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6C5B8C1B" w14:textId="77777777" w:rsidR="00EB2182" w:rsidRDefault="003B4DD8">
      <w:pPr>
        <w:pStyle w:val="BodyText"/>
        <w:spacing w:before="4"/>
        <w:rPr>
          <w:rFonts w:ascii="Times New Roman"/>
          <w:sz w:val="17"/>
        </w:rPr>
      </w:pPr>
      <w:r>
        <w:rPr>
          <w:noProof/>
        </w:rPr>
        <w:drawing>
          <wp:anchor distT="0" distB="0" distL="0" distR="0" simplePos="0" relativeHeight="251658240" behindDoc="0" locked="0" layoutInCell="1" allowOverlap="1" wp14:anchorId="16852CB4" wp14:editId="7F897546">
            <wp:simplePos x="0" y="0"/>
            <wp:positionH relativeFrom="page">
              <wp:posOffset>965</wp:posOffset>
            </wp:positionH>
            <wp:positionV relativeFrom="page">
              <wp:posOffset>3</wp:posOffset>
            </wp:positionV>
            <wp:extent cx="7559305" cy="10692384"/>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email">
                      <a:extLst>
                        <a:ext uri="{28A0092B-C50C-407E-A947-70E740481C1C}">
                          <a14:useLocalDpi xmlns:a14="http://schemas.microsoft.com/office/drawing/2010/main"/>
                        </a:ext>
                      </a:extLst>
                    </a:blip>
                    <a:stretch>
                      <a:fillRect/>
                    </a:stretch>
                  </pic:blipFill>
                  <pic:spPr>
                    <a:xfrm>
                      <a:off x="0" y="0"/>
                      <a:ext cx="7559305" cy="10692384"/>
                    </a:xfrm>
                    <a:prstGeom prst="rect">
                      <a:avLst/>
                    </a:prstGeom>
                  </pic:spPr>
                </pic:pic>
              </a:graphicData>
            </a:graphic>
          </wp:anchor>
        </w:drawing>
      </w:r>
    </w:p>
    <w:p w14:paraId="0F1AC852" w14:textId="77777777" w:rsidR="00EB2182" w:rsidRDefault="00EB2182">
      <w:pPr>
        <w:rPr>
          <w:rFonts w:ascii="Times New Roman"/>
          <w:sz w:val="17"/>
        </w:rPr>
        <w:sectPr w:rsidR="00EB2182">
          <w:type w:val="continuous"/>
          <w:pgSz w:w="11910" w:h="16840"/>
          <w:pgMar w:top="0" w:right="0" w:bottom="0" w:left="0" w:header="720" w:footer="720" w:gutter="0"/>
          <w:cols w:space="720"/>
        </w:sectPr>
      </w:pPr>
    </w:p>
    <w:p w14:paraId="1183A378" w14:textId="77777777" w:rsidR="00EB2182" w:rsidRDefault="000C1A18">
      <w:pPr>
        <w:spacing w:before="61"/>
        <w:ind w:right="115"/>
        <w:jc w:val="right"/>
        <w:rPr>
          <w:sz w:val="15"/>
        </w:rPr>
      </w:pPr>
      <w:r>
        <w:lastRenderedPageBreak/>
        <w:pict w14:anchorId="30D1D6D2">
          <v:group id="_x0000_s1064" style="position:absolute;left:0;text-align:left;margin-left:0;margin-top:0;width:598.8pt;height:841.9pt;z-index:-54208;mso-position-horizontal-relative:page;mso-position-vertical-relative:page" coordsize="11976,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6" type="#_x0000_t75" style="position:absolute;width:11904;height:16838">
              <v:imagedata r:id="rId9" o:title=""/>
            </v:shape>
            <v:line id="_x0000_s1065" style="position:absolute" from="10700,917" to="11906,917" strokecolor="white" strokeweight="7pt"/>
            <w10:wrap anchorx="page" anchory="page"/>
          </v:group>
        </w:pict>
      </w:r>
      <w:r w:rsidR="003B4DD8">
        <w:rPr>
          <w:color w:val="FFFFFF"/>
          <w:sz w:val="15"/>
        </w:rPr>
        <w:t>387</w:t>
      </w:r>
    </w:p>
    <w:p w14:paraId="0222F67C" w14:textId="77777777" w:rsidR="00EB2182" w:rsidRDefault="00EB2182">
      <w:pPr>
        <w:pStyle w:val="BodyText"/>
        <w:rPr>
          <w:sz w:val="20"/>
        </w:rPr>
      </w:pPr>
    </w:p>
    <w:p w14:paraId="125695E4" w14:textId="77777777" w:rsidR="00EB2182" w:rsidRDefault="00EB2182">
      <w:pPr>
        <w:pStyle w:val="BodyText"/>
        <w:rPr>
          <w:sz w:val="20"/>
        </w:rPr>
      </w:pPr>
    </w:p>
    <w:p w14:paraId="1EC11111" w14:textId="77777777" w:rsidR="00EB2182" w:rsidRDefault="00EB2182">
      <w:pPr>
        <w:pStyle w:val="BodyText"/>
        <w:rPr>
          <w:sz w:val="20"/>
        </w:rPr>
      </w:pPr>
    </w:p>
    <w:p w14:paraId="6FB87D5C" w14:textId="77777777" w:rsidR="00EB2182" w:rsidRDefault="00EB2182">
      <w:pPr>
        <w:pStyle w:val="BodyText"/>
        <w:spacing w:before="6"/>
        <w:rPr>
          <w:sz w:val="29"/>
        </w:rPr>
      </w:pPr>
    </w:p>
    <w:p w14:paraId="13AE1781" w14:textId="77777777" w:rsidR="00EB2182" w:rsidRDefault="003B4DD8">
      <w:pPr>
        <w:spacing w:before="49"/>
        <w:ind w:left="134" w:right="2501"/>
        <w:rPr>
          <w:sz w:val="40"/>
        </w:rPr>
      </w:pPr>
      <w:r>
        <w:rPr>
          <w:color w:val="FFFFFF"/>
          <w:sz w:val="40"/>
        </w:rPr>
        <w:t>APPENDICES</w:t>
      </w:r>
    </w:p>
    <w:p w14:paraId="18C864B1" w14:textId="77777777" w:rsidR="00EB2182" w:rsidRDefault="00EB2182">
      <w:pPr>
        <w:rPr>
          <w:sz w:val="40"/>
        </w:rPr>
        <w:sectPr w:rsidR="00EB2182">
          <w:pgSz w:w="11910" w:h="16840"/>
          <w:pgMar w:top="740" w:right="1300" w:bottom="280" w:left="1680" w:header="720" w:footer="720" w:gutter="0"/>
          <w:cols w:space="720"/>
        </w:sectPr>
      </w:pPr>
    </w:p>
    <w:p w14:paraId="5ACB8FF3" w14:textId="77777777" w:rsidR="00EB2182" w:rsidRDefault="00EB2182">
      <w:pPr>
        <w:pStyle w:val="BodyText"/>
        <w:rPr>
          <w:sz w:val="20"/>
        </w:rPr>
      </w:pPr>
    </w:p>
    <w:p w14:paraId="4E5E3937" w14:textId="77777777" w:rsidR="00EB2182" w:rsidRDefault="00EB2182">
      <w:pPr>
        <w:pStyle w:val="BodyText"/>
        <w:rPr>
          <w:sz w:val="20"/>
        </w:rPr>
      </w:pPr>
    </w:p>
    <w:p w14:paraId="0FC5C7F4" w14:textId="77777777" w:rsidR="00EB2182" w:rsidRDefault="00EB2182">
      <w:pPr>
        <w:pStyle w:val="BodyText"/>
        <w:rPr>
          <w:sz w:val="20"/>
        </w:rPr>
      </w:pPr>
    </w:p>
    <w:p w14:paraId="31948E5E" w14:textId="77777777" w:rsidR="00EB2182" w:rsidRDefault="00EB2182">
      <w:pPr>
        <w:pStyle w:val="BodyText"/>
        <w:rPr>
          <w:sz w:val="20"/>
        </w:rPr>
      </w:pPr>
    </w:p>
    <w:p w14:paraId="2B2684DD" w14:textId="77777777" w:rsidR="00EB2182" w:rsidRDefault="003B4DD8">
      <w:pPr>
        <w:spacing w:before="187"/>
        <w:ind w:left="1417" w:right="172"/>
        <w:rPr>
          <w:sz w:val="28"/>
        </w:rPr>
      </w:pPr>
      <w:r>
        <w:rPr>
          <w:color w:val="58595B"/>
          <w:sz w:val="28"/>
        </w:rPr>
        <w:t>TERMS OF REFERENCE</w:t>
      </w:r>
    </w:p>
    <w:p w14:paraId="7FC3EE85" w14:textId="77777777" w:rsidR="00EB2182" w:rsidRDefault="003B4DD8">
      <w:pPr>
        <w:spacing w:before="99"/>
        <w:ind w:left="1417" w:right="172"/>
        <w:rPr>
          <w:sz w:val="24"/>
        </w:rPr>
      </w:pPr>
      <w:r>
        <w:rPr>
          <w:color w:val="0095A7"/>
          <w:sz w:val="24"/>
        </w:rPr>
        <w:t>Inquiry Into The Environment Protection Authority</w:t>
      </w:r>
    </w:p>
    <w:p w14:paraId="1AA25529" w14:textId="77777777" w:rsidR="00EB2182" w:rsidRDefault="003B4DD8">
      <w:pPr>
        <w:spacing w:before="145"/>
        <w:ind w:left="1417" w:right="172"/>
        <w:rPr>
          <w:sz w:val="20"/>
        </w:rPr>
      </w:pPr>
      <w:r>
        <w:rPr>
          <w:color w:val="0095A7"/>
          <w:sz w:val="20"/>
        </w:rPr>
        <w:t>Preamble</w:t>
      </w:r>
    </w:p>
    <w:p w14:paraId="60A9CEA6" w14:textId="77777777" w:rsidR="00EB2182" w:rsidRDefault="003B4DD8">
      <w:pPr>
        <w:spacing w:before="153" w:line="280" w:lineRule="auto"/>
        <w:ind w:left="1417" w:right="172"/>
        <w:rPr>
          <w:sz w:val="20"/>
        </w:rPr>
      </w:pPr>
      <w:r>
        <w:rPr>
          <w:color w:val="58595B"/>
          <w:sz w:val="20"/>
        </w:rPr>
        <w:t>Our promise to Victoria at the election was to respond to concerns about how our environment and our industries are managed together to protect the health of Victorians.</w:t>
      </w:r>
    </w:p>
    <w:p w14:paraId="6D699E74" w14:textId="77777777" w:rsidR="00EB2182" w:rsidRDefault="003B4DD8">
      <w:pPr>
        <w:spacing w:before="172" w:line="280" w:lineRule="auto"/>
        <w:ind w:left="1417" w:right="172"/>
        <w:rPr>
          <w:sz w:val="20"/>
        </w:rPr>
      </w:pPr>
      <w:r>
        <w:rPr>
          <w:color w:val="58595B"/>
          <w:sz w:val="20"/>
        </w:rPr>
        <w:t>We promised to look closely at the Environment Protection Authority (EPA) to establish how we can develop the authority to ensure it can protect public health, while protecting our precious Victorian environment for future generations.</w:t>
      </w:r>
    </w:p>
    <w:p w14:paraId="07F0B46A" w14:textId="77777777" w:rsidR="00EB2182" w:rsidRDefault="003B4DD8">
      <w:pPr>
        <w:spacing w:before="172" w:line="280" w:lineRule="auto"/>
        <w:ind w:left="1417" w:right="466"/>
        <w:rPr>
          <w:sz w:val="20"/>
        </w:rPr>
      </w:pPr>
      <w:r>
        <w:rPr>
          <w:color w:val="58595B"/>
          <w:sz w:val="20"/>
        </w:rPr>
        <w:t xml:space="preserve">Since the </w:t>
      </w:r>
      <w:r>
        <w:rPr>
          <w:color w:val="58595B"/>
          <w:spacing w:val="-4"/>
          <w:sz w:val="20"/>
        </w:rPr>
        <w:t xml:space="preserve">EPA </w:t>
      </w:r>
      <w:r>
        <w:rPr>
          <w:color w:val="58595B"/>
          <w:sz w:val="20"/>
        </w:rPr>
        <w:t>was first established, our population has changed and so have our challenges. Victoria’s population is expected to double by 2050. Increases in resource consumption, traffic and waste volumes will follow. Demand for housing and urban density will continue bringing communities into closer proximity with potentially contaminated land, industrial areas and with each other. We need to better protect Victorians from exposure to chemicals and pollution than we unfortunately sometimes have in the past. And we need to ensure that the principle of</w:t>
      </w:r>
    </w:p>
    <w:p w14:paraId="38460C1E" w14:textId="77777777" w:rsidR="00EB2182" w:rsidRDefault="003B4DD8">
      <w:pPr>
        <w:spacing w:before="2" w:line="280" w:lineRule="auto"/>
        <w:ind w:left="1417"/>
        <w:rPr>
          <w:sz w:val="20"/>
        </w:rPr>
      </w:pPr>
      <w:r>
        <w:rPr>
          <w:color w:val="58595B"/>
          <w:sz w:val="20"/>
        </w:rPr>
        <w:t>environmental justice is adhered to. We all have the right to participate in making decisions on our shared environment, and share in the benefits it provides.</w:t>
      </w:r>
    </w:p>
    <w:p w14:paraId="724BAAEB" w14:textId="77777777" w:rsidR="00EB2182" w:rsidRDefault="003B4DD8">
      <w:pPr>
        <w:spacing w:before="172" w:line="280" w:lineRule="auto"/>
        <w:ind w:left="1417" w:right="172"/>
        <w:rPr>
          <w:sz w:val="20"/>
        </w:rPr>
      </w:pPr>
      <w:r>
        <w:rPr>
          <w:color w:val="58595B"/>
          <w:sz w:val="20"/>
        </w:rPr>
        <w:t>Victoria’s environment protection approaches need to be ready to deal with the range of human and environmental impacts and challenges we expect to face in the future.</w:t>
      </w:r>
    </w:p>
    <w:p w14:paraId="5BE8F946" w14:textId="77777777" w:rsidR="00EB2182" w:rsidRDefault="003B4DD8">
      <w:pPr>
        <w:spacing w:before="172" w:line="280" w:lineRule="auto"/>
        <w:ind w:left="1417" w:right="172"/>
        <w:rPr>
          <w:sz w:val="20"/>
        </w:rPr>
      </w:pPr>
      <w:r>
        <w:rPr>
          <w:color w:val="58595B"/>
          <w:sz w:val="20"/>
        </w:rPr>
        <w:t>The review will examine whether the EPA has the right powers, right tools and proper resourcing to ensure it is agile and efficient and can tackle the environmental challenges of today</w:t>
      </w:r>
    </w:p>
    <w:p w14:paraId="13AFCEAB" w14:textId="77777777" w:rsidR="00EB2182" w:rsidRDefault="003B4DD8">
      <w:pPr>
        <w:spacing w:before="2"/>
        <w:ind w:left="1417" w:right="172"/>
        <w:rPr>
          <w:sz w:val="20"/>
        </w:rPr>
      </w:pPr>
      <w:r>
        <w:rPr>
          <w:color w:val="58595B"/>
          <w:sz w:val="20"/>
        </w:rPr>
        <w:t>and tomorrow.</w:t>
      </w:r>
    </w:p>
    <w:p w14:paraId="5A984099" w14:textId="77777777" w:rsidR="00EB2182" w:rsidRDefault="00EB2182">
      <w:pPr>
        <w:pStyle w:val="BodyText"/>
        <w:spacing w:before="3"/>
        <w:rPr>
          <w:sz w:val="18"/>
        </w:rPr>
      </w:pPr>
    </w:p>
    <w:p w14:paraId="1DF31C8E" w14:textId="77777777" w:rsidR="00EB2182" w:rsidRDefault="003B4DD8">
      <w:pPr>
        <w:spacing w:line="280" w:lineRule="auto"/>
        <w:ind w:left="1417"/>
        <w:rPr>
          <w:sz w:val="20"/>
        </w:rPr>
      </w:pPr>
      <w:r>
        <w:rPr>
          <w:color w:val="58595B"/>
          <w:sz w:val="20"/>
        </w:rPr>
        <w:t>Undertaking a public inquiry will ensure we are setting the EPA up for success – to be able to respond to the justifiable public health concerns arising from contaminated sites, water quality, air pollution and community concerns such as exposure to asbestos.</w:t>
      </w:r>
    </w:p>
    <w:p w14:paraId="129B2770" w14:textId="77777777" w:rsidR="00EB2182" w:rsidRDefault="003B4DD8">
      <w:pPr>
        <w:spacing w:before="172"/>
        <w:ind w:left="1417" w:right="172"/>
        <w:rPr>
          <w:sz w:val="20"/>
        </w:rPr>
      </w:pPr>
      <w:r>
        <w:rPr>
          <w:color w:val="58595B"/>
          <w:sz w:val="20"/>
        </w:rPr>
        <w:t>To ask if the EPA is our environmental protector or regulator or both.</w:t>
      </w:r>
    </w:p>
    <w:p w14:paraId="6544C1D6" w14:textId="77777777" w:rsidR="00EB2182" w:rsidRDefault="00EB2182">
      <w:pPr>
        <w:pStyle w:val="BodyText"/>
        <w:spacing w:before="3"/>
        <w:rPr>
          <w:sz w:val="18"/>
        </w:rPr>
      </w:pPr>
    </w:p>
    <w:p w14:paraId="19CD19E4" w14:textId="77777777" w:rsidR="00EB2182" w:rsidRDefault="003B4DD8">
      <w:pPr>
        <w:spacing w:line="280" w:lineRule="auto"/>
        <w:ind w:left="1417" w:right="217"/>
        <w:rPr>
          <w:sz w:val="20"/>
        </w:rPr>
      </w:pPr>
      <w:r>
        <w:rPr>
          <w:color w:val="58595B"/>
          <w:sz w:val="20"/>
        </w:rPr>
        <w:t xml:space="preserve">In undertaking this inquiry, the government will seek the advice of a ministerial advisory committee on the </w:t>
      </w:r>
      <w:r>
        <w:rPr>
          <w:color w:val="58595B"/>
          <w:spacing w:val="-7"/>
          <w:sz w:val="20"/>
        </w:rPr>
        <w:t xml:space="preserve">EPA’s </w:t>
      </w:r>
      <w:r>
        <w:rPr>
          <w:color w:val="58595B"/>
          <w:sz w:val="20"/>
        </w:rPr>
        <w:t xml:space="preserve">most appropriate role in public health issues related to land, air and water pollution, and in protecting our environment. It will also examine how to best prevent contamination of sites as well as the </w:t>
      </w:r>
      <w:r>
        <w:rPr>
          <w:color w:val="58595B"/>
          <w:spacing w:val="-7"/>
          <w:sz w:val="20"/>
        </w:rPr>
        <w:t xml:space="preserve">EPA’s </w:t>
      </w:r>
      <w:r>
        <w:rPr>
          <w:color w:val="58595B"/>
          <w:sz w:val="20"/>
        </w:rPr>
        <w:t>ability to respond to day-to-day environmental</w:t>
      </w:r>
      <w:r>
        <w:rPr>
          <w:color w:val="58595B"/>
          <w:spacing w:val="16"/>
          <w:sz w:val="20"/>
        </w:rPr>
        <w:t xml:space="preserve"> </w:t>
      </w:r>
      <w:r>
        <w:rPr>
          <w:color w:val="58595B"/>
          <w:sz w:val="20"/>
        </w:rPr>
        <w:t>issues.</w:t>
      </w:r>
    </w:p>
    <w:p w14:paraId="6C670FED" w14:textId="77777777" w:rsidR="00EB2182" w:rsidRDefault="003B4DD8">
      <w:pPr>
        <w:spacing w:before="172" w:line="280" w:lineRule="auto"/>
        <w:ind w:left="1417" w:right="172"/>
        <w:rPr>
          <w:sz w:val="20"/>
        </w:rPr>
      </w:pPr>
      <w:r>
        <w:rPr>
          <w:color w:val="58595B"/>
          <w:sz w:val="20"/>
        </w:rPr>
        <w:t>The ministerial advisory committee will seek the views of the community, industry and workers in related industries as well as those of other relevant stakeholders.</w:t>
      </w:r>
    </w:p>
    <w:p w14:paraId="48DAD79B" w14:textId="77777777" w:rsidR="00EB2182" w:rsidRDefault="003B4DD8">
      <w:pPr>
        <w:spacing w:before="172" w:line="280" w:lineRule="auto"/>
        <w:ind w:left="1417" w:right="266"/>
        <w:rPr>
          <w:sz w:val="20"/>
        </w:rPr>
      </w:pPr>
      <w:r>
        <w:rPr>
          <w:color w:val="58595B"/>
          <w:sz w:val="20"/>
        </w:rPr>
        <w:t>From this review, I expect to see recommendations about the way the EPA can execute the right powers, duties and functions to achieve sustainable health for our State.</w:t>
      </w:r>
    </w:p>
    <w:p w14:paraId="0E8E2D5A" w14:textId="77777777" w:rsidR="00EB2182" w:rsidRDefault="00EB2182">
      <w:pPr>
        <w:pStyle w:val="BodyText"/>
        <w:rPr>
          <w:sz w:val="20"/>
        </w:rPr>
      </w:pPr>
    </w:p>
    <w:p w14:paraId="7F6E9994" w14:textId="77777777" w:rsidR="00EB2182" w:rsidRDefault="00EB2182">
      <w:pPr>
        <w:pStyle w:val="BodyText"/>
        <w:spacing w:before="5"/>
        <w:rPr>
          <w:sz w:val="18"/>
        </w:rPr>
      </w:pPr>
    </w:p>
    <w:p w14:paraId="5106B255" w14:textId="77777777" w:rsidR="00EB2182" w:rsidRDefault="003B4DD8">
      <w:pPr>
        <w:ind w:left="1417" w:right="172"/>
        <w:rPr>
          <w:b/>
          <w:sz w:val="20"/>
        </w:rPr>
      </w:pPr>
      <w:r>
        <w:rPr>
          <w:b/>
          <w:color w:val="58595B"/>
          <w:sz w:val="20"/>
        </w:rPr>
        <w:t>Hon Lisa Neville, MP</w:t>
      </w:r>
    </w:p>
    <w:p w14:paraId="08F4528E" w14:textId="77777777" w:rsidR="00EB2182" w:rsidRDefault="003B4DD8">
      <w:pPr>
        <w:pStyle w:val="Heading4"/>
        <w:spacing w:before="40"/>
      </w:pPr>
      <w:r>
        <w:rPr>
          <w:color w:val="58595B"/>
        </w:rPr>
        <w:t>Minister for Environment, Climate Change and Water</w:t>
      </w:r>
    </w:p>
    <w:p w14:paraId="200FC5BD" w14:textId="77777777" w:rsidR="00EB2182" w:rsidRDefault="00EB2182">
      <w:pPr>
        <w:sectPr w:rsidR="00EB2182">
          <w:headerReference w:type="even" r:id="rId10"/>
          <w:headerReference w:type="default" r:id="rId11"/>
          <w:pgSz w:w="11910" w:h="16840"/>
          <w:pgMar w:top="980" w:right="1680" w:bottom="280" w:left="0" w:header="788" w:footer="0" w:gutter="0"/>
          <w:pgNumType w:start="388"/>
          <w:cols w:space="720"/>
        </w:sectPr>
      </w:pPr>
    </w:p>
    <w:p w14:paraId="1821A753" w14:textId="77777777" w:rsidR="00EB2182" w:rsidRDefault="00EB2182">
      <w:pPr>
        <w:pStyle w:val="BodyText"/>
        <w:rPr>
          <w:sz w:val="20"/>
        </w:rPr>
      </w:pPr>
    </w:p>
    <w:p w14:paraId="5E1CCF73" w14:textId="77777777" w:rsidR="00EB2182" w:rsidRDefault="00EB2182">
      <w:pPr>
        <w:pStyle w:val="BodyText"/>
        <w:rPr>
          <w:sz w:val="20"/>
        </w:rPr>
      </w:pPr>
    </w:p>
    <w:p w14:paraId="124F66BE" w14:textId="77777777" w:rsidR="00EB2182" w:rsidRDefault="00EB2182">
      <w:pPr>
        <w:pStyle w:val="BodyText"/>
        <w:rPr>
          <w:sz w:val="20"/>
        </w:rPr>
      </w:pPr>
    </w:p>
    <w:p w14:paraId="0B253316" w14:textId="77777777" w:rsidR="00EB2182" w:rsidRDefault="00EB2182">
      <w:pPr>
        <w:pStyle w:val="BodyText"/>
        <w:rPr>
          <w:sz w:val="20"/>
        </w:rPr>
      </w:pPr>
    </w:p>
    <w:p w14:paraId="2D257EFA" w14:textId="77777777" w:rsidR="00EB2182" w:rsidRDefault="00EB2182">
      <w:pPr>
        <w:pStyle w:val="BodyText"/>
        <w:spacing w:before="8"/>
        <w:rPr>
          <w:sz w:val="17"/>
        </w:rPr>
      </w:pPr>
    </w:p>
    <w:p w14:paraId="12850834" w14:textId="77777777" w:rsidR="00EB2182" w:rsidRDefault="003B4DD8">
      <w:pPr>
        <w:spacing w:before="1"/>
        <w:ind w:left="134" w:right="172"/>
        <w:rPr>
          <w:sz w:val="20"/>
        </w:rPr>
      </w:pPr>
      <w:r>
        <w:rPr>
          <w:color w:val="0095A7"/>
          <w:sz w:val="20"/>
        </w:rPr>
        <w:t>Establishment of a Ministerial Advisory Committee to conduct inquiry</w:t>
      </w:r>
    </w:p>
    <w:p w14:paraId="14985C07" w14:textId="77777777" w:rsidR="00EB2182" w:rsidRDefault="003B4DD8">
      <w:pPr>
        <w:spacing w:before="153" w:line="280" w:lineRule="auto"/>
        <w:ind w:left="134" w:right="1605"/>
        <w:rPr>
          <w:sz w:val="20"/>
        </w:rPr>
      </w:pPr>
      <w:r>
        <w:rPr>
          <w:color w:val="58595B"/>
          <w:sz w:val="20"/>
        </w:rPr>
        <w:t>The Minister for Environment, Climate Change and Water (Minister) establishes an independent ministerial advisory committee (MAC) to be known as the ‘Environment Protection Authority Inquiry MAC’ by these terms of reference to conduct a public inquiry into the EPA.</w:t>
      </w:r>
    </w:p>
    <w:p w14:paraId="340F47AB" w14:textId="77777777" w:rsidR="00EB2182" w:rsidRDefault="00EB2182">
      <w:pPr>
        <w:pStyle w:val="BodyText"/>
        <w:spacing w:before="4"/>
        <w:rPr>
          <w:sz w:val="22"/>
        </w:rPr>
      </w:pPr>
    </w:p>
    <w:p w14:paraId="493D3DC4" w14:textId="77777777" w:rsidR="00EB2182" w:rsidRDefault="003B4DD8">
      <w:pPr>
        <w:ind w:left="134" w:right="172"/>
        <w:rPr>
          <w:sz w:val="20"/>
        </w:rPr>
      </w:pPr>
      <w:r>
        <w:rPr>
          <w:color w:val="0095A7"/>
          <w:sz w:val="20"/>
        </w:rPr>
        <w:t>Scope of inquiry</w:t>
      </w:r>
    </w:p>
    <w:p w14:paraId="4D776F74" w14:textId="77777777" w:rsidR="00EB2182" w:rsidRDefault="003B4DD8">
      <w:pPr>
        <w:spacing w:before="153" w:line="280" w:lineRule="auto"/>
        <w:ind w:left="134" w:right="1118"/>
        <w:rPr>
          <w:sz w:val="20"/>
        </w:rPr>
      </w:pPr>
      <w:r>
        <w:rPr>
          <w:color w:val="58595B"/>
          <w:sz w:val="20"/>
        </w:rPr>
        <w:t>The inquiry will be conducted by the MAC which will inquire into, report on, and present any recommendations and/or options that it considers appropriate in relation to the matters specified below. These are to be considered in the following order of priority:</w:t>
      </w:r>
    </w:p>
    <w:p w14:paraId="79FB9A84" w14:textId="77777777" w:rsidR="00EB2182" w:rsidRDefault="003B4DD8">
      <w:pPr>
        <w:pStyle w:val="ListParagraph"/>
        <w:numPr>
          <w:ilvl w:val="0"/>
          <w:numId w:val="9"/>
        </w:numPr>
        <w:tabs>
          <w:tab w:val="left" w:pos="475"/>
        </w:tabs>
        <w:spacing w:line="280" w:lineRule="auto"/>
        <w:ind w:right="1564" w:hanging="340"/>
        <w:rPr>
          <w:sz w:val="20"/>
        </w:rPr>
      </w:pPr>
      <w:r>
        <w:rPr>
          <w:color w:val="58595B"/>
          <w:sz w:val="20"/>
        </w:rPr>
        <w:t xml:space="preserve">the </w:t>
      </w:r>
      <w:r>
        <w:rPr>
          <w:color w:val="58595B"/>
          <w:spacing w:val="-8"/>
          <w:sz w:val="20"/>
        </w:rPr>
        <w:t xml:space="preserve">EPA’s </w:t>
      </w:r>
      <w:r>
        <w:rPr>
          <w:color w:val="58595B"/>
          <w:sz w:val="20"/>
        </w:rPr>
        <w:t xml:space="preserve">appropriate role in relation to public health issues, including at least: community concerns such as </w:t>
      </w:r>
      <w:r>
        <w:rPr>
          <w:color w:val="58595B"/>
          <w:spacing w:val="-3"/>
          <w:sz w:val="20"/>
        </w:rPr>
        <w:t xml:space="preserve">exposure </w:t>
      </w:r>
      <w:r>
        <w:rPr>
          <w:color w:val="58595B"/>
          <w:sz w:val="20"/>
        </w:rPr>
        <w:t xml:space="preserve">to asbestos, chemicals and other </w:t>
      </w:r>
      <w:r>
        <w:rPr>
          <w:color w:val="58595B"/>
          <w:spacing w:val="-3"/>
          <w:sz w:val="20"/>
        </w:rPr>
        <w:t xml:space="preserve">pollutants; </w:t>
      </w:r>
      <w:r>
        <w:rPr>
          <w:color w:val="58595B"/>
          <w:sz w:val="20"/>
        </w:rPr>
        <w:t xml:space="preserve">the </w:t>
      </w:r>
      <w:r>
        <w:rPr>
          <w:color w:val="58595B"/>
          <w:spacing w:val="-3"/>
          <w:sz w:val="20"/>
        </w:rPr>
        <w:t xml:space="preserve">prevention </w:t>
      </w:r>
      <w:r>
        <w:rPr>
          <w:color w:val="58595B"/>
          <w:sz w:val="20"/>
        </w:rPr>
        <w:t>and management</w:t>
      </w:r>
      <w:r>
        <w:rPr>
          <w:color w:val="58595B"/>
          <w:spacing w:val="-11"/>
          <w:sz w:val="20"/>
        </w:rPr>
        <w:t xml:space="preserve"> </w:t>
      </w:r>
      <w:r>
        <w:rPr>
          <w:color w:val="58595B"/>
          <w:sz w:val="20"/>
        </w:rPr>
        <w:t>of</w:t>
      </w:r>
      <w:r>
        <w:rPr>
          <w:color w:val="58595B"/>
          <w:spacing w:val="-11"/>
          <w:sz w:val="20"/>
        </w:rPr>
        <w:t xml:space="preserve"> </w:t>
      </w:r>
      <w:r>
        <w:rPr>
          <w:color w:val="58595B"/>
          <w:sz w:val="20"/>
        </w:rPr>
        <w:t>site</w:t>
      </w:r>
      <w:r>
        <w:rPr>
          <w:color w:val="58595B"/>
          <w:spacing w:val="-11"/>
          <w:sz w:val="20"/>
        </w:rPr>
        <w:t xml:space="preserve"> </w:t>
      </w:r>
      <w:r>
        <w:rPr>
          <w:color w:val="58595B"/>
          <w:sz w:val="20"/>
        </w:rPr>
        <w:t>contamination,</w:t>
      </w:r>
      <w:r>
        <w:rPr>
          <w:color w:val="58595B"/>
          <w:spacing w:val="-11"/>
          <w:sz w:val="20"/>
        </w:rPr>
        <w:t xml:space="preserve"> </w:t>
      </w:r>
      <w:r>
        <w:rPr>
          <w:color w:val="58595B"/>
          <w:sz w:val="20"/>
        </w:rPr>
        <w:t>air</w:t>
      </w:r>
      <w:r>
        <w:rPr>
          <w:color w:val="58595B"/>
          <w:spacing w:val="-11"/>
          <w:sz w:val="20"/>
        </w:rPr>
        <w:t xml:space="preserve"> </w:t>
      </w:r>
      <w:r>
        <w:rPr>
          <w:color w:val="58595B"/>
          <w:spacing w:val="-3"/>
          <w:sz w:val="20"/>
        </w:rPr>
        <w:t>quality,</w:t>
      </w:r>
      <w:r>
        <w:rPr>
          <w:color w:val="58595B"/>
          <w:spacing w:val="-11"/>
          <w:sz w:val="20"/>
        </w:rPr>
        <w:t xml:space="preserve"> </w:t>
      </w:r>
      <w:r>
        <w:rPr>
          <w:color w:val="58595B"/>
          <w:sz w:val="20"/>
        </w:rPr>
        <w:t>and</w:t>
      </w:r>
      <w:r>
        <w:rPr>
          <w:color w:val="58595B"/>
          <w:spacing w:val="-11"/>
          <w:sz w:val="20"/>
        </w:rPr>
        <w:t xml:space="preserve"> </w:t>
      </w:r>
      <w:r>
        <w:rPr>
          <w:color w:val="58595B"/>
          <w:spacing w:val="-3"/>
          <w:sz w:val="20"/>
        </w:rPr>
        <w:t>water</w:t>
      </w:r>
      <w:r>
        <w:rPr>
          <w:color w:val="58595B"/>
          <w:spacing w:val="-11"/>
          <w:sz w:val="20"/>
        </w:rPr>
        <w:t xml:space="preserve"> </w:t>
      </w:r>
      <w:r>
        <w:rPr>
          <w:color w:val="58595B"/>
          <w:sz w:val="20"/>
        </w:rPr>
        <w:t>quality</w:t>
      </w:r>
      <w:r>
        <w:rPr>
          <w:color w:val="58595B"/>
          <w:spacing w:val="-11"/>
          <w:sz w:val="20"/>
        </w:rPr>
        <w:t xml:space="preserve"> </w:t>
      </w:r>
      <w:r>
        <w:rPr>
          <w:color w:val="58595B"/>
          <w:sz w:val="20"/>
        </w:rPr>
        <w:t>in</w:t>
      </w:r>
      <w:r>
        <w:rPr>
          <w:color w:val="58595B"/>
          <w:spacing w:val="-11"/>
          <w:sz w:val="20"/>
        </w:rPr>
        <w:t xml:space="preserve"> </w:t>
      </w:r>
      <w:r>
        <w:rPr>
          <w:color w:val="58595B"/>
          <w:sz w:val="20"/>
        </w:rPr>
        <w:t>rivers</w:t>
      </w:r>
      <w:r>
        <w:rPr>
          <w:color w:val="58595B"/>
          <w:spacing w:val="-11"/>
          <w:sz w:val="20"/>
        </w:rPr>
        <w:t xml:space="preserve"> </w:t>
      </w:r>
      <w:r>
        <w:rPr>
          <w:color w:val="58595B"/>
          <w:sz w:val="20"/>
        </w:rPr>
        <w:t>and</w:t>
      </w:r>
      <w:r>
        <w:rPr>
          <w:color w:val="58595B"/>
          <w:spacing w:val="-11"/>
          <w:sz w:val="20"/>
        </w:rPr>
        <w:t xml:space="preserve"> </w:t>
      </w:r>
      <w:r>
        <w:rPr>
          <w:color w:val="58595B"/>
          <w:sz w:val="20"/>
        </w:rPr>
        <w:t>other</w:t>
      </w:r>
      <w:r>
        <w:rPr>
          <w:color w:val="58595B"/>
          <w:spacing w:val="-12"/>
          <w:sz w:val="20"/>
        </w:rPr>
        <w:t xml:space="preserve"> </w:t>
      </w:r>
      <w:r>
        <w:rPr>
          <w:color w:val="58595B"/>
          <w:spacing w:val="-3"/>
          <w:sz w:val="20"/>
        </w:rPr>
        <w:t>waterways;</w:t>
      </w:r>
    </w:p>
    <w:p w14:paraId="4463B0F0" w14:textId="77777777" w:rsidR="00EB2182" w:rsidRDefault="003B4DD8">
      <w:pPr>
        <w:pStyle w:val="ListParagraph"/>
        <w:numPr>
          <w:ilvl w:val="0"/>
          <w:numId w:val="9"/>
        </w:numPr>
        <w:tabs>
          <w:tab w:val="left" w:pos="475"/>
        </w:tabs>
        <w:spacing w:line="280" w:lineRule="auto"/>
        <w:ind w:right="3444" w:hanging="340"/>
        <w:rPr>
          <w:sz w:val="20"/>
        </w:rPr>
      </w:pPr>
      <w:r>
        <w:rPr>
          <w:color w:val="58595B"/>
          <w:sz w:val="20"/>
        </w:rPr>
        <w:t xml:space="preserve">the Victorian community’s and industry’s expectations of the </w:t>
      </w:r>
      <w:r>
        <w:rPr>
          <w:color w:val="58595B"/>
          <w:spacing w:val="-4"/>
          <w:sz w:val="20"/>
        </w:rPr>
        <w:t xml:space="preserve">EPA </w:t>
      </w:r>
      <w:r>
        <w:rPr>
          <w:color w:val="58595B"/>
          <w:sz w:val="20"/>
        </w:rPr>
        <w:t>as its environmental</w:t>
      </w:r>
      <w:r>
        <w:rPr>
          <w:color w:val="58595B"/>
          <w:spacing w:val="-3"/>
          <w:sz w:val="20"/>
        </w:rPr>
        <w:t xml:space="preserve"> </w:t>
      </w:r>
      <w:r>
        <w:rPr>
          <w:color w:val="58595B"/>
          <w:sz w:val="20"/>
        </w:rPr>
        <w:t>regulator;</w:t>
      </w:r>
    </w:p>
    <w:p w14:paraId="3F87D21C" w14:textId="77777777" w:rsidR="00EB2182" w:rsidRDefault="003B4DD8">
      <w:pPr>
        <w:pStyle w:val="ListParagraph"/>
        <w:numPr>
          <w:ilvl w:val="0"/>
          <w:numId w:val="9"/>
        </w:numPr>
        <w:tabs>
          <w:tab w:val="left" w:pos="475"/>
        </w:tabs>
        <w:ind w:hanging="340"/>
        <w:rPr>
          <w:sz w:val="20"/>
        </w:rPr>
      </w:pPr>
      <w:r>
        <w:rPr>
          <w:color w:val="58595B"/>
          <w:sz w:val="20"/>
        </w:rPr>
        <w:t xml:space="preserve">the </w:t>
      </w:r>
      <w:r>
        <w:rPr>
          <w:color w:val="58595B"/>
          <w:spacing w:val="-7"/>
          <w:sz w:val="20"/>
        </w:rPr>
        <w:t xml:space="preserve">EPA’s </w:t>
      </w:r>
      <w:r>
        <w:rPr>
          <w:color w:val="58595B"/>
          <w:sz w:val="20"/>
        </w:rPr>
        <w:t>appropriate role in protecting the</w:t>
      </w:r>
      <w:r>
        <w:rPr>
          <w:color w:val="58595B"/>
          <w:spacing w:val="12"/>
          <w:sz w:val="20"/>
        </w:rPr>
        <w:t xml:space="preserve"> </w:t>
      </w:r>
      <w:r>
        <w:rPr>
          <w:color w:val="58595B"/>
          <w:sz w:val="20"/>
        </w:rPr>
        <w:t>environment;</w:t>
      </w:r>
    </w:p>
    <w:p w14:paraId="58945DBA" w14:textId="77777777" w:rsidR="00EB2182" w:rsidRDefault="00EB2182">
      <w:pPr>
        <w:pStyle w:val="BodyText"/>
        <w:spacing w:before="3"/>
        <w:rPr>
          <w:sz w:val="18"/>
        </w:rPr>
      </w:pPr>
    </w:p>
    <w:p w14:paraId="4EDC9571" w14:textId="77777777" w:rsidR="00EB2182" w:rsidRDefault="003B4DD8">
      <w:pPr>
        <w:pStyle w:val="ListParagraph"/>
        <w:numPr>
          <w:ilvl w:val="0"/>
          <w:numId w:val="9"/>
        </w:numPr>
        <w:tabs>
          <w:tab w:val="left" w:pos="475"/>
        </w:tabs>
        <w:spacing w:before="0" w:line="280" w:lineRule="auto"/>
        <w:ind w:right="1498" w:hanging="340"/>
        <w:rPr>
          <w:sz w:val="20"/>
        </w:rPr>
      </w:pPr>
      <w:r>
        <w:rPr>
          <w:color w:val="58595B"/>
          <w:sz w:val="20"/>
        </w:rPr>
        <w:t xml:space="preserve">the ability of the </w:t>
      </w:r>
      <w:r>
        <w:rPr>
          <w:color w:val="58595B"/>
          <w:spacing w:val="-4"/>
          <w:sz w:val="20"/>
        </w:rPr>
        <w:t xml:space="preserve">EPA </w:t>
      </w:r>
      <w:r>
        <w:rPr>
          <w:color w:val="58595B"/>
          <w:sz w:val="20"/>
        </w:rPr>
        <w:t>to ensure that the principle of environmental justice is adhered to, the environment is protected for the benefit of the community, and members of the community can be meaningfully involved in, and access fair treatment through, environmental</w:t>
      </w:r>
      <w:r>
        <w:rPr>
          <w:color w:val="58595B"/>
          <w:spacing w:val="-11"/>
          <w:sz w:val="20"/>
        </w:rPr>
        <w:t xml:space="preserve"> </w:t>
      </w:r>
      <w:r>
        <w:rPr>
          <w:color w:val="58595B"/>
          <w:sz w:val="20"/>
        </w:rPr>
        <w:t>regulation;</w:t>
      </w:r>
    </w:p>
    <w:p w14:paraId="7F5DE6F7" w14:textId="77777777" w:rsidR="00EB2182" w:rsidRDefault="003B4DD8">
      <w:pPr>
        <w:pStyle w:val="ListParagraph"/>
        <w:numPr>
          <w:ilvl w:val="0"/>
          <w:numId w:val="9"/>
        </w:numPr>
        <w:tabs>
          <w:tab w:val="left" w:pos="475"/>
        </w:tabs>
        <w:spacing w:line="280" w:lineRule="auto"/>
        <w:ind w:right="1755" w:hanging="340"/>
        <w:rPr>
          <w:sz w:val="20"/>
        </w:rPr>
      </w:pPr>
      <w:r>
        <w:rPr>
          <w:color w:val="58595B"/>
          <w:sz w:val="20"/>
        </w:rPr>
        <w:t xml:space="preserve">the ability of the </w:t>
      </w:r>
      <w:r>
        <w:rPr>
          <w:color w:val="58595B"/>
          <w:spacing w:val="-7"/>
          <w:sz w:val="20"/>
        </w:rPr>
        <w:t xml:space="preserve">EPA’s </w:t>
      </w:r>
      <w:r>
        <w:rPr>
          <w:color w:val="58595B"/>
          <w:sz w:val="20"/>
        </w:rPr>
        <w:t>current governance structures and funding arrangements to enable it to effectively and efficiently discharge its powers, perform its duties and implement its required</w:t>
      </w:r>
      <w:r>
        <w:rPr>
          <w:color w:val="58595B"/>
          <w:spacing w:val="-1"/>
          <w:sz w:val="20"/>
        </w:rPr>
        <w:t xml:space="preserve"> </w:t>
      </w:r>
      <w:r>
        <w:rPr>
          <w:color w:val="58595B"/>
          <w:sz w:val="20"/>
        </w:rPr>
        <w:t>functions;</w:t>
      </w:r>
    </w:p>
    <w:p w14:paraId="5072868B" w14:textId="77777777" w:rsidR="00EB2182" w:rsidRDefault="003B4DD8">
      <w:pPr>
        <w:pStyle w:val="ListParagraph"/>
        <w:numPr>
          <w:ilvl w:val="0"/>
          <w:numId w:val="9"/>
        </w:numPr>
        <w:tabs>
          <w:tab w:val="left" w:pos="475"/>
        </w:tabs>
        <w:spacing w:line="280" w:lineRule="auto"/>
        <w:ind w:right="1460" w:hanging="340"/>
        <w:rPr>
          <w:sz w:val="20"/>
        </w:rPr>
      </w:pPr>
      <w:r>
        <w:rPr>
          <w:color w:val="58595B"/>
          <w:sz w:val="20"/>
        </w:rPr>
        <w:t xml:space="preserve">the scope and adequacy of the </w:t>
      </w:r>
      <w:r>
        <w:rPr>
          <w:color w:val="58595B"/>
          <w:spacing w:val="-7"/>
          <w:sz w:val="20"/>
        </w:rPr>
        <w:t xml:space="preserve">EPA’s </w:t>
      </w:r>
      <w:r>
        <w:rPr>
          <w:color w:val="58595B"/>
          <w:sz w:val="20"/>
        </w:rPr>
        <w:t>statutory powers, and the effectiveness and efficiency of the suite of tools available to and utilised by the EPA, in enabling protection of the Victorian community and the environment, particularly in light of recent, new and emerging risks and issues;</w:t>
      </w:r>
      <w:r>
        <w:rPr>
          <w:color w:val="58595B"/>
          <w:spacing w:val="-2"/>
          <w:sz w:val="20"/>
        </w:rPr>
        <w:t xml:space="preserve"> </w:t>
      </w:r>
      <w:r>
        <w:rPr>
          <w:color w:val="58595B"/>
          <w:sz w:val="20"/>
        </w:rPr>
        <w:t>and</w:t>
      </w:r>
    </w:p>
    <w:p w14:paraId="54A0633A" w14:textId="77777777" w:rsidR="00EB2182" w:rsidRDefault="003B4DD8">
      <w:pPr>
        <w:pStyle w:val="ListParagraph"/>
        <w:numPr>
          <w:ilvl w:val="0"/>
          <w:numId w:val="9"/>
        </w:numPr>
        <w:tabs>
          <w:tab w:val="left" w:pos="475"/>
        </w:tabs>
        <w:ind w:hanging="340"/>
        <w:rPr>
          <w:sz w:val="20"/>
        </w:rPr>
      </w:pPr>
      <w:r>
        <w:rPr>
          <w:color w:val="58595B"/>
          <w:sz w:val="20"/>
        </w:rPr>
        <w:t>any other matter reasonably incidental to these above</w:t>
      </w:r>
      <w:r>
        <w:rPr>
          <w:color w:val="58595B"/>
          <w:spacing w:val="-1"/>
          <w:sz w:val="20"/>
        </w:rPr>
        <w:t xml:space="preserve"> </w:t>
      </w:r>
      <w:r>
        <w:rPr>
          <w:color w:val="58595B"/>
          <w:sz w:val="20"/>
        </w:rPr>
        <w:t>matters.</w:t>
      </w:r>
    </w:p>
    <w:p w14:paraId="280B9505" w14:textId="77777777" w:rsidR="00EB2182" w:rsidRDefault="00EB2182">
      <w:pPr>
        <w:pStyle w:val="BodyText"/>
        <w:spacing w:before="3"/>
        <w:rPr>
          <w:sz w:val="18"/>
        </w:rPr>
      </w:pPr>
    </w:p>
    <w:p w14:paraId="5F609856" w14:textId="77777777" w:rsidR="00EB2182" w:rsidRDefault="003B4DD8">
      <w:pPr>
        <w:spacing w:line="280" w:lineRule="auto"/>
        <w:ind w:left="134" w:right="1877"/>
        <w:rPr>
          <w:sz w:val="20"/>
        </w:rPr>
      </w:pPr>
      <w:r>
        <w:rPr>
          <w:color w:val="58595B"/>
          <w:sz w:val="20"/>
        </w:rPr>
        <w:t xml:space="preserve">In conducting this inquiry, the MAC will consider the best </w:t>
      </w:r>
      <w:r>
        <w:rPr>
          <w:color w:val="58595B"/>
          <w:spacing w:val="-2"/>
          <w:sz w:val="20"/>
        </w:rPr>
        <w:t xml:space="preserve">way </w:t>
      </w:r>
      <w:r>
        <w:rPr>
          <w:color w:val="58595B"/>
          <w:sz w:val="20"/>
        </w:rPr>
        <w:t>to combine environmental protection with economic viability and growing sustainable jobs in Victoria, including through improving regulatory efficiency and minimising regulatory burden. The MAC will also seek the views of the community, industry and workers in related industries, local government and Victorian government agencies, as well as those of other relevant</w:t>
      </w:r>
      <w:r>
        <w:rPr>
          <w:color w:val="58595B"/>
          <w:spacing w:val="-9"/>
          <w:sz w:val="20"/>
        </w:rPr>
        <w:t xml:space="preserve"> </w:t>
      </w:r>
      <w:r>
        <w:rPr>
          <w:color w:val="58595B"/>
          <w:sz w:val="20"/>
        </w:rPr>
        <w:t>stakeholders.</w:t>
      </w:r>
    </w:p>
    <w:p w14:paraId="17C10BF0" w14:textId="77777777" w:rsidR="00EB2182" w:rsidRDefault="00EB2182">
      <w:pPr>
        <w:pStyle w:val="BodyText"/>
        <w:spacing w:before="4"/>
        <w:rPr>
          <w:sz w:val="22"/>
        </w:rPr>
      </w:pPr>
    </w:p>
    <w:p w14:paraId="63F3B0DB" w14:textId="77777777" w:rsidR="00EB2182" w:rsidRDefault="003B4DD8">
      <w:pPr>
        <w:ind w:left="134" w:right="172"/>
        <w:rPr>
          <w:sz w:val="20"/>
        </w:rPr>
      </w:pPr>
      <w:r>
        <w:rPr>
          <w:color w:val="0095A7"/>
          <w:sz w:val="20"/>
        </w:rPr>
        <w:t>Functions of the Ministerial Advisory Committee</w:t>
      </w:r>
    </w:p>
    <w:p w14:paraId="16D4A404" w14:textId="77777777" w:rsidR="00EB2182" w:rsidRDefault="003B4DD8">
      <w:pPr>
        <w:spacing w:before="153" w:line="280" w:lineRule="auto"/>
        <w:ind w:left="134" w:right="2138"/>
        <w:rPr>
          <w:sz w:val="20"/>
        </w:rPr>
      </w:pPr>
      <w:r>
        <w:rPr>
          <w:color w:val="58595B"/>
          <w:sz w:val="20"/>
        </w:rPr>
        <w:t xml:space="preserve">The MAC will conduct the review, operating from </w:t>
      </w:r>
      <w:r>
        <w:rPr>
          <w:b/>
          <w:color w:val="58595B"/>
          <w:sz w:val="20"/>
        </w:rPr>
        <w:t xml:space="preserve">1 June 2015 </w:t>
      </w:r>
      <w:r>
        <w:rPr>
          <w:color w:val="58595B"/>
          <w:sz w:val="20"/>
        </w:rPr>
        <w:t xml:space="preserve">to </w:t>
      </w:r>
      <w:r>
        <w:rPr>
          <w:b/>
          <w:color w:val="58595B"/>
          <w:sz w:val="20"/>
        </w:rPr>
        <w:t>31 March 2016</w:t>
      </w:r>
      <w:r>
        <w:rPr>
          <w:color w:val="58595B"/>
          <w:sz w:val="20"/>
        </w:rPr>
        <w:t>, with the following functions:</w:t>
      </w:r>
    </w:p>
    <w:p w14:paraId="76A4FADA" w14:textId="77777777" w:rsidR="00EB2182" w:rsidRDefault="003B4DD8">
      <w:pPr>
        <w:pStyle w:val="Heading4"/>
        <w:numPr>
          <w:ilvl w:val="0"/>
          <w:numId w:val="8"/>
        </w:numPr>
        <w:tabs>
          <w:tab w:val="left" w:pos="475"/>
        </w:tabs>
        <w:spacing w:before="172"/>
        <w:ind w:right="0" w:hanging="1623"/>
        <w:jc w:val="left"/>
      </w:pPr>
      <w:r>
        <w:rPr>
          <w:color w:val="58595B"/>
        </w:rPr>
        <w:t>Conduct the inquiry,</w:t>
      </w:r>
      <w:r>
        <w:rPr>
          <w:color w:val="58595B"/>
          <w:spacing w:val="-5"/>
        </w:rPr>
        <w:t xml:space="preserve"> </w:t>
      </w:r>
      <w:r>
        <w:rPr>
          <w:color w:val="58595B"/>
        </w:rPr>
        <w:t>including:</w:t>
      </w:r>
    </w:p>
    <w:p w14:paraId="32386F63" w14:textId="77777777" w:rsidR="00EB2182" w:rsidRDefault="00EB2182">
      <w:pPr>
        <w:pStyle w:val="BodyText"/>
        <w:spacing w:before="3"/>
        <w:rPr>
          <w:sz w:val="18"/>
        </w:rPr>
      </w:pPr>
    </w:p>
    <w:p w14:paraId="3A15FBE9" w14:textId="77777777" w:rsidR="00EB2182" w:rsidRDefault="003B4DD8">
      <w:pPr>
        <w:pStyle w:val="ListParagraph"/>
        <w:numPr>
          <w:ilvl w:val="1"/>
          <w:numId w:val="8"/>
        </w:numPr>
        <w:tabs>
          <w:tab w:val="left" w:pos="815"/>
        </w:tabs>
        <w:spacing w:before="0" w:line="280" w:lineRule="auto"/>
        <w:ind w:right="2035" w:hanging="340"/>
        <w:rPr>
          <w:sz w:val="20"/>
        </w:rPr>
      </w:pPr>
      <w:r>
        <w:rPr>
          <w:color w:val="58595B"/>
          <w:sz w:val="20"/>
        </w:rPr>
        <w:t>consulting with interested parties (including the community, industry and workers in related industries, and Victorian government</w:t>
      </w:r>
      <w:r>
        <w:rPr>
          <w:color w:val="58595B"/>
          <w:spacing w:val="-5"/>
          <w:sz w:val="20"/>
        </w:rPr>
        <w:t xml:space="preserve"> </w:t>
      </w:r>
      <w:r>
        <w:rPr>
          <w:color w:val="58595B"/>
          <w:sz w:val="20"/>
        </w:rPr>
        <w:t>agencies)</w:t>
      </w:r>
    </w:p>
    <w:p w14:paraId="786DF667" w14:textId="77777777" w:rsidR="00EB2182" w:rsidRDefault="003B4DD8">
      <w:pPr>
        <w:pStyle w:val="ListParagraph"/>
        <w:numPr>
          <w:ilvl w:val="1"/>
          <w:numId w:val="8"/>
        </w:numPr>
        <w:tabs>
          <w:tab w:val="left" w:pos="815"/>
        </w:tabs>
        <w:ind w:hanging="340"/>
        <w:rPr>
          <w:sz w:val="20"/>
        </w:rPr>
      </w:pPr>
      <w:r>
        <w:rPr>
          <w:color w:val="58595B"/>
          <w:sz w:val="20"/>
        </w:rPr>
        <w:t>seeking and reviewing</w:t>
      </w:r>
      <w:r>
        <w:rPr>
          <w:color w:val="58595B"/>
          <w:spacing w:val="-3"/>
          <w:sz w:val="20"/>
        </w:rPr>
        <w:t xml:space="preserve"> </w:t>
      </w:r>
      <w:r>
        <w:rPr>
          <w:color w:val="58595B"/>
          <w:sz w:val="20"/>
        </w:rPr>
        <w:t>submissions</w:t>
      </w:r>
    </w:p>
    <w:p w14:paraId="2D92C8AD" w14:textId="77777777" w:rsidR="00EB2182" w:rsidRDefault="00EB2182">
      <w:pPr>
        <w:pStyle w:val="BodyText"/>
        <w:spacing w:before="3"/>
        <w:rPr>
          <w:sz w:val="18"/>
        </w:rPr>
      </w:pPr>
    </w:p>
    <w:p w14:paraId="7329670B" w14:textId="77777777" w:rsidR="00EB2182" w:rsidRDefault="003B4DD8">
      <w:pPr>
        <w:pStyle w:val="ListParagraph"/>
        <w:numPr>
          <w:ilvl w:val="1"/>
          <w:numId w:val="8"/>
        </w:numPr>
        <w:tabs>
          <w:tab w:val="left" w:pos="815"/>
        </w:tabs>
        <w:spacing w:before="0"/>
        <w:ind w:hanging="340"/>
        <w:rPr>
          <w:sz w:val="20"/>
        </w:rPr>
      </w:pPr>
      <w:r>
        <w:rPr>
          <w:color w:val="58595B"/>
          <w:sz w:val="20"/>
        </w:rPr>
        <w:t>commissioning necessary advice and information through its</w:t>
      </w:r>
      <w:r>
        <w:rPr>
          <w:color w:val="58595B"/>
          <w:spacing w:val="31"/>
          <w:sz w:val="20"/>
        </w:rPr>
        <w:t xml:space="preserve"> </w:t>
      </w:r>
      <w:r>
        <w:rPr>
          <w:color w:val="58595B"/>
          <w:sz w:val="20"/>
        </w:rPr>
        <w:t>secretariat</w:t>
      </w:r>
    </w:p>
    <w:p w14:paraId="1662F4CE" w14:textId="77777777" w:rsidR="00EB2182" w:rsidRDefault="00EB2182">
      <w:pPr>
        <w:rPr>
          <w:sz w:val="20"/>
        </w:rPr>
        <w:sectPr w:rsidR="00EB2182">
          <w:pgSz w:w="11910" w:h="16840"/>
          <w:pgMar w:top="980" w:right="0" w:bottom="280" w:left="1680" w:header="788" w:footer="0" w:gutter="0"/>
          <w:cols w:space="720"/>
        </w:sectPr>
      </w:pPr>
    </w:p>
    <w:p w14:paraId="6D563436" w14:textId="77777777" w:rsidR="00EB2182" w:rsidRDefault="00EB2182">
      <w:pPr>
        <w:pStyle w:val="BodyText"/>
        <w:rPr>
          <w:sz w:val="20"/>
        </w:rPr>
      </w:pPr>
    </w:p>
    <w:p w14:paraId="1F1DF05C" w14:textId="77777777" w:rsidR="00EB2182" w:rsidRDefault="00EB2182">
      <w:pPr>
        <w:pStyle w:val="BodyText"/>
        <w:rPr>
          <w:sz w:val="20"/>
        </w:rPr>
      </w:pPr>
    </w:p>
    <w:p w14:paraId="5A9AACE5" w14:textId="77777777" w:rsidR="00EB2182" w:rsidRDefault="00EB2182">
      <w:pPr>
        <w:pStyle w:val="BodyText"/>
        <w:rPr>
          <w:sz w:val="20"/>
        </w:rPr>
      </w:pPr>
    </w:p>
    <w:p w14:paraId="7AE7C539" w14:textId="77777777" w:rsidR="00EB2182" w:rsidRDefault="00EB2182">
      <w:pPr>
        <w:pStyle w:val="BodyText"/>
        <w:rPr>
          <w:sz w:val="20"/>
        </w:rPr>
      </w:pPr>
    </w:p>
    <w:p w14:paraId="28861B76" w14:textId="77777777" w:rsidR="00EB2182" w:rsidRDefault="00EB2182">
      <w:pPr>
        <w:pStyle w:val="BodyText"/>
        <w:spacing w:before="8"/>
        <w:rPr>
          <w:sz w:val="17"/>
        </w:rPr>
      </w:pPr>
    </w:p>
    <w:p w14:paraId="3BD84C2B" w14:textId="77777777" w:rsidR="00EB2182" w:rsidRDefault="003B4DD8">
      <w:pPr>
        <w:pStyle w:val="ListParagraph"/>
        <w:numPr>
          <w:ilvl w:val="0"/>
          <w:numId w:val="8"/>
        </w:numPr>
        <w:tabs>
          <w:tab w:val="left" w:pos="1758"/>
        </w:tabs>
        <w:spacing w:before="1"/>
        <w:ind w:hanging="340"/>
        <w:jc w:val="left"/>
        <w:rPr>
          <w:sz w:val="20"/>
        </w:rPr>
      </w:pPr>
      <w:r>
        <w:rPr>
          <w:color w:val="58595B"/>
          <w:sz w:val="20"/>
        </w:rPr>
        <w:t>Provide the “public face” for the</w:t>
      </w:r>
      <w:r>
        <w:rPr>
          <w:color w:val="58595B"/>
          <w:spacing w:val="3"/>
          <w:sz w:val="20"/>
        </w:rPr>
        <w:t xml:space="preserve"> </w:t>
      </w:r>
      <w:r>
        <w:rPr>
          <w:color w:val="58595B"/>
          <w:sz w:val="20"/>
        </w:rPr>
        <w:t>inquiry</w:t>
      </w:r>
    </w:p>
    <w:p w14:paraId="73EEE057" w14:textId="77777777" w:rsidR="00EB2182" w:rsidRDefault="00EB2182">
      <w:pPr>
        <w:pStyle w:val="BodyText"/>
        <w:spacing w:before="3"/>
        <w:rPr>
          <w:sz w:val="18"/>
        </w:rPr>
      </w:pPr>
    </w:p>
    <w:p w14:paraId="2E2157D4" w14:textId="77777777" w:rsidR="00EB2182" w:rsidRDefault="003B4DD8">
      <w:pPr>
        <w:pStyle w:val="ListParagraph"/>
        <w:numPr>
          <w:ilvl w:val="0"/>
          <w:numId w:val="8"/>
        </w:numPr>
        <w:tabs>
          <w:tab w:val="left" w:pos="1758"/>
        </w:tabs>
        <w:spacing w:before="0"/>
        <w:ind w:hanging="340"/>
        <w:jc w:val="left"/>
        <w:rPr>
          <w:sz w:val="20"/>
        </w:rPr>
      </w:pPr>
      <w:r>
        <w:rPr>
          <w:color w:val="58595B"/>
          <w:sz w:val="20"/>
        </w:rPr>
        <w:t>Through its secretariat, oversee inquiry administrative and organisational</w:t>
      </w:r>
      <w:r>
        <w:rPr>
          <w:color w:val="58595B"/>
          <w:spacing w:val="9"/>
          <w:sz w:val="20"/>
        </w:rPr>
        <w:t xml:space="preserve"> </w:t>
      </w:r>
      <w:r>
        <w:rPr>
          <w:color w:val="58595B"/>
          <w:sz w:val="20"/>
        </w:rPr>
        <w:t>arrangements</w:t>
      </w:r>
    </w:p>
    <w:p w14:paraId="50331AFC" w14:textId="77777777" w:rsidR="00EB2182" w:rsidRDefault="00EB2182">
      <w:pPr>
        <w:pStyle w:val="BodyText"/>
        <w:spacing w:before="3"/>
        <w:rPr>
          <w:sz w:val="18"/>
        </w:rPr>
      </w:pPr>
    </w:p>
    <w:p w14:paraId="539F0D83" w14:textId="77777777" w:rsidR="00EB2182" w:rsidRDefault="003B4DD8">
      <w:pPr>
        <w:pStyle w:val="ListParagraph"/>
        <w:numPr>
          <w:ilvl w:val="0"/>
          <w:numId w:val="8"/>
        </w:numPr>
        <w:tabs>
          <w:tab w:val="left" w:pos="1758"/>
        </w:tabs>
        <w:spacing w:before="0" w:line="280" w:lineRule="auto"/>
        <w:ind w:right="535" w:hanging="340"/>
        <w:jc w:val="left"/>
        <w:rPr>
          <w:sz w:val="20"/>
        </w:rPr>
      </w:pPr>
      <w:r>
        <w:rPr>
          <w:color w:val="58595B"/>
          <w:sz w:val="20"/>
        </w:rPr>
        <w:t>Provide written report to Minister on its findings, making recommendations and/or options as</w:t>
      </w:r>
      <w:r>
        <w:rPr>
          <w:color w:val="58595B"/>
          <w:spacing w:val="1"/>
          <w:sz w:val="20"/>
        </w:rPr>
        <w:t xml:space="preserve"> </w:t>
      </w:r>
      <w:r>
        <w:rPr>
          <w:color w:val="58595B"/>
          <w:sz w:val="20"/>
        </w:rPr>
        <w:t>appropriate</w:t>
      </w:r>
    </w:p>
    <w:p w14:paraId="17D63DDF" w14:textId="77777777" w:rsidR="00EB2182" w:rsidRDefault="003B4DD8">
      <w:pPr>
        <w:pStyle w:val="ListParagraph"/>
        <w:numPr>
          <w:ilvl w:val="0"/>
          <w:numId w:val="8"/>
        </w:numPr>
        <w:tabs>
          <w:tab w:val="left" w:pos="1758"/>
        </w:tabs>
        <w:ind w:hanging="340"/>
        <w:jc w:val="left"/>
        <w:rPr>
          <w:sz w:val="20"/>
        </w:rPr>
      </w:pPr>
      <w:r>
        <w:rPr>
          <w:color w:val="58595B"/>
          <w:sz w:val="20"/>
        </w:rPr>
        <w:t>Request advice from, and refers matters to, the Government Reference</w:t>
      </w:r>
      <w:r>
        <w:rPr>
          <w:color w:val="58595B"/>
          <w:spacing w:val="-5"/>
          <w:sz w:val="20"/>
        </w:rPr>
        <w:t xml:space="preserve"> </w:t>
      </w:r>
      <w:r>
        <w:rPr>
          <w:color w:val="58595B"/>
          <w:sz w:val="20"/>
        </w:rPr>
        <w:t>Group</w:t>
      </w:r>
    </w:p>
    <w:p w14:paraId="11106157" w14:textId="77777777" w:rsidR="00EB2182" w:rsidRDefault="00EB2182">
      <w:pPr>
        <w:pStyle w:val="BodyText"/>
        <w:spacing w:before="3"/>
        <w:rPr>
          <w:sz w:val="18"/>
        </w:rPr>
      </w:pPr>
    </w:p>
    <w:p w14:paraId="3C730B77" w14:textId="77777777" w:rsidR="00EB2182" w:rsidRDefault="003B4DD8">
      <w:pPr>
        <w:pStyle w:val="ListParagraph"/>
        <w:numPr>
          <w:ilvl w:val="0"/>
          <w:numId w:val="8"/>
        </w:numPr>
        <w:tabs>
          <w:tab w:val="left" w:pos="1758"/>
        </w:tabs>
        <w:spacing w:before="0"/>
        <w:ind w:hanging="340"/>
        <w:jc w:val="left"/>
        <w:rPr>
          <w:sz w:val="20"/>
        </w:rPr>
      </w:pPr>
      <w:r>
        <w:rPr>
          <w:color w:val="58595B"/>
          <w:sz w:val="20"/>
        </w:rPr>
        <w:t>Request advice from the Community and Industry Advisory</w:t>
      </w:r>
      <w:r>
        <w:rPr>
          <w:color w:val="58595B"/>
          <w:spacing w:val="15"/>
          <w:sz w:val="20"/>
        </w:rPr>
        <w:t xml:space="preserve"> </w:t>
      </w:r>
      <w:r>
        <w:rPr>
          <w:color w:val="58595B"/>
          <w:sz w:val="20"/>
        </w:rPr>
        <w:t>Group.</w:t>
      </w:r>
    </w:p>
    <w:p w14:paraId="248BAB4D" w14:textId="77777777" w:rsidR="00EB2182" w:rsidRDefault="00EB2182">
      <w:pPr>
        <w:pStyle w:val="BodyText"/>
        <w:spacing w:before="7"/>
        <w:rPr>
          <w:sz w:val="25"/>
        </w:rPr>
      </w:pPr>
    </w:p>
    <w:p w14:paraId="1D375F00" w14:textId="77777777" w:rsidR="00EB2182" w:rsidRDefault="003B4DD8">
      <w:pPr>
        <w:ind w:left="1417" w:right="172"/>
        <w:rPr>
          <w:sz w:val="20"/>
        </w:rPr>
      </w:pPr>
      <w:r>
        <w:rPr>
          <w:color w:val="0095A7"/>
          <w:sz w:val="20"/>
        </w:rPr>
        <w:t>Accountability</w:t>
      </w:r>
    </w:p>
    <w:p w14:paraId="7044350D" w14:textId="77777777" w:rsidR="00EB2182" w:rsidRDefault="003B4DD8">
      <w:pPr>
        <w:spacing w:before="153"/>
        <w:ind w:left="1417" w:right="172"/>
        <w:rPr>
          <w:sz w:val="20"/>
        </w:rPr>
      </w:pPr>
      <w:r>
        <w:rPr>
          <w:color w:val="58595B"/>
          <w:sz w:val="20"/>
        </w:rPr>
        <w:t>The MAC will report to the Minister.</w:t>
      </w:r>
    </w:p>
    <w:p w14:paraId="03B41A74" w14:textId="77777777" w:rsidR="00EB2182" w:rsidRDefault="00EB2182">
      <w:pPr>
        <w:pStyle w:val="BodyText"/>
        <w:spacing w:before="3"/>
        <w:rPr>
          <w:sz w:val="18"/>
        </w:rPr>
      </w:pPr>
    </w:p>
    <w:p w14:paraId="2F6788D1" w14:textId="77777777" w:rsidR="00EB2182" w:rsidRDefault="003B4DD8">
      <w:pPr>
        <w:ind w:left="1417" w:right="172"/>
        <w:rPr>
          <w:sz w:val="20"/>
        </w:rPr>
      </w:pPr>
      <w:r>
        <w:rPr>
          <w:color w:val="58595B"/>
          <w:sz w:val="20"/>
        </w:rPr>
        <w:t>A diagram of the overall governance structure for the inquiry is provided.</w:t>
      </w:r>
    </w:p>
    <w:p w14:paraId="31F88801" w14:textId="77777777" w:rsidR="00EB2182" w:rsidRDefault="00EB2182">
      <w:pPr>
        <w:pStyle w:val="BodyText"/>
        <w:spacing w:before="7"/>
        <w:rPr>
          <w:sz w:val="25"/>
        </w:rPr>
      </w:pPr>
    </w:p>
    <w:p w14:paraId="26864C2E" w14:textId="77777777" w:rsidR="00EB2182" w:rsidRDefault="003B4DD8">
      <w:pPr>
        <w:ind w:left="1417" w:right="172"/>
        <w:rPr>
          <w:sz w:val="20"/>
        </w:rPr>
      </w:pPr>
      <w:r>
        <w:rPr>
          <w:color w:val="0095A7"/>
          <w:sz w:val="20"/>
        </w:rPr>
        <w:t>Reporting arrangements</w:t>
      </w:r>
    </w:p>
    <w:p w14:paraId="092554EF" w14:textId="77777777" w:rsidR="00EB2182" w:rsidRDefault="003B4DD8">
      <w:pPr>
        <w:spacing w:before="153" w:line="280" w:lineRule="auto"/>
        <w:ind w:left="1417" w:right="520"/>
        <w:rPr>
          <w:sz w:val="20"/>
        </w:rPr>
      </w:pPr>
      <w:r>
        <w:rPr>
          <w:color w:val="58595B"/>
          <w:sz w:val="20"/>
        </w:rPr>
        <w:t xml:space="preserve">The MAC is to provide a written report to the Minister by </w:t>
      </w:r>
      <w:r>
        <w:rPr>
          <w:b/>
          <w:color w:val="58595B"/>
          <w:spacing w:val="-3"/>
          <w:sz w:val="20"/>
        </w:rPr>
        <w:t xml:space="preserve">31 </w:t>
      </w:r>
      <w:r>
        <w:rPr>
          <w:b/>
          <w:color w:val="58595B"/>
          <w:sz w:val="20"/>
        </w:rPr>
        <w:t>March 2016</w:t>
      </w:r>
      <w:r>
        <w:rPr>
          <w:color w:val="58595B"/>
          <w:sz w:val="20"/>
        </w:rPr>
        <w:t>. The Minister intends to publicly release the report and a response to its findings and recommendations on behalf  of the Victorian</w:t>
      </w:r>
      <w:r>
        <w:rPr>
          <w:color w:val="58595B"/>
          <w:spacing w:val="5"/>
          <w:sz w:val="20"/>
        </w:rPr>
        <w:t xml:space="preserve"> </w:t>
      </w:r>
      <w:r>
        <w:rPr>
          <w:color w:val="58595B"/>
          <w:sz w:val="20"/>
        </w:rPr>
        <w:t>Government.</w:t>
      </w:r>
    </w:p>
    <w:p w14:paraId="78380E97" w14:textId="77777777" w:rsidR="00EB2182" w:rsidRDefault="00EB2182">
      <w:pPr>
        <w:pStyle w:val="BodyText"/>
        <w:spacing w:before="4"/>
        <w:rPr>
          <w:sz w:val="22"/>
        </w:rPr>
      </w:pPr>
    </w:p>
    <w:p w14:paraId="1994B8C9" w14:textId="77777777" w:rsidR="00EB2182" w:rsidRDefault="003B4DD8">
      <w:pPr>
        <w:ind w:left="1417" w:right="172"/>
        <w:rPr>
          <w:sz w:val="20"/>
        </w:rPr>
      </w:pPr>
      <w:r>
        <w:rPr>
          <w:color w:val="0095A7"/>
          <w:sz w:val="20"/>
        </w:rPr>
        <w:t>Appointment</w:t>
      </w:r>
    </w:p>
    <w:p w14:paraId="7981A94B" w14:textId="77777777" w:rsidR="00EB2182" w:rsidRDefault="003B4DD8">
      <w:pPr>
        <w:spacing w:before="153" w:line="458" w:lineRule="auto"/>
        <w:ind w:left="1417" w:right="3513"/>
        <w:rPr>
          <w:sz w:val="20"/>
        </w:rPr>
      </w:pPr>
      <w:r>
        <w:rPr>
          <w:color w:val="58595B"/>
          <w:sz w:val="20"/>
        </w:rPr>
        <w:t>MAC members are appointed by instrument by the Minister. The MAC comprises three members.</w:t>
      </w:r>
    </w:p>
    <w:p w14:paraId="7E489DE0" w14:textId="77777777" w:rsidR="00EB2182" w:rsidRDefault="003B4DD8">
      <w:pPr>
        <w:spacing w:before="6"/>
        <w:ind w:left="1417" w:right="172"/>
        <w:rPr>
          <w:sz w:val="20"/>
        </w:rPr>
      </w:pPr>
      <w:r>
        <w:rPr>
          <w:color w:val="58595B"/>
          <w:sz w:val="20"/>
        </w:rPr>
        <w:t>The Minister will appoint one member as chairperson and one member as deputy chairperson.</w:t>
      </w:r>
    </w:p>
    <w:p w14:paraId="42DD8F7D" w14:textId="77777777" w:rsidR="00EB2182" w:rsidRDefault="00EB2182">
      <w:pPr>
        <w:pStyle w:val="BodyText"/>
        <w:spacing w:before="7"/>
        <w:rPr>
          <w:sz w:val="25"/>
        </w:rPr>
      </w:pPr>
    </w:p>
    <w:p w14:paraId="48D684A7" w14:textId="77777777" w:rsidR="00EB2182" w:rsidRDefault="003B4DD8">
      <w:pPr>
        <w:ind w:left="1417" w:right="172"/>
        <w:rPr>
          <w:sz w:val="20"/>
        </w:rPr>
      </w:pPr>
      <w:r>
        <w:rPr>
          <w:color w:val="0095A7"/>
          <w:sz w:val="20"/>
        </w:rPr>
        <w:t>Term of appointment</w:t>
      </w:r>
    </w:p>
    <w:p w14:paraId="68ABD721" w14:textId="77777777" w:rsidR="00EB2182" w:rsidRDefault="003B4DD8">
      <w:pPr>
        <w:spacing w:before="153" w:line="280" w:lineRule="auto"/>
        <w:ind w:left="1417" w:right="1118"/>
        <w:rPr>
          <w:sz w:val="20"/>
        </w:rPr>
      </w:pPr>
      <w:r>
        <w:rPr>
          <w:color w:val="58595B"/>
          <w:sz w:val="20"/>
        </w:rPr>
        <w:t>A member of the MAC holds office for the period specified in the instrument of his or her appointment.</w:t>
      </w:r>
    </w:p>
    <w:p w14:paraId="2368EC60" w14:textId="77777777" w:rsidR="00EB2182" w:rsidRDefault="00EB2182">
      <w:pPr>
        <w:pStyle w:val="BodyText"/>
        <w:spacing w:before="4"/>
        <w:rPr>
          <w:sz w:val="22"/>
        </w:rPr>
      </w:pPr>
    </w:p>
    <w:p w14:paraId="0B40DB1F" w14:textId="77777777" w:rsidR="00EB2182" w:rsidRDefault="003B4DD8">
      <w:pPr>
        <w:ind w:left="1417" w:right="172"/>
        <w:rPr>
          <w:sz w:val="20"/>
        </w:rPr>
      </w:pPr>
      <w:r>
        <w:rPr>
          <w:color w:val="0095A7"/>
          <w:sz w:val="20"/>
        </w:rPr>
        <w:t>EPA and Environment Protection Board (EPB) contribution</w:t>
      </w:r>
    </w:p>
    <w:p w14:paraId="5222E93C" w14:textId="77777777" w:rsidR="00EB2182" w:rsidRDefault="003B4DD8">
      <w:pPr>
        <w:spacing w:before="153" w:line="280" w:lineRule="auto"/>
        <w:ind w:left="1417" w:right="733"/>
        <w:rPr>
          <w:sz w:val="20"/>
        </w:rPr>
      </w:pPr>
      <w:r>
        <w:rPr>
          <w:color w:val="58595B"/>
          <w:sz w:val="20"/>
        </w:rPr>
        <w:t>During the course of its review, the MAC must consult with the EPA Chairman and the EPB members for advice on:</w:t>
      </w:r>
    </w:p>
    <w:p w14:paraId="205A8CBF" w14:textId="77777777" w:rsidR="00EB2182" w:rsidRDefault="003B4DD8">
      <w:pPr>
        <w:pStyle w:val="ListParagraph"/>
        <w:numPr>
          <w:ilvl w:val="0"/>
          <w:numId w:val="7"/>
        </w:numPr>
        <w:tabs>
          <w:tab w:val="left" w:pos="1588"/>
        </w:tabs>
        <w:spacing w:before="115"/>
        <w:ind w:hanging="170"/>
        <w:rPr>
          <w:sz w:val="20"/>
        </w:rPr>
      </w:pPr>
      <w:r>
        <w:rPr>
          <w:color w:val="58595B"/>
          <w:sz w:val="20"/>
        </w:rPr>
        <w:t xml:space="preserve">strategic issues and opportunities for </w:t>
      </w:r>
      <w:r>
        <w:rPr>
          <w:color w:val="58595B"/>
          <w:spacing w:val="-3"/>
          <w:sz w:val="20"/>
        </w:rPr>
        <w:t>EPA;</w:t>
      </w:r>
      <w:r>
        <w:rPr>
          <w:color w:val="58595B"/>
          <w:spacing w:val="16"/>
          <w:sz w:val="20"/>
        </w:rPr>
        <w:t xml:space="preserve"> </w:t>
      </w:r>
      <w:r>
        <w:rPr>
          <w:color w:val="58595B"/>
          <w:sz w:val="20"/>
        </w:rPr>
        <w:t>and</w:t>
      </w:r>
    </w:p>
    <w:p w14:paraId="4CD64F15" w14:textId="77777777" w:rsidR="00EB2182" w:rsidRDefault="003B4DD8">
      <w:pPr>
        <w:pStyle w:val="ListParagraph"/>
        <w:numPr>
          <w:ilvl w:val="0"/>
          <w:numId w:val="7"/>
        </w:numPr>
        <w:tabs>
          <w:tab w:val="left" w:pos="1588"/>
        </w:tabs>
        <w:spacing w:before="153"/>
        <w:ind w:hanging="170"/>
        <w:rPr>
          <w:sz w:val="20"/>
        </w:rPr>
      </w:pPr>
      <w:r>
        <w:rPr>
          <w:color w:val="58595B"/>
          <w:sz w:val="20"/>
        </w:rPr>
        <w:t>the operational implications of reform options for</w:t>
      </w:r>
      <w:r>
        <w:rPr>
          <w:color w:val="58595B"/>
          <w:spacing w:val="6"/>
          <w:sz w:val="20"/>
        </w:rPr>
        <w:t xml:space="preserve"> </w:t>
      </w:r>
      <w:r>
        <w:rPr>
          <w:color w:val="58595B"/>
          <w:sz w:val="20"/>
        </w:rPr>
        <w:t>EPA.</w:t>
      </w:r>
    </w:p>
    <w:p w14:paraId="54A4AE59" w14:textId="77777777" w:rsidR="00EB2182" w:rsidRDefault="00EB2182">
      <w:pPr>
        <w:pStyle w:val="BodyText"/>
        <w:spacing w:before="3"/>
        <w:rPr>
          <w:sz w:val="18"/>
        </w:rPr>
      </w:pPr>
    </w:p>
    <w:p w14:paraId="4CC15E61" w14:textId="77777777" w:rsidR="00EB2182" w:rsidRDefault="003B4DD8">
      <w:pPr>
        <w:spacing w:line="280" w:lineRule="auto"/>
        <w:ind w:left="1417" w:right="744"/>
        <w:rPr>
          <w:sz w:val="20"/>
        </w:rPr>
      </w:pPr>
      <w:r>
        <w:rPr>
          <w:color w:val="58595B"/>
          <w:sz w:val="20"/>
        </w:rPr>
        <w:t>The EPA Chairman and EPB members will provide this and any other advice to the MAC in response to requests from the MAC.</w:t>
      </w:r>
    </w:p>
    <w:p w14:paraId="314E851B" w14:textId="77777777" w:rsidR="00EB2182" w:rsidRDefault="00EB2182">
      <w:pPr>
        <w:pStyle w:val="BodyText"/>
        <w:spacing w:before="4"/>
        <w:rPr>
          <w:sz w:val="22"/>
        </w:rPr>
      </w:pPr>
    </w:p>
    <w:p w14:paraId="2C553CCB" w14:textId="77777777" w:rsidR="00EB2182" w:rsidRDefault="003B4DD8">
      <w:pPr>
        <w:ind w:left="1417" w:right="172"/>
        <w:rPr>
          <w:sz w:val="20"/>
        </w:rPr>
      </w:pPr>
      <w:r>
        <w:rPr>
          <w:color w:val="0095A7"/>
          <w:sz w:val="20"/>
        </w:rPr>
        <w:t>Government Reference Group</w:t>
      </w:r>
    </w:p>
    <w:p w14:paraId="5D0A055F" w14:textId="77777777" w:rsidR="00EB2182" w:rsidRDefault="003B4DD8">
      <w:pPr>
        <w:spacing w:before="153" w:line="280" w:lineRule="auto"/>
        <w:ind w:left="1417" w:right="172"/>
        <w:rPr>
          <w:sz w:val="20"/>
        </w:rPr>
      </w:pPr>
      <w:r>
        <w:rPr>
          <w:color w:val="58595B"/>
          <w:sz w:val="20"/>
        </w:rPr>
        <w:t>The MAC will be supported by a Government Reference Group, to be chaired by the Executive Director Environment Policy, DELWP, and with representatives from the Planning Division, DELWP; Department of Premier and Cabinet; Department of Treasury and Finance; Department of Economic Development, Jobs, Transport and Resources; Department of Health and Human Services and Department of Justice and Regulation. The Government Reference Group will provide advice to the MAC in response to requests from the MAC.</w:t>
      </w:r>
    </w:p>
    <w:p w14:paraId="647CEE3E" w14:textId="77777777" w:rsidR="00EB2182" w:rsidRDefault="00EB2182">
      <w:pPr>
        <w:spacing w:line="280" w:lineRule="auto"/>
        <w:rPr>
          <w:sz w:val="20"/>
        </w:rPr>
        <w:sectPr w:rsidR="00EB2182">
          <w:headerReference w:type="even" r:id="rId12"/>
          <w:headerReference w:type="default" r:id="rId13"/>
          <w:pgSz w:w="11910" w:h="16840"/>
          <w:pgMar w:top="980" w:right="1680" w:bottom="280" w:left="0" w:header="788" w:footer="0" w:gutter="0"/>
          <w:pgNumType w:start="390"/>
          <w:cols w:space="720"/>
        </w:sectPr>
      </w:pPr>
    </w:p>
    <w:p w14:paraId="27CCAD79" w14:textId="77777777" w:rsidR="00EB2182" w:rsidRDefault="00EB2182">
      <w:pPr>
        <w:pStyle w:val="BodyText"/>
        <w:rPr>
          <w:sz w:val="20"/>
        </w:rPr>
      </w:pPr>
    </w:p>
    <w:p w14:paraId="7227B27A" w14:textId="77777777" w:rsidR="00EB2182" w:rsidRDefault="00EB2182">
      <w:pPr>
        <w:pStyle w:val="BodyText"/>
        <w:rPr>
          <w:sz w:val="20"/>
        </w:rPr>
      </w:pPr>
    </w:p>
    <w:p w14:paraId="77F6E302" w14:textId="77777777" w:rsidR="00EB2182" w:rsidRDefault="00EB2182">
      <w:pPr>
        <w:pStyle w:val="BodyText"/>
        <w:rPr>
          <w:sz w:val="20"/>
        </w:rPr>
      </w:pPr>
    </w:p>
    <w:p w14:paraId="556FCB1F" w14:textId="77777777" w:rsidR="00EB2182" w:rsidRDefault="00EB2182">
      <w:pPr>
        <w:pStyle w:val="BodyText"/>
        <w:rPr>
          <w:sz w:val="20"/>
        </w:rPr>
      </w:pPr>
    </w:p>
    <w:p w14:paraId="3CD046CB" w14:textId="77777777" w:rsidR="00EB2182" w:rsidRDefault="00EB2182">
      <w:pPr>
        <w:pStyle w:val="BodyText"/>
        <w:spacing w:before="8"/>
        <w:rPr>
          <w:sz w:val="17"/>
        </w:rPr>
      </w:pPr>
    </w:p>
    <w:p w14:paraId="1D38AE1E" w14:textId="77777777" w:rsidR="00EB2182" w:rsidRDefault="003B4DD8">
      <w:pPr>
        <w:spacing w:before="1"/>
        <w:ind w:left="134" w:right="172"/>
        <w:rPr>
          <w:sz w:val="20"/>
        </w:rPr>
      </w:pPr>
      <w:r>
        <w:rPr>
          <w:color w:val="0095A7"/>
          <w:sz w:val="20"/>
        </w:rPr>
        <w:t>GOVERNANCE STRUCTURE</w:t>
      </w:r>
    </w:p>
    <w:p w14:paraId="227C7C9B" w14:textId="77777777" w:rsidR="00EB2182" w:rsidRDefault="003B4DD8">
      <w:pPr>
        <w:pStyle w:val="BodyText"/>
        <w:rPr>
          <w:sz w:val="21"/>
        </w:rPr>
      </w:pPr>
      <w:r>
        <w:rPr>
          <w:noProof/>
        </w:rPr>
        <w:drawing>
          <wp:anchor distT="0" distB="0" distL="0" distR="0" simplePos="0" relativeHeight="1072" behindDoc="0" locked="0" layoutInCell="1" allowOverlap="1" wp14:anchorId="7D2B06D5" wp14:editId="76B223B2">
            <wp:simplePos x="0" y="0"/>
            <wp:positionH relativeFrom="page">
              <wp:posOffset>1151991</wp:posOffset>
            </wp:positionH>
            <wp:positionV relativeFrom="paragraph">
              <wp:posOffset>178482</wp:posOffset>
            </wp:positionV>
            <wp:extent cx="5430554" cy="5004625"/>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4" cstate="print"/>
                    <a:stretch>
                      <a:fillRect/>
                    </a:stretch>
                  </pic:blipFill>
                  <pic:spPr>
                    <a:xfrm>
                      <a:off x="0" y="0"/>
                      <a:ext cx="5430554" cy="5004625"/>
                    </a:xfrm>
                    <a:prstGeom prst="rect">
                      <a:avLst/>
                    </a:prstGeom>
                  </pic:spPr>
                </pic:pic>
              </a:graphicData>
            </a:graphic>
          </wp:anchor>
        </w:drawing>
      </w:r>
    </w:p>
    <w:p w14:paraId="1CC519A2" w14:textId="77777777" w:rsidR="00EB2182" w:rsidRDefault="00EB2182">
      <w:pPr>
        <w:rPr>
          <w:sz w:val="21"/>
        </w:rPr>
        <w:sectPr w:rsidR="00EB2182">
          <w:pgSz w:w="11910" w:h="16840"/>
          <w:pgMar w:top="980" w:right="0" w:bottom="280" w:left="1680" w:header="788" w:footer="0" w:gutter="0"/>
          <w:cols w:space="720"/>
        </w:sectPr>
      </w:pPr>
    </w:p>
    <w:p w14:paraId="50750EBA" w14:textId="77777777" w:rsidR="00EB2182" w:rsidRDefault="00EB2182">
      <w:pPr>
        <w:pStyle w:val="BodyText"/>
        <w:rPr>
          <w:rFonts w:ascii="Times New Roman"/>
          <w:sz w:val="20"/>
        </w:rPr>
      </w:pPr>
    </w:p>
    <w:p w14:paraId="35C2DC39" w14:textId="77777777" w:rsidR="00EB2182" w:rsidRDefault="00EB2182">
      <w:pPr>
        <w:pStyle w:val="BodyText"/>
        <w:rPr>
          <w:rFonts w:ascii="Times New Roman"/>
          <w:sz w:val="20"/>
        </w:rPr>
      </w:pPr>
    </w:p>
    <w:p w14:paraId="0F874AB4" w14:textId="77777777" w:rsidR="00EB2182" w:rsidRDefault="00EB2182">
      <w:pPr>
        <w:pStyle w:val="BodyText"/>
        <w:rPr>
          <w:rFonts w:ascii="Times New Roman"/>
          <w:sz w:val="20"/>
        </w:rPr>
      </w:pPr>
    </w:p>
    <w:p w14:paraId="5449A69E" w14:textId="77777777" w:rsidR="00EB2182" w:rsidRDefault="00EB2182">
      <w:pPr>
        <w:pStyle w:val="BodyText"/>
        <w:rPr>
          <w:rFonts w:ascii="Times New Roman"/>
          <w:sz w:val="20"/>
        </w:rPr>
      </w:pPr>
    </w:p>
    <w:p w14:paraId="2889E353" w14:textId="77777777" w:rsidR="00EB2182" w:rsidRDefault="00EB2182">
      <w:pPr>
        <w:pStyle w:val="BodyText"/>
        <w:spacing w:before="4"/>
        <w:rPr>
          <w:rFonts w:ascii="Times New Roman"/>
          <w:sz w:val="16"/>
        </w:rPr>
      </w:pPr>
    </w:p>
    <w:p w14:paraId="4CE2BE85" w14:textId="77777777" w:rsidR="00EB2182" w:rsidRDefault="000C1A18">
      <w:pPr>
        <w:pStyle w:val="BodyText"/>
        <w:ind w:left="1359"/>
        <w:rPr>
          <w:rFonts w:ascii="Times New Roman"/>
          <w:sz w:val="20"/>
        </w:rPr>
      </w:pPr>
      <w:r>
        <w:rPr>
          <w:rFonts w:ascii="Times New Roman"/>
          <w:sz w:val="20"/>
        </w:rPr>
      </w:r>
      <w:r>
        <w:rPr>
          <w:rFonts w:ascii="Times New Roman"/>
          <w:sz w:val="20"/>
        </w:rPr>
        <w:pict w14:anchorId="2AE03AEB">
          <v:group id="_x0000_s1051" style="width:445.2pt;height:689.05pt;mso-position-horizontal-relative:char;mso-position-vertical-relative:line" coordsize="8904,13781">
            <v:shape id="_x0000_s1063" type="#_x0000_t75" style="position:absolute;width:8904;height:691">
              <v:imagedata r:id="rId15" o:title=""/>
            </v:shape>
            <v:shape id="_x0000_s1062" type="#_x0000_t75" style="position:absolute;top:682;width:686;height:13099">
              <v:imagedata r:id="rId16" o:title=""/>
            </v:shape>
            <v:shape id="_x0000_s1061" type="#_x0000_t75" style="position:absolute;left:8218;top:682;width:686;height:13099">
              <v:imagedata r:id="rId17" o:title=""/>
            </v:shape>
            <v:shape id="_x0000_s1060" type="#_x0000_t75" style="position:absolute;left:677;top:13605;width:7550;height:176">
              <v:imagedata r:id="rId18" o:title=""/>
            </v:shape>
            <v:shape id="_x0000_s1059" type="#_x0000_t75" style="position:absolute;left:61;top:61;width:4677;height:4994">
              <v:imagedata r:id="rId19" o:title=""/>
            </v:shape>
            <v:shape id="_x0000_s1058" type="#_x0000_t75" style="position:absolute;left:4728;top:61;width:4002;height:5709">
              <v:imagedata r:id="rId20" o:title=""/>
            </v:shape>
            <v:shape id="_x0000_s1057" type="#_x0000_t75" style="position:absolute;left:61;top:5045;width:4677;height:5002">
              <v:imagedata r:id="rId21" o:title=""/>
            </v:shape>
            <v:shape id="_x0000_s1056" type="#_x0000_t75" style="position:absolute;left:4728;top:5760;width:4002;height:5712">
              <v:imagedata r:id="rId22" o:title=""/>
            </v:shape>
            <v:shape id="_x0000_s1055" type="#_x0000_t75" style="position:absolute;left:61;top:10037;width:4677;height:3568">
              <v:imagedata r:id="rId23" o:title=""/>
            </v:shape>
            <v:shape id="_x0000_s1054" type="#_x0000_t75" style="position:absolute;left:4728;top:11462;width:4002;height:2143">
              <v:imagedata r:id="rId24" o:title=""/>
            </v:shape>
            <v:rect id="_x0000_s1053" style="position:absolute;left:61;top:61;width:8669;height:13545" stroked="f"/>
            <v:shape id="_x0000_s1052" type="#_x0000_t75" style="position:absolute;left:61;top:703;width:8669;height:12259">
              <v:imagedata r:id="rId25" o:title=""/>
            </v:shape>
            <w10:wrap type="none"/>
            <w10:anchorlock/>
          </v:group>
        </w:pict>
      </w:r>
    </w:p>
    <w:p w14:paraId="31B3C637" w14:textId="77777777" w:rsidR="00EB2182" w:rsidRDefault="00EB2182">
      <w:pPr>
        <w:rPr>
          <w:rFonts w:ascii="Times New Roman"/>
          <w:sz w:val="20"/>
        </w:rPr>
        <w:sectPr w:rsidR="00EB2182">
          <w:pgSz w:w="11910" w:h="16840"/>
          <w:pgMar w:top="980" w:right="1540" w:bottom="280" w:left="0" w:header="788" w:footer="0" w:gutter="0"/>
          <w:cols w:space="720"/>
        </w:sectPr>
      </w:pPr>
    </w:p>
    <w:p w14:paraId="58C7F3E9" w14:textId="77777777" w:rsidR="00EB2182" w:rsidRDefault="00EB2182">
      <w:pPr>
        <w:pStyle w:val="BodyText"/>
        <w:rPr>
          <w:rFonts w:ascii="Times New Roman"/>
          <w:sz w:val="20"/>
        </w:rPr>
      </w:pPr>
    </w:p>
    <w:p w14:paraId="09E519E0" w14:textId="77777777" w:rsidR="00EB2182" w:rsidRDefault="00EB2182">
      <w:pPr>
        <w:pStyle w:val="BodyText"/>
        <w:rPr>
          <w:rFonts w:ascii="Times New Roman"/>
          <w:sz w:val="20"/>
        </w:rPr>
      </w:pPr>
    </w:p>
    <w:p w14:paraId="351E4CE4" w14:textId="77777777" w:rsidR="00EB2182" w:rsidRDefault="00EB2182">
      <w:pPr>
        <w:pStyle w:val="BodyText"/>
        <w:rPr>
          <w:rFonts w:ascii="Times New Roman"/>
          <w:sz w:val="20"/>
        </w:rPr>
      </w:pPr>
    </w:p>
    <w:p w14:paraId="6678883D" w14:textId="77777777" w:rsidR="00EB2182" w:rsidRDefault="00EB2182">
      <w:pPr>
        <w:pStyle w:val="BodyText"/>
        <w:rPr>
          <w:rFonts w:ascii="Times New Roman"/>
          <w:sz w:val="20"/>
        </w:rPr>
      </w:pPr>
    </w:p>
    <w:p w14:paraId="390F7BF4" w14:textId="77777777" w:rsidR="00EB2182" w:rsidRDefault="00EB2182">
      <w:pPr>
        <w:pStyle w:val="BodyText"/>
        <w:spacing w:before="4"/>
        <w:rPr>
          <w:rFonts w:ascii="Times New Roman"/>
          <w:sz w:val="16"/>
        </w:rPr>
      </w:pPr>
    </w:p>
    <w:p w14:paraId="221319C8" w14:textId="77777777" w:rsidR="00EB2182" w:rsidRDefault="000C1A18">
      <w:pPr>
        <w:pStyle w:val="BodyText"/>
        <w:ind w:left="116"/>
        <w:rPr>
          <w:rFonts w:ascii="Times New Roman"/>
          <w:sz w:val="20"/>
        </w:rPr>
      </w:pPr>
      <w:r>
        <w:rPr>
          <w:rFonts w:ascii="Times New Roman"/>
          <w:sz w:val="20"/>
        </w:rPr>
      </w:r>
      <w:r>
        <w:rPr>
          <w:rFonts w:ascii="Times New Roman"/>
          <w:sz w:val="20"/>
        </w:rPr>
        <w:pict w14:anchorId="18D6C175">
          <v:group id="_x0000_s1042" style="width:445.2pt;height:689.05pt;mso-position-horizontal-relative:char;mso-position-vertical-relative:line" coordsize="8904,13781">
            <v:shape id="_x0000_s1050" type="#_x0000_t75" style="position:absolute;width:4800;height:4829">
              <v:imagedata r:id="rId26" o:title=""/>
            </v:shape>
            <v:shape id="_x0000_s1049" type="#_x0000_t75" style="position:absolute;left:4790;width:4114;height:5515">
              <v:imagedata r:id="rId27" o:title=""/>
            </v:shape>
            <v:shape id="_x0000_s1048" type="#_x0000_t75" style="position:absolute;top:4819;width:4800;height:4834">
              <v:imagedata r:id="rId28" o:title=""/>
            </v:shape>
            <v:shape id="_x0000_s1047" type="#_x0000_t75" style="position:absolute;left:4790;top:5506;width:4114;height:5525">
              <v:imagedata r:id="rId29" o:title=""/>
            </v:shape>
            <v:shape id="_x0000_s1046" type="#_x0000_t75" style="position:absolute;top:9643;width:4800;height:4138">
              <v:imagedata r:id="rId30" o:title=""/>
            </v:shape>
            <v:shape id="_x0000_s1045" type="#_x0000_t75" style="position:absolute;left:4790;top:11021;width:4114;height:2760">
              <v:imagedata r:id="rId31" o:title=""/>
            </v:shape>
            <v:rect id="_x0000_s1044" style="position:absolute;left:61;top:61;width:8669;height:13545" stroked="f"/>
            <v:shape id="_x0000_s1043" type="#_x0000_t75" style="position:absolute;left:61;top:705;width:8669;height:12255">
              <v:imagedata r:id="rId32" o:title=""/>
            </v:shape>
            <w10:wrap type="none"/>
            <w10:anchorlock/>
          </v:group>
        </w:pict>
      </w:r>
    </w:p>
    <w:p w14:paraId="51D0D4D6" w14:textId="77777777" w:rsidR="00EB2182" w:rsidRDefault="00EB2182">
      <w:pPr>
        <w:rPr>
          <w:rFonts w:ascii="Times New Roman"/>
          <w:sz w:val="20"/>
        </w:rPr>
        <w:sectPr w:rsidR="00EB2182">
          <w:headerReference w:type="even" r:id="rId33"/>
          <w:headerReference w:type="default" r:id="rId34"/>
          <w:pgSz w:w="11910" w:h="16840"/>
          <w:pgMar w:top="980" w:right="0" w:bottom="280" w:left="1640" w:header="788" w:footer="0" w:gutter="0"/>
          <w:cols w:space="720"/>
        </w:sectPr>
      </w:pPr>
    </w:p>
    <w:p w14:paraId="53820503" w14:textId="77777777" w:rsidR="00EB2182" w:rsidRDefault="00EB2182">
      <w:pPr>
        <w:pStyle w:val="BodyText"/>
        <w:rPr>
          <w:rFonts w:ascii="Times New Roman"/>
          <w:sz w:val="20"/>
        </w:rPr>
      </w:pPr>
    </w:p>
    <w:p w14:paraId="3E0713D0" w14:textId="77777777" w:rsidR="00EB2182" w:rsidRDefault="00EB2182">
      <w:pPr>
        <w:pStyle w:val="BodyText"/>
        <w:rPr>
          <w:rFonts w:ascii="Times New Roman"/>
          <w:sz w:val="20"/>
        </w:rPr>
      </w:pPr>
    </w:p>
    <w:p w14:paraId="308FF698" w14:textId="77777777" w:rsidR="00EB2182" w:rsidRDefault="00EB2182">
      <w:pPr>
        <w:pStyle w:val="BodyText"/>
        <w:rPr>
          <w:rFonts w:ascii="Times New Roman"/>
          <w:sz w:val="20"/>
        </w:rPr>
      </w:pPr>
    </w:p>
    <w:p w14:paraId="1DF3EB81" w14:textId="77777777" w:rsidR="00EB2182" w:rsidRDefault="00EB2182">
      <w:pPr>
        <w:pStyle w:val="BodyText"/>
        <w:rPr>
          <w:rFonts w:ascii="Times New Roman"/>
          <w:sz w:val="20"/>
        </w:rPr>
      </w:pPr>
    </w:p>
    <w:p w14:paraId="319E75E0" w14:textId="77777777" w:rsidR="00EB2182" w:rsidRDefault="00EB2182">
      <w:pPr>
        <w:pStyle w:val="BodyText"/>
        <w:spacing w:before="1" w:after="1"/>
        <w:rPr>
          <w:rFonts w:ascii="Times New Roman"/>
          <w:sz w:val="16"/>
        </w:rPr>
      </w:pPr>
    </w:p>
    <w:p w14:paraId="271CED31" w14:textId="77777777" w:rsidR="00EB2182" w:rsidRDefault="000C1A18">
      <w:pPr>
        <w:pStyle w:val="BodyText"/>
        <w:ind w:left="1356"/>
        <w:rPr>
          <w:rFonts w:ascii="Times New Roman"/>
          <w:sz w:val="20"/>
        </w:rPr>
      </w:pPr>
      <w:r>
        <w:rPr>
          <w:rFonts w:ascii="Times New Roman"/>
          <w:sz w:val="20"/>
        </w:rPr>
      </w:r>
      <w:r>
        <w:rPr>
          <w:rFonts w:ascii="Times New Roman"/>
          <w:sz w:val="20"/>
        </w:rPr>
        <w:pict w14:anchorId="7DCB29B2">
          <v:group id="_x0000_s1032" style="width:445.2pt;height:689.05pt;mso-position-horizontal-relative:char;mso-position-vertical-relative:line" coordsize="8904,13781">
            <v:shape id="_x0000_s1041" type="#_x0000_t75" style="position:absolute;width:4800;height:4829">
              <v:imagedata r:id="rId35" o:title=""/>
            </v:shape>
            <v:shape id="_x0000_s1040" type="#_x0000_t75" style="position:absolute;left:4790;width:4114;height:5515">
              <v:imagedata r:id="rId36" o:title=""/>
            </v:shape>
            <v:shape id="_x0000_s1039" type="#_x0000_t75" style="position:absolute;top:4819;width:4800;height:4834">
              <v:imagedata r:id="rId37" o:title=""/>
            </v:shape>
            <v:shape id="_x0000_s1038" type="#_x0000_t75" style="position:absolute;left:4790;top:5506;width:4114;height:5525">
              <v:imagedata r:id="rId38" o:title=""/>
            </v:shape>
            <v:shape id="_x0000_s1037" type="#_x0000_t75" style="position:absolute;top:9643;width:4800;height:4138">
              <v:imagedata r:id="rId39" o:title=""/>
            </v:shape>
            <v:shape id="_x0000_s1036" type="#_x0000_t75" style="position:absolute;left:4790;top:11021;width:4114;height:2760">
              <v:imagedata r:id="rId40" o:title=""/>
            </v:shape>
            <v:rect id="_x0000_s1035" style="position:absolute;left:61;top:61;width:8669;height:645" stroked="f"/>
            <v:rect id="_x0000_s1034" style="position:absolute;left:61;top:12961;width:8669;height:645" stroked="f"/>
            <v:shape id="_x0000_s1033" type="#_x0000_t75" style="position:absolute;left:61;top:705;width:8669;height:12255">
              <v:imagedata r:id="rId41" o:title=""/>
            </v:shape>
            <w10:wrap type="none"/>
            <w10:anchorlock/>
          </v:group>
        </w:pict>
      </w:r>
    </w:p>
    <w:p w14:paraId="1BC429F9" w14:textId="77777777" w:rsidR="00EB2182" w:rsidRDefault="00EB2182">
      <w:pPr>
        <w:rPr>
          <w:rFonts w:ascii="Times New Roman"/>
          <w:sz w:val="20"/>
        </w:rPr>
        <w:sectPr w:rsidR="00EB2182">
          <w:pgSz w:w="11910" w:h="16840"/>
          <w:pgMar w:top="980" w:right="1540" w:bottom="280" w:left="0" w:header="788" w:footer="0" w:gutter="0"/>
          <w:cols w:space="720"/>
        </w:sectPr>
      </w:pPr>
    </w:p>
    <w:p w14:paraId="4F8AFFA3" w14:textId="77777777" w:rsidR="00EB2182" w:rsidRDefault="00EB2182">
      <w:pPr>
        <w:pStyle w:val="BodyText"/>
        <w:rPr>
          <w:rFonts w:ascii="Times New Roman"/>
          <w:sz w:val="20"/>
        </w:rPr>
      </w:pPr>
    </w:p>
    <w:p w14:paraId="227DE350" w14:textId="77777777" w:rsidR="00EB2182" w:rsidRDefault="00EB2182">
      <w:pPr>
        <w:pStyle w:val="BodyText"/>
        <w:rPr>
          <w:rFonts w:ascii="Times New Roman"/>
          <w:sz w:val="20"/>
        </w:rPr>
      </w:pPr>
    </w:p>
    <w:p w14:paraId="52863865" w14:textId="77777777" w:rsidR="00EB2182" w:rsidRDefault="00EB2182">
      <w:pPr>
        <w:pStyle w:val="BodyText"/>
        <w:rPr>
          <w:rFonts w:ascii="Times New Roman"/>
          <w:sz w:val="20"/>
        </w:rPr>
      </w:pPr>
    </w:p>
    <w:p w14:paraId="022E6DB6" w14:textId="77777777" w:rsidR="00EB2182" w:rsidRDefault="00EB2182">
      <w:pPr>
        <w:pStyle w:val="BodyText"/>
        <w:rPr>
          <w:rFonts w:ascii="Times New Roman"/>
          <w:sz w:val="20"/>
        </w:rPr>
      </w:pPr>
    </w:p>
    <w:p w14:paraId="4A338BA0" w14:textId="77777777" w:rsidR="00EB2182" w:rsidRDefault="003B4DD8">
      <w:pPr>
        <w:spacing w:before="187"/>
        <w:ind w:left="134" w:right="172"/>
        <w:rPr>
          <w:sz w:val="28"/>
        </w:rPr>
      </w:pPr>
      <w:r>
        <w:rPr>
          <w:color w:val="58595B"/>
          <w:sz w:val="28"/>
        </w:rPr>
        <w:t>LIST OF SUBMISSIONS (BY CATEGORY)</w:t>
      </w:r>
    </w:p>
    <w:p w14:paraId="36804EEC" w14:textId="77777777" w:rsidR="00EB2182" w:rsidRDefault="00EB2182">
      <w:pPr>
        <w:pStyle w:val="BodyText"/>
        <w:spacing w:before="7"/>
        <w:rPr>
          <w:sz w:val="26"/>
        </w:rPr>
      </w:pPr>
    </w:p>
    <w:p w14:paraId="73607D63" w14:textId="77777777" w:rsidR="00EB2182" w:rsidRDefault="003B4DD8">
      <w:pPr>
        <w:ind w:left="134" w:right="172"/>
        <w:rPr>
          <w:sz w:val="20"/>
        </w:rPr>
      </w:pPr>
      <w:r>
        <w:rPr>
          <w:color w:val="0095A7"/>
          <w:sz w:val="20"/>
        </w:rPr>
        <w:t>ACADEMICS</w:t>
      </w:r>
    </w:p>
    <w:p w14:paraId="57B72E02" w14:textId="77777777" w:rsidR="00EB2182" w:rsidRDefault="003B4DD8">
      <w:pPr>
        <w:spacing w:before="153"/>
        <w:ind w:left="134" w:right="172"/>
        <w:rPr>
          <w:sz w:val="20"/>
        </w:rPr>
      </w:pPr>
      <w:r>
        <w:rPr>
          <w:color w:val="58595B"/>
          <w:sz w:val="20"/>
        </w:rPr>
        <w:t>Centre for Aquatic Pollution Identification and Management</w:t>
      </w:r>
    </w:p>
    <w:p w14:paraId="296CE40F" w14:textId="77777777" w:rsidR="00EB2182" w:rsidRDefault="003B4DD8">
      <w:pPr>
        <w:spacing w:before="40" w:line="280" w:lineRule="auto"/>
        <w:ind w:left="134" w:right="3768"/>
        <w:rPr>
          <w:sz w:val="20"/>
        </w:rPr>
      </w:pPr>
      <w:r>
        <w:rPr>
          <w:color w:val="58595B"/>
          <w:sz w:val="20"/>
        </w:rPr>
        <w:t>Centre for eResearch and Digital Innovation – Federation University Eric Windholz – Faculty of Law – Monash University</w:t>
      </w:r>
    </w:p>
    <w:p w14:paraId="5175EB6A" w14:textId="77777777" w:rsidR="00EB2182" w:rsidRDefault="003B4DD8">
      <w:pPr>
        <w:spacing w:before="2" w:line="280" w:lineRule="auto"/>
        <w:ind w:left="134" w:right="5636"/>
        <w:rPr>
          <w:sz w:val="20"/>
        </w:rPr>
      </w:pPr>
      <w:r>
        <w:rPr>
          <w:color w:val="58595B"/>
          <w:sz w:val="20"/>
        </w:rPr>
        <w:t>Monash Business School – Monash University Roger Hawthorn – Swinburne University</w:t>
      </w:r>
    </w:p>
    <w:p w14:paraId="33D524CA" w14:textId="77777777" w:rsidR="00EB2182" w:rsidRDefault="003B4DD8">
      <w:pPr>
        <w:spacing w:before="2"/>
        <w:ind w:left="134" w:right="172"/>
        <w:rPr>
          <w:sz w:val="20"/>
        </w:rPr>
      </w:pPr>
      <w:r>
        <w:rPr>
          <w:color w:val="58595B"/>
          <w:sz w:val="20"/>
        </w:rPr>
        <w:t>Waterway Ecosystem Research Group – University of Melbourne</w:t>
      </w:r>
    </w:p>
    <w:p w14:paraId="12F126B6" w14:textId="77777777" w:rsidR="00EB2182" w:rsidRDefault="00EB2182">
      <w:pPr>
        <w:pStyle w:val="BodyText"/>
        <w:spacing w:before="4"/>
        <w:rPr>
          <w:sz w:val="22"/>
        </w:rPr>
      </w:pPr>
    </w:p>
    <w:p w14:paraId="4866D8FA" w14:textId="77777777" w:rsidR="00EB2182" w:rsidRDefault="003B4DD8">
      <w:pPr>
        <w:ind w:left="134" w:right="172"/>
        <w:rPr>
          <w:sz w:val="24"/>
        </w:rPr>
      </w:pPr>
      <w:r>
        <w:rPr>
          <w:color w:val="0095A7"/>
          <w:sz w:val="24"/>
        </w:rPr>
        <w:t>COMMUNITY GROUPS AND NON-GOVERNMENT ORGANISATIONS</w:t>
      </w:r>
    </w:p>
    <w:p w14:paraId="2C9EC5E3" w14:textId="77777777" w:rsidR="00EB2182" w:rsidRDefault="003B4DD8">
      <w:pPr>
        <w:spacing w:before="145" w:line="280" w:lineRule="auto"/>
        <w:ind w:left="134" w:right="6703"/>
        <w:rPr>
          <w:sz w:val="20"/>
        </w:rPr>
      </w:pPr>
      <w:r>
        <w:rPr>
          <w:color w:val="58595B"/>
          <w:sz w:val="20"/>
        </w:rPr>
        <w:t>Australian Clean Air Action Network Beach Patrol Australia</w:t>
      </w:r>
    </w:p>
    <w:p w14:paraId="621A71DA" w14:textId="77777777" w:rsidR="00EB2182" w:rsidRDefault="003B4DD8">
      <w:pPr>
        <w:spacing w:before="2"/>
        <w:ind w:left="134" w:right="172"/>
        <w:rPr>
          <w:sz w:val="20"/>
        </w:rPr>
      </w:pPr>
      <w:r>
        <w:rPr>
          <w:color w:val="58595B"/>
          <w:sz w:val="20"/>
        </w:rPr>
        <w:t>Bellarine Landcare Group</w:t>
      </w:r>
    </w:p>
    <w:p w14:paraId="2B8E909D" w14:textId="77777777" w:rsidR="00EB2182" w:rsidRDefault="003B4DD8">
      <w:pPr>
        <w:spacing w:before="40" w:line="280" w:lineRule="auto"/>
        <w:ind w:left="134" w:right="6158"/>
        <w:rPr>
          <w:sz w:val="20"/>
        </w:rPr>
      </w:pPr>
      <w:r>
        <w:rPr>
          <w:color w:val="58595B"/>
          <w:sz w:val="20"/>
        </w:rPr>
        <w:t>Bendigo and District Environment Council Brooklyn Community Representative Group Brooklyn Residents Action Group Community Over Mining</w:t>
      </w:r>
    </w:p>
    <w:p w14:paraId="174E9767" w14:textId="77777777" w:rsidR="00EB2182" w:rsidRDefault="003B4DD8">
      <w:pPr>
        <w:spacing w:before="2" w:line="280" w:lineRule="auto"/>
        <w:ind w:left="134" w:right="6703"/>
        <w:rPr>
          <w:sz w:val="20"/>
        </w:rPr>
      </w:pPr>
      <w:r>
        <w:rPr>
          <w:color w:val="58595B"/>
          <w:sz w:val="20"/>
        </w:rPr>
        <w:t>Community and Public Sector Union Croydon Conservation Society Cultivating Community</w:t>
      </w:r>
    </w:p>
    <w:p w14:paraId="3D12FF05" w14:textId="77777777" w:rsidR="00EB2182" w:rsidRDefault="003B4DD8">
      <w:pPr>
        <w:spacing w:before="2"/>
        <w:ind w:left="134" w:right="172"/>
        <w:rPr>
          <w:sz w:val="20"/>
        </w:rPr>
      </w:pPr>
      <w:r>
        <w:rPr>
          <w:color w:val="58595B"/>
          <w:sz w:val="20"/>
        </w:rPr>
        <w:t>Doctors for the Environment</w:t>
      </w:r>
    </w:p>
    <w:p w14:paraId="1CCE29ED" w14:textId="77777777" w:rsidR="00EB2182" w:rsidRDefault="003B4DD8">
      <w:pPr>
        <w:spacing w:before="40" w:line="280" w:lineRule="auto"/>
        <w:ind w:left="134" w:right="5636"/>
        <w:rPr>
          <w:sz w:val="20"/>
        </w:rPr>
      </w:pPr>
      <w:r>
        <w:rPr>
          <w:color w:val="58595B"/>
          <w:sz w:val="20"/>
        </w:rPr>
        <w:t>Drysdale Clifton Springs Community Association Environment Victoria</w:t>
      </w:r>
    </w:p>
    <w:p w14:paraId="2C2B2B09" w14:textId="77777777" w:rsidR="00EB2182" w:rsidRDefault="003B4DD8">
      <w:pPr>
        <w:spacing w:before="2" w:line="280" w:lineRule="auto"/>
        <w:ind w:left="134" w:right="7285"/>
        <w:rPr>
          <w:sz w:val="20"/>
        </w:rPr>
      </w:pPr>
      <w:r>
        <w:rPr>
          <w:color w:val="58595B"/>
          <w:sz w:val="20"/>
        </w:rPr>
        <w:t>Environmental Justice Australia Friends of Mallacoota</w:t>
      </w:r>
    </w:p>
    <w:p w14:paraId="0F1ECC1E" w14:textId="77777777" w:rsidR="00EB2182" w:rsidRDefault="003B4DD8">
      <w:pPr>
        <w:spacing w:before="2"/>
        <w:ind w:left="134" w:right="172"/>
        <w:rPr>
          <w:sz w:val="20"/>
        </w:rPr>
      </w:pPr>
      <w:r>
        <w:rPr>
          <w:color w:val="58595B"/>
          <w:sz w:val="20"/>
        </w:rPr>
        <w:t>Friends of Steele Creek</w:t>
      </w:r>
    </w:p>
    <w:p w14:paraId="2B895831" w14:textId="77777777" w:rsidR="00EB2182" w:rsidRDefault="003B4DD8">
      <w:pPr>
        <w:spacing w:before="40" w:line="280" w:lineRule="auto"/>
        <w:ind w:left="134" w:right="7385"/>
        <w:rPr>
          <w:sz w:val="20"/>
        </w:rPr>
      </w:pPr>
      <w:r>
        <w:rPr>
          <w:color w:val="58595B"/>
          <w:sz w:val="20"/>
        </w:rPr>
        <w:t>Glen Eira Environment Group Green Wedges Coalition Gippsland Environment Group</w:t>
      </w:r>
    </w:p>
    <w:p w14:paraId="4F09199B" w14:textId="77777777" w:rsidR="00EB2182" w:rsidRDefault="003B4DD8">
      <w:pPr>
        <w:spacing w:before="2" w:line="280" w:lineRule="auto"/>
        <w:ind w:left="134" w:right="6703"/>
        <w:rPr>
          <w:sz w:val="20"/>
        </w:rPr>
      </w:pPr>
      <w:r>
        <w:rPr>
          <w:color w:val="58595B"/>
          <w:sz w:val="20"/>
        </w:rPr>
        <w:t>Hume Residents Airport Action Group Kanagulk Landcare Group</w:t>
      </w:r>
    </w:p>
    <w:p w14:paraId="2B2825ED" w14:textId="77777777" w:rsidR="00EB2182" w:rsidRDefault="003B4DD8">
      <w:pPr>
        <w:spacing w:before="2" w:line="280" w:lineRule="auto"/>
        <w:ind w:left="134" w:right="8319"/>
        <w:rPr>
          <w:sz w:val="20"/>
        </w:rPr>
      </w:pPr>
      <w:r>
        <w:rPr>
          <w:color w:val="58595B"/>
          <w:sz w:val="20"/>
        </w:rPr>
        <w:t>Lawyers for Forests Lighter Footprints</w:t>
      </w:r>
    </w:p>
    <w:p w14:paraId="3E43CE0A" w14:textId="77777777" w:rsidR="00EB2182" w:rsidRDefault="003B4DD8">
      <w:pPr>
        <w:spacing w:before="2" w:line="280" w:lineRule="auto"/>
        <w:ind w:left="134" w:right="7185"/>
        <w:rPr>
          <w:sz w:val="20"/>
        </w:rPr>
      </w:pPr>
      <w:r>
        <w:rPr>
          <w:color w:val="58595B"/>
          <w:sz w:val="20"/>
        </w:rPr>
        <w:t>Maribyrnong Truck Action Group Nelson Coastcare</w:t>
      </w:r>
    </w:p>
    <w:p w14:paraId="4A442069" w14:textId="77777777" w:rsidR="00EB2182" w:rsidRDefault="003B4DD8">
      <w:pPr>
        <w:spacing w:before="2"/>
        <w:ind w:left="134" w:right="172"/>
        <w:rPr>
          <w:sz w:val="20"/>
        </w:rPr>
      </w:pPr>
      <w:r>
        <w:rPr>
          <w:color w:val="58595B"/>
          <w:sz w:val="20"/>
        </w:rPr>
        <w:t>Our Korumburra</w:t>
      </w:r>
    </w:p>
    <w:p w14:paraId="329C40A0" w14:textId="77777777" w:rsidR="00EB2182" w:rsidRDefault="003B4DD8">
      <w:pPr>
        <w:spacing w:before="40" w:line="280" w:lineRule="auto"/>
        <w:ind w:left="134" w:right="5015"/>
        <w:jc w:val="both"/>
        <w:rPr>
          <w:sz w:val="20"/>
        </w:rPr>
      </w:pPr>
      <w:r>
        <w:rPr>
          <w:color w:val="58595B"/>
          <w:sz w:val="20"/>
        </w:rPr>
        <w:t>Residents Against Toxic Waste in the South East – part 1 Residents Against Toxic Waste in the South East – part 2 Save our Suburbs</w:t>
      </w:r>
    </w:p>
    <w:p w14:paraId="2F6803DB" w14:textId="77777777" w:rsidR="00EB2182" w:rsidRDefault="003B4DD8">
      <w:pPr>
        <w:spacing w:before="2" w:line="280" w:lineRule="auto"/>
        <w:ind w:left="134" w:right="8363"/>
        <w:rPr>
          <w:sz w:val="20"/>
        </w:rPr>
      </w:pPr>
      <w:r>
        <w:rPr>
          <w:color w:val="58595B"/>
          <w:sz w:val="20"/>
        </w:rPr>
        <w:t>Stop the Bulla Dust Stop the Tip</w:t>
      </w:r>
    </w:p>
    <w:p w14:paraId="4468B835" w14:textId="77777777" w:rsidR="00EB2182" w:rsidRDefault="003B4DD8">
      <w:pPr>
        <w:spacing w:before="2"/>
        <w:ind w:left="134" w:right="172"/>
        <w:rPr>
          <w:sz w:val="20"/>
        </w:rPr>
      </w:pPr>
      <w:r>
        <w:rPr>
          <w:color w:val="58595B"/>
          <w:sz w:val="20"/>
        </w:rPr>
        <w:t>Surf Coast Air Action</w:t>
      </w:r>
    </w:p>
    <w:p w14:paraId="006FA652" w14:textId="77777777" w:rsidR="00EB2182" w:rsidRDefault="003B4DD8">
      <w:pPr>
        <w:spacing w:before="40" w:line="280" w:lineRule="auto"/>
        <w:ind w:left="134" w:right="5636"/>
        <w:rPr>
          <w:sz w:val="20"/>
        </w:rPr>
      </w:pPr>
      <w:r>
        <w:rPr>
          <w:color w:val="58595B"/>
          <w:sz w:val="20"/>
        </w:rPr>
        <w:t>Terminate Tullamarine Toxic Dump Action Group Trust for Nature</w:t>
      </w:r>
    </w:p>
    <w:p w14:paraId="564C3BD4" w14:textId="77777777" w:rsidR="00EB2182" w:rsidRDefault="003B4DD8">
      <w:pPr>
        <w:spacing w:before="2" w:line="280" w:lineRule="auto"/>
        <w:ind w:left="134" w:right="4809"/>
        <w:rPr>
          <w:sz w:val="20"/>
        </w:rPr>
      </w:pPr>
      <w:r>
        <w:rPr>
          <w:color w:val="58595B"/>
          <w:sz w:val="20"/>
        </w:rPr>
        <w:t>Victorian Marine Animal Defence Conversation Society Voices of the Valley</w:t>
      </w:r>
    </w:p>
    <w:p w14:paraId="45A01C04" w14:textId="77777777" w:rsidR="00EB2182" w:rsidRDefault="003B4DD8">
      <w:pPr>
        <w:spacing w:before="2"/>
        <w:ind w:left="134" w:right="172"/>
        <w:rPr>
          <w:sz w:val="20"/>
        </w:rPr>
      </w:pPr>
      <w:r>
        <w:rPr>
          <w:color w:val="58595B"/>
          <w:sz w:val="20"/>
        </w:rPr>
        <w:t>Werribee River Association</w:t>
      </w:r>
    </w:p>
    <w:p w14:paraId="2A5FAF41" w14:textId="77777777" w:rsidR="00EB2182" w:rsidRDefault="003B4DD8">
      <w:pPr>
        <w:spacing w:before="40" w:line="280" w:lineRule="auto"/>
        <w:ind w:left="134" w:right="6703"/>
        <w:rPr>
          <w:sz w:val="20"/>
        </w:rPr>
      </w:pPr>
      <w:r>
        <w:rPr>
          <w:color w:val="58595B"/>
          <w:sz w:val="20"/>
        </w:rPr>
        <w:t>Wind Industry Reform Victoria Inc Yarra Riverkeeper Association</w:t>
      </w:r>
    </w:p>
    <w:p w14:paraId="33D3165F" w14:textId="77777777" w:rsidR="00EB2182" w:rsidRDefault="00EB2182">
      <w:pPr>
        <w:spacing w:line="280" w:lineRule="auto"/>
        <w:rPr>
          <w:sz w:val="20"/>
        </w:rPr>
        <w:sectPr w:rsidR="00EB2182">
          <w:headerReference w:type="even" r:id="rId42"/>
          <w:headerReference w:type="default" r:id="rId43"/>
          <w:pgSz w:w="11910" w:h="16840"/>
          <w:pgMar w:top="980" w:right="0" w:bottom="280" w:left="1680" w:header="788" w:footer="0" w:gutter="0"/>
          <w:pgNumType w:start="395"/>
          <w:cols w:space="720"/>
        </w:sectPr>
      </w:pPr>
    </w:p>
    <w:p w14:paraId="440E1879" w14:textId="77777777" w:rsidR="00EB2182" w:rsidRDefault="00EB2182">
      <w:pPr>
        <w:pStyle w:val="BodyText"/>
        <w:rPr>
          <w:sz w:val="20"/>
        </w:rPr>
      </w:pPr>
    </w:p>
    <w:p w14:paraId="6BCDAB40" w14:textId="77777777" w:rsidR="00EB2182" w:rsidRDefault="00EB2182">
      <w:pPr>
        <w:pStyle w:val="BodyText"/>
        <w:rPr>
          <w:sz w:val="20"/>
        </w:rPr>
      </w:pPr>
    </w:p>
    <w:p w14:paraId="4C2FB986" w14:textId="77777777" w:rsidR="00EB2182" w:rsidRDefault="00EB2182">
      <w:pPr>
        <w:pStyle w:val="BodyText"/>
        <w:rPr>
          <w:sz w:val="20"/>
        </w:rPr>
      </w:pPr>
    </w:p>
    <w:p w14:paraId="5DED2C82" w14:textId="77777777" w:rsidR="00EB2182" w:rsidRDefault="00EB2182">
      <w:pPr>
        <w:pStyle w:val="BodyText"/>
        <w:rPr>
          <w:sz w:val="20"/>
        </w:rPr>
      </w:pPr>
    </w:p>
    <w:p w14:paraId="6ED16777" w14:textId="77777777" w:rsidR="00EB2182" w:rsidRDefault="003B4DD8">
      <w:pPr>
        <w:spacing w:before="196"/>
        <w:ind w:left="1417" w:right="172"/>
        <w:rPr>
          <w:sz w:val="24"/>
        </w:rPr>
      </w:pPr>
      <w:r>
        <w:rPr>
          <w:color w:val="0095A7"/>
          <w:sz w:val="24"/>
        </w:rPr>
        <w:t>INDUSTRY AND BUSINESS</w:t>
      </w:r>
    </w:p>
    <w:p w14:paraId="727B442D" w14:textId="77777777" w:rsidR="00EB2182" w:rsidRDefault="003B4DD8">
      <w:pPr>
        <w:spacing w:before="145" w:line="280" w:lineRule="auto"/>
        <w:ind w:left="1417" w:right="7014"/>
        <w:rPr>
          <w:sz w:val="20"/>
        </w:rPr>
      </w:pPr>
      <w:r>
        <w:rPr>
          <w:color w:val="58595B"/>
          <w:sz w:val="20"/>
        </w:rPr>
        <w:t>AGL Energy Australian Paper BP Australia Pty Ltd Cardno Victoria</w:t>
      </w:r>
    </w:p>
    <w:p w14:paraId="7DF36D9A" w14:textId="77777777" w:rsidR="00EB2182" w:rsidRDefault="003B4DD8">
      <w:pPr>
        <w:spacing w:before="2"/>
        <w:ind w:left="1417" w:right="172"/>
        <w:rPr>
          <w:sz w:val="20"/>
        </w:rPr>
      </w:pPr>
      <w:r>
        <w:rPr>
          <w:color w:val="58595B"/>
          <w:sz w:val="20"/>
        </w:rPr>
        <w:t>Confidential submission 1</w:t>
      </w:r>
    </w:p>
    <w:p w14:paraId="7EC0A580" w14:textId="77777777" w:rsidR="00EB2182" w:rsidRDefault="003B4DD8">
      <w:pPr>
        <w:spacing w:before="40" w:line="280" w:lineRule="auto"/>
        <w:ind w:left="1417" w:right="6510"/>
        <w:rPr>
          <w:sz w:val="20"/>
        </w:rPr>
      </w:pPr>
      <w:r>
        <w:rPr>
          <w:color w:val="58595B"/>
          <w:sz w:val="20"/>
        </w:rPr>
        <w:t>Confidential submission 2 EcoEnergy Ventures Environmental Auditors Fonterra Australia Garden City Fuel Station Hg Recoveries Pty Ltd</w:t>
      </w:r>
    </w:p>
    <w:p w14:paraId="3F9A29BE" w14:textId="77777777" w:rsidR="00EB2182" w:rsidRDefault="003B4DD8">
      <w:pPr>
        <w:spacing w:before="2" w:line="280" w:lineRule="auto"/>
        <w:ind w:left="1417" w:right="5391"/>
        <w:rPr>
          <w:sz w:val="20"/>
        </w:rPr>
      </w:pPr>
      <w:r>
        <w:rPr>
          <w:color w:val="58595B"/>
          <w:sz w:val="20"/>
        </w:rPr>
        <w:t>Ileowl Pty Ltd TA Greenchip Recycling Landserv Pty Ltd</w:t>
      </w:r>
    </w:p>
    <w:p w14:paraId="18403CCF" w14:textId="77777777" w:rsidR="00EB2182" w:rsidRDefault="003B4DD8">
      <w:pPr>
        <w:spacing w:before="2" w:line="280" w:lineRule="auto"/>
        <w:ind w:left="1417" w:right="7481"/>
        <w:rPr>
          <w:sz w:val="20"/>
        </w:rPr>
      </w:pPr>
      <w:r>
        <w:rPr>
          <w:color w:val="58595B"/>
          <w:sz w:val="20"/>
        </w:rPr>
        <w:t>Orica Australia Pacific Hydro Power-Less Qenos</w:t>
      </w:r>
    </w:p>
    <w:p w14:paraId="7369A26B" w14:textId="77777777" w:rsidR="00EB2182" w:rsidRDefault="003B4DD8">
      <w:pPr>
        <w:spacing w:before="2" w:line="280" w:lineRule="auto"/>
        <w:ind w:left="1417" w:right="6158"/>
        <w:rPr>
          <w:sz w:val="20"/>
        </w:rPr>
      </w:pPr>
      <w:r>
        <w:rPr>
          <w:color w:val="58595B"/>
          <w:sz w:val="20"/>
        </w:rPr>
        <w:t>Southern Ocean Mariculture Suez Environment Transpacific Industries Trustpower Australia</w:t>
      </w:r>
    </w:p>
    <w:p w14:paraId="3688DF2E" w14:textId="77777777" w:rsidR="00EB2182" w:rsidRDefault="003B4DD8">
      <w:pPr>
        <w:spacing w:before="2"/>
        <w:ind w:left="1417" w:right="172"/>
        <w:rPr>
          <w:sz w:val="20"/>
        </w:rPr>
      </w:pPr>
      <w:r>
        <w:rPr>
          <w:color w:val="58595B"/>
          <w:sz w:val="20"/>
        </w:rPr>
        <w:t>Viva Energy</w:t>
      </w:r>
    </w:p>
    <w:p w14:paraId="3BE6A860" w14:textId="77777777" w:rsidR="00EB2182" w:rsidRDefault="00EB2182">
      <w:pPr>
        <w:pStyle w:val="BodyText"/>
        <w:spacing w:before="7"/>
        <w:rPr>
          <w:sz w:val="25"/>
        </w:rPr>
      </w:pPr>
    </w:p>
    <w:p w14:paraId="1AD63B5A" w14:textId="77777777" w:rsidR="00EB2182" w:rsidRDefault="003B4DD8">
      <w:pPr>
        <w:ind w:left="1417" w:right="172"/>
        <w:rPr>
          <w:sz w:val="20"/>
        </w:rPr>
      </w:pPr>
      <w:r>
        <w:rPr>
          <w:color w:val="0095A7"/>
          <w:sz w:val="20"/>
        </w:rPr>
        <w:t>INDIVIDUALS</w:t>
      </w:r>
    </w:p>
    <w:p w14:paraId="27AFA252" w14:textId="77777777" w:rsidR="00EB2182" w:rsidRDefault="003B4DD8">
      <w:pPr>
        <w:spacing w:before="153"/>
        <w:ind w:left="1417" w:right="172"/>
        <w:rPr>
          <w:sz w:val="20"/>
        </w:rPr>
      </w:pPr>
      <w:r>
        <w:rPr>
          <w:color w:val="58595B"/>
          <w:sz w:val="20"/>
        </w:rPr>
        <w:t>Anonymous – 3000</w:t>
      </w:r>
    </w:p>
    <w:p w14:paraId="17F2E73A" w14:textId="77777777" w:rsidR="00EB2182" w:rsidRDefault="003B4DD8">
      <w:pPr>
        <w:spacing w:before="40"/>
        <w:ind w:left="1417" w:right="172"/>
        <w:rPr>
          <w:sz w:val="20"/>
        </w:rPr>
      </w:pPr>
      <w:r>
        <w:rPr>
          <w:color w:val="58595B"/>
          <w:sz w:val="20"/>
        </w:rPr>
        <w:t>Anonymous – 3011</w:t>
      </w:r>
    </w:p>
    <w:p w14:paraId="5C9D61D4" w14:textId="77777777" w:rsidR="00EB2182" w:rsidRDefault="003B4DD8">
      <w:pPr>
        <w:spacing w:before="40"/>
        <w:ind w:left="1417" w:right="172"/>
        <w:rPr>
          <w:sz w:val="20"/>
        </w:rPr>
      </w:pPr>
      <w:r>
        <w:rPr>
          <w:color w:val="58595B"/>
          <w:sz w:val="20"/>
        </w:rPr>
        <w:t>Anonymous – 3016</w:t>
      </w:r>
    </w:p>
    <w:p w14:paraId="1CBEDFFA" w14:textId="77777777" w:rsidR="00EB2182" w:rsidRDefault="003B4DD8">
      <w:pPr>
        <w:spacing w:before="40"/>
        <w:ind w:left="1417" w:right="172"/>
        <w:rPr>
          <w:sz w:val="20"/>
        </w:rPr>
      </w:pPr>
      <w:r>
        <w:rPr>
          <w:color w:val="58595B"/>
          <w:sz w:val="20"/>
        </w:rPr>
        <w:t>Anonymous – 3025</w:t>
      </w:r>
    </w:p>
    <w:p w14:paraId="61A34B1E" w14:textId="77777777" w:rsidR="00EB2182" w:rsidRDefault="003B4DD8">
      <w:pPr>
        <w:spacing w:before="40"/>
        <w:ind w:left="1417" w:right="172"/>
        <w:rPr>
          <w:sz w:val="20"/>
        </w:rPr>
      </w:pPr>
      <w:r>
        <w:rPr>
          <w:color w:val="58595B"/>
          <w:sz w:val="20"/>
        </w:rPr>
        <w:t>Anonymous – 3032</w:t>
      </w:r>
    </w:p>
    <w:p w14:paraId="50859ACF" w14:textId="77777777" w:rsidR="00EB2182" w:rsidRDefault="003B4DD8">
      <w:pPr>
        <w:spacing w:before="40"/>
        <w:ind w:left="1417" w:right="172"/>
        <w:rPr>
          <w:sz w:val="20"/>
        </w:rPr>
      </w:pPr>
      <w:r>
        <w:rPr>
          <w:color w:val="58595B"/>
          <w:sz w:val="20"/>
        </w:rPr>
        <w:t>Anonymous – 3036</w:t>
      </w:r>
    </w:p>
    <w:p w14:paraId="3090DA08" w14:textId="77777777" w:rsidR="00EB2182" w:rsidRDefault="003B4DD8">
      <w:pPr>
        <w:spacing w:before="40"/>
        <w:ind w:left="1417" w:right="172"/>
        <w:rPr>
          <w:sz w:val="20"/>
        </w:rPr>
      </w:pPr>
      <w:r>
        <w:rPr>
          <w:color w:val="58595B"/>
          <w:sz w:val="20"/>
        </w:rPr>
        <w:t>Anonymous – 3049</w:t>
      </w:r>
    </w:p>
    <w:p w14:paraId="40092EC9" w14:textId="77777777" w:rsidR="00EB2182" w:rsidRDefault="003B4DD8">
      <w:pPr>
        <w:spacing w:before="40"/>
        <w:ind w:left="1417" w:right="172"/>
        <w:rPr>
          <w:sz w:val="20"/>
        </w:rPr>
      </w:pPr>
      <w:r>
        <w:rPr>
          <w:color w:val="58595B"/>
          <w:sz w:val="20"/>
        </w:rPr>
        <w:t>Anonymous – 3070</w:t>
      </w:r>
    </w:p>
    <w:p w14:paraId="3B54B29B" w14:textId="77777777" w:rsidR="00EB2182" w:rsidRDefault="003B4DD8">
      <w:pPr>
        <w:spacing w:before="40"/>
        <w:ind w:left="1417" w:right="172"/>
        <w:rPr>
          <w:sz w:val="20"/>
        </w:rPr>
      </w:pPr>
      <w:r>
        <w:rPr>
          <w:color w:val="58595B"/>
          <w:sz w:val="20"/>
        </w:rPr>
        <w:t>Anonymous – 3095</w:t>
      </w:r>
    </w:p>
    <w:p w14:paraId="3B54B921" w14:textId="77777777" w:rsidR="00EB2182" w:rsidRDefault="003B4DD8">
      <w:pPr>
        <w:spacing w:before="40"/>
        <w:ind w:left="1417" w:right="172"/>
        <w:rPr>
          <w:sz w:val="20"/>
        </w:rPr>
      </w:pPr>
      <w:r>
        <w:rPr>
          <w:color w:val="58595B"/>
          <w:sz w:val="20"/>
        </w:rPr>
        <w:t>Anonymous – 3121</w:t>
      </w:r>
    </w:p>
    <w:p w14:paraId="3C4EF224" w14:textId="77777777" w:rsidR="00EB2182" w:rsidRDefault="003B4DD8">
      <w:pPr>
        <w:spacing w:before="40"/>
        <w:ind w:left="1417" w:right="172"/>
        <w:rPr>
          <w:sz w:val="20"/>
        </w:rPr>
      </w:pPr>
      <w:r>
        <w:rPr>
          <w:color w:val="58595B"/>
          <w:sz w:val="20"/>
        </w:rPr>
        <w:t>Anonymous – 3123</w:t>
      </w:r>
    </w:p>
    <w:p w14:paraId="3BAC3009" w14:textId="77777777" w:rsidR="00EB2182" w:rsidRDefault="003B4DD8">
      <w:pPr>
        <w:spacing w:before="40"/>
        <w:ind w:left="1417" w:right="172"/>
        <w:rPr>
          <w:sz w:val="20"/>
        </w:rPr>
      </w:pPr>
      <w:r>
        <w:rPr>
          <w:color w:val="58595B"/>
          <w:sz w:val="20"/>
        </w:rPr>
        <w:t>Anonymous – 3149</w:t>
      </w:r>
    </w:p>
    <w:p w14:paraId="57BBA4C1" w14:textId="77777777" w:rsidR="00EB2182" w:rsidRDefault="003B4DD8">
      <w:pPr>
        <w:spacing w:before="40"/>
        <w:ind w:left="1417" w:right="172"/>
        <w:rPr>
          <w:sz w:val="20"/>
        </w:rPr>
      </w:pPr>
      <w:r>
        <w:rPr>
          <w:color w:val="58595B"/>
          <w:sz w:val="20"/>
        </w:rPr>
        <w:t>Anonymous – 3207</w:t>
      </w:r>
    </w:p>
    <w:p w14:paraId="54AC77FF" w14:textId="77777777" w:rsidR="00EB2182" w:rsidRDefault="003B4DD8">
      <w:pPr>
        <w:spacing w:before="40"/>
        <w:ind w:left="1417" w:right="172"/>
        <w:rPr>
          <w:sz w:val="20"/>
        </w:rPr>
      </w:pPr>
      <w:r>
        <w:rPr>
          <w:color w:val="58595B"/>
          <w:sz w:val="20"/>
        </w:rPr>
        <w:t>Anonymous – 3223</w:t>
      </w:r>
    </w:p>
    <w:p w14:paraId="77846373" w14:textId="77777777" w:rsidR="00EB2182" w:rsidRDefault="003B4DD8">
      <w:pPr>
        <w:spacing w:before="40"/>
        <w:ind w:left="1417" w:right="172"/>
        <w:rPr>
          <w:sz w:val="20"/>
        </w:rPr>
      </w:pPr>
      <w:r>
        <w:rPr>
          <w:color w:val="58595B"/>
          <w:sz w:val="20"/>
        </w:rPr>
        <w:t>Anonymous – 3342</w:t>
      </w:r>
    </w:p>
    <w:p w14:paraId="2CE82F9C" w14:textId="77777777" w:rsidR="00EB2182" w:rsidRDefault="003B4DD8">
      <w:pPr>
        <w:spacing w:before="40"/>
        <w:ind w:left="1417" w:right="172"/>
        <w:rPr>
          <w:sz w:val="20"/>
        </w:rPr>
      </w:pPr>
      <w:r>
        <w:rPr>
          <w:color w:val="58595B"/>
          <w:sz w:val="20"/>
        </w:rPr>
        <w:t>Anonymous – 3498</w:t>
      </w:r>
    </w:p>
    <w:p w14:paraId="62773ED3" w14:textId="77777777" w:rsidR="00EB2182" w:rsidRDefault="003B4DD8">
      <w:pPr>
        <w:spacing w:before="40"/>
        <w:ind w:left="1417" w:right="172"/>
        <w:rPr>
          <w:sz w:val="20"/>
        </w:rPr>
      </w:pPr>
      <w:r>
        <w:rPr>
          <w:color w:val="58595B"/>
          <w:sz w:val="20"/>
        </w:rPr>
        <w:t>Anonymous – 3630</w:t>
      </w:r>
    </w:p>
    <w:p w14:paraId="13B2059D" w14:textId="77777777" w:rsidR="00EB2182" w:rsidRDefault="003B4DD8">
      <w:pPr>
        <w:spacing w:before="40"/>
        <w:ind w:left="1417" w:right="172"/>
        <w:rPr>
          <w:sz w:val="20"/>
        </w:rPr>
      </w:pPr>
      <w:r>
        <w:rPr>
          <w:color w:val="58595B"/>
          <w:sz w:val="20"/>
        </w:rPr>
        <w:t>Anonymous – 3691</w:t>
      </w:r>
    </w:p>
    <w:p w14:paraId="2F8E0D29" w14:textId="77777777" w:rsidR="00EB2182" w:rsidRDefault="003B4DD8">
      <w:pPr>
        <w:spacing w:before="40"/>
        <w:ind w:left="1417" w:right="172"/>
        <w:rPr>
          <w:sz w:val="20"/>
        </w:rPr>
      </w:pPr>
      <w:r>
        <w:rPr>
          <w:color w:val="58595B"/>
          <w:sz w:val="20"/>
        </w:rPr>
        <w:t>Anonymous – 3810</w:t>
      </w:r>
    </w:p>
    <w:p w14:paraId="779BAF6A" w14:textId="77777777" w:rsidR="00EB2182" w:rsidRDefault="003B4DD8">
      <w:pPr>
        <w:spacing w:before="40"/>
        <w:ind w:left="1417" w:right="172"/>
        <w:rPr>
          <w:sz w:val="20"/>
        </w:rPr>
      </w:pPr>
      <w:r>
        <w:rPr>
          <w:color w:val="58595B"/>
          <w:sz w:val="20"/>
        </w:rPr>
        <w:t>Anonymous – 3814</w:t>
      </w:r>
    </w:p>
    <w:p w14:paraId="2AA56753" w14:textId="77777777" w:rsidR="00EB2182" w:rsidRDefault="003B4DD8">
      <w:pPr>
        <w:spacing w:before="40"/>
        <w:ind w:left="1417" w:right="172"/>
        <w:rPr>
          <w:sz w:val="20"/>
        </w:rPr>
      </w:pPr>
      <w:r>
        <w:rPr>
          <w:color w:val="58595B"/>
          <w:sz w:val="20"/>
        </w:rPr>
        <w:t>Anonymous – 3927</w:t>
      </w:r>
    </w:p>
    <w:p w14:paraId="2679B1B2" w14:textId="77777777" w:rsidR="00EB2182" w:rsidRDefault="003B4DD8">
      <w:pPr>
        <w:spacing w:before="40"/>
        <w:ind w:left="1417" w:right="172"/>
        <w:rPr>
          <w:sz w:val="20"/>
        </w:rPr>
      </w:pPr>
      <w:r>
        <w:rPr>
          <w:color w:val="58595B"/>
          <w:sz w:val="20"/>
        </w:rPr>
        <w:t>Anonymous – 3945</w:t>
      </w:r>
    </w:p>
    <w:p w14:paraId="25A2CBA3" w14:textId="77777777" w:rsidR="00EB2182" w:rsidRDefault="003B4DD8">
      <w:pPr>
        <w:spacing w:before="40"/>
        <w:ind w:left="1417" w:right="172"/>
        <w:rPr>
          <w:sz w:val="20"/>
        </w:rPr>
      </w:pPr>
      <w:r>
        <w:rPr>
          <w:color w:val="58595B"/>
          <w:sz w:val="20"/>
        </w:rPr>
        <w:t>Anonymous – 3960</w:t>
      </w:r>
    </w:p>
    <w:p w14:paraId="716AFB1D" w14:textId="77777777" w:rsidR="00EB2182" w:rsidRDefault="003B4DD8">
      <w:pPr>
        <w:spacing w:before="40"/>
        <w:ind w:left="1417" w:right="172"/>
        <w:rPr>
          <w:sz w:val="20"/>
        </w:rPr>
      </w:pPr>
      <w:r>
        <w:rPr>
          <w:color w:val="58595B"/>
          <w:sz w:val="20"/>
        </w:rPr>
        <w:t>Anonymous – 5076</w:t>
      </w:r>
    </w:p>
    <w:p w14:paraId="30306BA4" w14:textId="77777777" w:rsidR="00EB2182" w:rsidRDefault="00EB2182">
      <w:pPr>
        <w:rPr>
          <w:sz w:val="20"/>
        </w:rPr>
        <w:sectPr w:rsidR="00EB2182">
          <w:pgSz w:w="11910" w:h="16840"/>
          <w:pgMar w:top="980" w:right="1680" w:bottom="280" w:left="0" w:header="788" w:footer="0" w:gutter="0"/>
          <w:cols w:space="720"/>
        </w:sectPr>
      </w:pPr>
    </w:p>
    <w:p w14:paraId="4C9E3FD4" w14:textId="77777777" w:rsidR="00EB2182" w:rsidRDefault="00EB2182">
      <w:pPr>
        <w:pStyle w:val="BodyText"/>
        <w:rPr>
          <w:sz w:val="20"/>
        </w:rPr>
      </w:pPr>
    </w:p>
    <w:p w14:paraId="6E038C44" w14:textId="77777777" w:rsidR="00EB2182" w:rsidRDefault="00EB2182">
      <w:pPr>
        <w:pStyle w:val="BodyText"/>
        <w:rPr>
          <w:sz w:val="20"/>
        </w:rPr>
      </w:pPr>
    </w:p>
    <w:p w14:paraId="19290E42" w14:textId="77777777" w:rsidR="00EB2182" w:rsidRDefault="00EB2182">
      <w:pPr>
        <w:pStyle w:val="BodyText"/>
        <w:rPr>
          <w:sz w:val="20"/>
        </w:rPr>
      </w:pPr>
    </w:p>
    <w:p w14:paraId="5714AFB3" w14:textId="77777777" w:rsidR="00EB2182" w:rsidRDefault="00EB2182">
      <w:pPr>
        <w:pStyle w:val="BodyText"/>
        <w:rPr>
          <w:sz w:val="20"/>
        </w:rPr>
      </w:pPr>
    </w:p>
    <w:p w14:paraId="4FA548EF" w14:textId="77777777" w:rsidR="00EB2182" w:rsidRDefault="00EB2182">
      <w:pPr>
        <w:pStyle w:val="BodyText"/>
        <w:spacing w:before="8"/>
        <w:rPr>
          <w:sz w:val="17"/>
        </w:rPr>
      </w:pPr>
    </w:p>
    <w:p w14:paraId="12EBC9AD" w14:textId="77777777" w:rsidR="00EB2182" w:rsidRDefault="003B4DD8">
      <w:pPr>
        <w:spacing w:before="1"/>
        <w:ind w:left="134" w:right="172"/>
        <w:rPr>
          <w:sz w:val="20"/>
        </w:rPr>
      </w:pPr>
      <w:r>
        <w:rPr>
          <w:color w:val="58595B"/>
          <w:sz w:val="20"/>
        </w:rPr>
        <w:t>Anonymous 1 – 3012</w:t>
      </w:r>
    </w:p>
    <w:p w14:paraId="7AA4A4F2" w14:textId="77777777" w:rsidR="00EB2182" w:rsidRDefault="003B4DD8">
      <w:pPr>
        <w:spacing w:before="40"/>
        <w:ind w:left="134" w:right="172"/>
        <w:rPr>
          <w:sz w:val="20"/>
        </w:rPr>
      </w:pPr>
      <w:r>
        <w:rPr>
          <w:color w:val="58595B"/>
          <w:sz w:val="20"/>
        </w:rPr>
        <w:t>Anonymous 2 – 3012</w:t>
      </w:r>
    </w:p>
    <w:p w14:paraId="1958D379" w14:textId="77777777" w:rsidR="00EB2182" w:rsidRDefault="003B4DD8">
      <w:pPr>
        <w:spacing w:before="40" w:line="280" w:lineRule="auto"/>
        <w:ind w:left="134" w:right="6684"/>
        <w:jc w:val="both"/>
        <w:rPr>
          <w:sz w:val="20"/>
        </w:rPr>
      </w:pPr>
      <w:r>
        <w:rPr>
          <w:color w:val="58595B"/>
          <w:sz w:val="20"/>
        </w:rPr>
        <w:t>Anonymous 1 – postcode not supplied Anonymous 2 – postcode not supplied Anonymous 3 – postcode not supplied Anonymous 4 – postcode not supplied Arthur, Margaret – 3401</w:t>
      </w:r>
    </w:p>
    <w:p w14:paraId="7FB590A9" w14:textId="77777777" w:rsidR="00EB2182" w:rsidRDefault="003B4DD8">
      <w:pPr>
        <w:spacing w:before="2" w:line="280" w:lineRule="auto"/>
        <w:ind w:left="134" w:right="7793"/>
        <w:rPr>
          <w:sz w:val="20"/>
        </w:rPr>
      </w:pPr>
      <w:r>
        <w:rPr>
          <w:color w:val="58595B"/>
          <w:sz w:val="20"/>
        </w:rPr>
        <w:t>Bull, Lorraine – 3840 Caine, Paul – 3163 Confidential submission 1</w:t>
      </w:r>
    </w:p>
    <w:p w14:paraId="737B9D13" w14:textId="77777777" w:rsidR="00EB2182" w:rsidRDefault="003B4DD8">
      <w:pPr>
        <w:spacing w:before="2"/>
        <w:ind w:left="134" w:right="172"/>
        <w:rPr>
          <w:sz w:val="20"/>
        </w:rPr>
      </w:pPr>
      <w:r>
        <w:rPr>
          <w:color w:val="58595B"/>
          <w:sz w:val="20"/>
        </w:rPr>
        <w:t>Confidential submission 2</w:t>
      </w:r>
    </w:p>
    <w:p w14:paraId="6845E181" w14:textId="77777777" w:rsidR="00EB2182" w:rsidRDefault="003B4DD8">
      <w:pPr>
        <w:spacing w:before="40"/>
        <w:ind w:left="134" w:right="172"/>
        <w:rPr>
          <w:sz w:val="20"/>
        </w:rPr>
      </w:pPr>
      <w:r>
        <w:rPr>
          <w:color w:val="58595B"/>
          <w:sz w:val="20"/>
        </w:rPr>
        <w:t>Confidential submission 3</w:t>
      </w:r>
    </w:p>
    <w:p w14:paraId="5BE8F897" w14:textId="77777777" w:rsidR="00EB2182" w:rsidRDefault="003B4DD8">
      <w:pPr>
        <w:spacing w:before="40" w:line="280" w:lineRule="auto"/>
        <w:ind w:left="134" w:right="6484"/>
        <w:rPr>
          <w:sz w:val="20"/>
        </w:rPr>
      </w:pPr>
      <w:r>
        <w:rPr>
          <w:color w:val="58595B"/>
          <w:sz w:val="20"/>
        </w:rPr>
        <w:t>Cooper, Russell – postcode not supplied Crump, Frederick – 3931</w:t>
      </w:r>
    </w:p>
    <w:p w14:paraId="139593D2" w14:textId="77777777" w:rsidR="00EB2182" w:rsidRDefault="003B4DD8">
      <w:pPr>
        <w:spacing w:before="2" w:line="280" w:lineRule="auto"/>
        <w:ind w:left="134" w:right="8008"/>
        <w:rPr>
          <w:sz w:val="20"/>
        </w:rPr>
      </w:pPr>
      <w:r>
        <w:rPr>
          <w:color w:val="58595B"/>
          <w:sz w:val="20"/>
        </w:rPr>
        <w:t>Cumming, John – 3229 Earl, Nina – 3195</w:t>
      </w:r>
    </w:p>
    <w:p w14:paraId="6C54A665" w14:textId="77777777" w:rsidR="00EB2182" w:rsidRDefault="003B4DD8">
      <w:pPr>
        <w:spacing w:before="2" w:line="280" w:lineRule="auto"/>
        <w:ind w:left="134" w:right="7852"/>
        <w:rPr>
          <w:sz w:val="20"/>
        </w:rPr>
      </w:pPr>
      <w:r>
        <w:rPr>
          <w:color w:val="58595B"/>
          <w:sz w:val="20"/>
        </w:rPr>
        <w:t>Eley, Damian – 3141 Ellinger, Rosalind – 3223</w:t>
      </w:r>
    </w:p>
    <w:p w14:paraId="068058FF" w14:textId="77777777" w:rsidR="00EB2182" w:rsidRDefault="003B4DD8">
      <w:pPr>
        <w:spacing w:before="2" w:line="280" w:lineRule="auto"/>
        <w:ind w:left="134" w:right="6740"/>
        <w:rPr>
          <w:sz w:val="20"/>
        </w:rPr>
      </w:pPr>
      <w:r>
        <w:rPr>
          <w:color w:val="58595B"/>
          <w:sz w:val="20"/>
        </w:rPr>
        <w:t>Farr, Lindsay – postcode not supplied Fehring, Max – 3568</w:t>
      </w:r>
    </w:p>
    <w:p w14:paraId="04E2DC1F" w14:textId="77777777" w:rsidR="00EB2182" w:rsidRDefault="003B4DD8">
      <w:pPr>
        <w:spacing w:before="2" w:line="280" w:lineRule="auto"/>
        <w:ind w:left="134" w:right="7592"/>
        <w:rPr>
          <w:sz w:val="20"/>
        </w:rPr>
      </w:pPr>
      <w:r>
        <w:rPr>
          <w:color w:val="58595B"/>
          <w:sz w:val="20"/>
        </w:rPr>
        <w:t>Fiedler, Stefan – 3000 Flann, Dr Elizabeth – 3196 Gleeson, Regina – 3230 Gordon, James – 3182 Greacen, Dr Jane – 3909 Joy, Robert – 7252</w:t>
      </w:r>
    </w:p>
    <w:p w14:paraId="0E234E8E" w14:textId="77777777" w:rsidR="00EB2182" w:rsidRDefault="003B4DD8">
      <w:pPr>
        <w:spacing w:before="2" w:line="280" w:lineRule="auto"/>
        <w:ind w:left="134" w:right="8070"/>
        <w:rPr>
          <w:sz w:val="20"/>
        </w:rPr>
      </w:pPr>
      <w:r>
        <w:rPr>
          <w:color w:val="58595B"/>
          <w:sz w:val="20"/>
        </w:rPr>
        <w:t>Just, Alan – 3364 Laird, Andrew – 3000</w:t>
      </w:r>
    </w:p>
    <w:p w14:paraId="7B896763" w14:textId="77777777" w:rsidR="00EB2182" w:rsidRDefault="003B4DD8">
      <w:pPr>
        <w:spacing w:before="2" w:line="280" w:lineRule="auto"/>
        <w:ind w:left="134" w:right="6240"/>
        <w:rPr>
          <w:sz w:val="20"/>
        </w:rPr>
      </w:pPr>
      <w:r>
        <w:rPr>
          <w:color w:val="58595B"/>
          <w:sz w:val="20"/>
        </w:rPr>
        <w:t>Lewis-Jones, Tony – postcode not supplied McCubbin, Jo – 3850</w:t>
      </w:r>
    </w:p>
    <w:p w14:paraId="61503DF2" w14:textId="77777777" w:rsidR="00EB2182" w:rsidRDefault="003B4DD8">
      <w:pPr>
        <w:spacing w:before="2" w:line="280" w:lineRule="auto"/>
        <w:ind w:left="134" w:right="7914"/>
        <w:rPr>
          <w:sz w:val="20"/>
        </w:rPr>
      </w:pPr>
      <w:r>
        <w:rPr>
          <w:color w:val="58595B"/>
          <w:sz w:val="20"/>
        </w:rPr>
        <w:t>Mitchell, Peter – 3225 Munro, Dave – 3289 Musil, Dan – 3840 Nugent, Michael – 3187 Oates, Jim – 3122 Olsen, Neil – 3950 Pearce, Dr Dora – 3350 Penfold, Bob – 3222 Penrose, Ian – 3113 Pickin, Dr Joe – 3440</w:t>
      </w:r>
    </w:p>
    <w:p w14:paraId="5E6545DA" w14:textId="77777777" w:rsidR="00EB2182" w:rsidRDefault="003B4DD8">
      <w:pPr>
        <w:spacing w:before="2" w:line="280" w:lineRule="auto"/>
        <w:ind w:left="134" w:right="6158"/>
        <w:rPr>
          <w:sz w:val="20"/>
        </w:rPr>
      </w:pPr>
      <w:r>
        <w:rPr>
          <w:color w:val="58595B"/>
          <w:sz w:val="20"/>
        </w:rPr>
        <w:t>Puddy, Lola and Davis, Mary – 3660 Radford, Wendy and Bardsley, John – 3551 Ryan, Patrick – 3352</w:t>
      </w:r>
    </w:p>
    <w:p w14:paraId="6E35AD56" w14:textId="77777777" w:rsidR="00EB2182" w:rsidRDefault="003B4DD8">
      <w:pPr>
        <w:spacing w:before="2"/>
        <w:ind w:left="134" w:right="172"/>
        <w:rPr>
          <w:sz w:val="20"/>
        </w:rPr>
      </w:pPr>
      <w:r>
        <w:rPr>
          <w:color w:val="58595B"/>
          <w:sz w:val="20"/>
        </w:rPr>
        <w:t>Serrurier, Alex – 3352</w:t>
      </w:r>
    </w:p>
    <w:p w14:paraId="1C47A0B9" w14:textId="77777777" w:rsidR="00EB2182" w:rsidRDefault="003B4DD8">
      <w:pPr>
        <w:spacing w:before="40" w:line="280" w:lineRule="auto"/>
        <w:ind w:left="134" w:right="6228"/>
        <w:rPr>
          <w:sz w:val="20"/>
        </w:rPr>
      </w:pPr>
      <w:r>
        <w:rPr>
          <w:color w:val="58595B"/>
          <w:sz w:val="20"/>
        </w:rPr>
        <w:t>Sevenson, Andrew – postcode not supplied Sisely, Dr Diane – postcode not supplied Speechley, Catherine and Leigh – 3764 Stanley, Professor John – 3937</w:t>
      </w:r>
    </w:p>
    <w:p w14:paraId="02EDA304" w14:textId="77777777" w:rsidR="00EB2182" w:rsidRDefault="003B4DD8">
      <w:pPr>
        <w:spacing w:before="2"/>
        <w:ind w:left="134" w:right="172"/>
        <w:rPr>
          <w:sz w:val="20"/>
        </w:rPr>
      </w:pPr>
      <w:r>
        <w:rPr>
          <w:color w:val="58595B"/>
          <w:sz w:val="20"/>
        </w:rPr>
        <w:t>Tsekouras, Arthur – 3102</w:t>
      </w:r>
    </w:p>
    <w:p w14:paraId="719380B4" w14:textId="77777777" w:rsidR="00EB2182" w:rsidRDefault="003B4DD8">
      <w:pPr>
        <w:spacing w:before="40"/>
        <w:ind w:left="134" w:right="172"/>
        <w:rPr>
          <w:sz w:val="20"/>
        </w:rPr>
      </w:pPr>
      <w:r>
        <w:rPr>
          <w:color w:val="58595B"/>
          <w:sz w:val="20"/>
        </w:rPr>
        <w:t>Walter, Clare and Walter, Professor Lou – 3123</w:t>
      </w:r>
    </w:p>
    <w:p w14:paraId="42BD78B2" w14:textId="77777777" w:rsidR="00EB2182" w:rsidRDefault="00EB2182">
      <w:pPr>
        <w:rPr>
          <w:sz w:val="20"/>
        </w:rPr>
        <w:sectPr w:rsidR="00EB2182">
          <w:pgSz w:w="11910" w:h="16840"/>
          <w:pgMar w:top="980" w:right="0" w:bottom="280" w:left="1680" w:header="788" w:footer="0" w:gutter="0"/>
          <w:cols w:space="720"/>
        </w:sectPr>
      </w:pPr>
    </w:p>
    <w:p w14:paraId="79CC2671" w14:textId="77777777" w:rsidR="00EB2182" w:rsidRDefault="00EB2182">
      <w:pPr>
        <w:pStyle w:val="BodyText"/>
        <w:rPr>
          <w:sz w:val="20"/>
        </w:rPr>
      </w:pPr>
    </w:p>
    <w:p w14:paraId="27EBBED4" w14:textId="77777777" w:rsidR="00EB2182" w:rsidRDefault="00EB2182">
      <w:pPr>
        <w:pStyle w:val="BodyText"/>
        <w:rPr>
          <w:sz w:val="20"/>
        </w:rPr>
      </w:pPr>
    </w:p>
    <w:p w14:paraId="1A049592" w14:textId="77777777" w:rsidR="00EB2182" w:rsidRDefault="00EB2182">
      <w:pPr>
        <w:pStyle w:val="BodyText"/>
        <w:rPr>
          <w:sz w:val="20"/>
        </w:rPr>
      </w:pPr>
    </w:p>
    <w:p w14:paraId="3CEAD19D" w14:textId="77777777" w:rsidR="00EB2182" w:rsidRDefault="00EB2182">
      <w:pPr>
        <w:pStyle w:val="BodyText"/>
        <w:rPr>
          <w:sz w:val="20"/>
        </w:rPr>
      </w:pPr>
    </w:p>
    <w:p w14:paraId="17784A21" w14:textId="77777777" w:rsidR="00EB2182" w:rsidRDefault="00EB2182">
      <w:pPr>
        <w:pStyle w:val="BodyText"/>
        <w:spacing w:before="8"/>
        <w:rPr>
          <w:sz w:val="17"/>
        </w:rPr>
      </w:pPr>
    </w:p>
    <w:p w14:paraId="7CC0A282" w14:textId="77777777" w:rsidR="00EB2182" w:rsidRDefault="003B4DD8">
      <w:pPr>
        <w:spacing w:before="1" w:line="280" w:lineRule="auto"/>
        <w:ind w:left="1417" w:right="6703"/>
        <w:rPr>
          <w:sz w:val="20"/>
        </w:rPr>
      </w:pPr>
      <w:r>
        <w:rPr>
          <w:color w:val="58595B"/>
          <w:sz w:val="20"/>
        </w:rPr>
        <w:t>Ware, Melissa – 3215 Weller, Sally – 3056 Whitla, Jean – 3690</w:t>
      </w:r>
    </w:p>
    <w:p w14:paraId="05276338" w14:textId="77777777" w:rsidR="00EB2182" w:rsidRDefault="003B4DD8">
      <w:pPr>
        <w:spacing w:before="2" w:line="280" w:lineRule="auto"/>
        <w:ind w:left="1417" w:right="4809"/>
        <w:rPr>
          <w:sz w:val="20"/>
        </w:rPr>
      </w:pPr>
      <w:r>
        <w:rPr>
          <w:color w:val="58595B"/>
          <w:sz w:val="20"/>
        </w:rPr>
        <w:t>Williams, Rod and Willians, Alix – 3825 Yates, Alison – 3197</w:t>
      </w:r>
    </w:p>
    <w:p w14:paraId="531616E9" w14:textId="77777777" w:rsidR="00EB2182" w:rsidRDefault="00EB2182">
      <w:pPr>
        <w:pStyle w:val="BodyText"/>
        <w:spacing w:before="4"/>
        <w:rPr>
          <w:sz w:val="22"/>
        </w:rPr>
      </w:pPr>
    </w:p>
    <w:p w14:paraId="1179D1FF" w14:textId="77777777" w:rsidR="00EB2182" w:rsidRDefault="003B4DD8">
      <w:pPr>
        <w:ind w:left="1417" w:right="172"/>
        <w:rPr>
          <w:sz w:val="20"/>
        </w:rPr>
      </w:pPr>
      <w:r>
        <w:rPr>
          <w:color w:val="0095A7"/>
          <w:sz w:val="20"/>
        </w:rPr>
        <w:t>LOCAL GOVERNMENT</w:t>
      </w:r>
    </w:p>
    <w:p w14:paraId="0979E5F4" w14:textId="77777777" w:rsidR="00EB2182" w:rsidRDefault="003B4DD8">
      <w:pPr>
        <w:spacing w:before="153"/>
        <w:ind w:left="1417" w:right="172"/>
        <w:rPr>
          <w:sz w:val="20"/>
        </w:rPr>
      </w:pPr>
      <w:r>
        <w:rPr>
          <w:color w:val="58595B"/>
          <w:sz w:val="20"/>
        </w:rPr>
        <w:t>Bass Coast Shire</w:t>
      </w:r>
    </w:p>
    <w:p w14:paraId="24776B9A" w14:textId="77777777" w:rsidR="00EB2182" w:rsidRDefault="003B4DD8">
      <w:pPr>
        <w:spacing w:before="40" w:line="280" w:lineRule="auto"/>
        <w:ind w:left="1417" w:right="6521"/>
        <w:rPr>
          <w:sz w:val="20"/>
        </w:rPr>
      </w:pPr>
      <w:r>
        <w:rPr>
          <w:color w:val="58595B"/>
          <w:sz w:val="20"/>
        </w:rPr>
        <w:t>Baw Baw Shire Council Bayside City Council Borough of Queenscliffe Brimbank City Council City of Boroondara</w:t>
      </w:r>
    </w:p>
    <w:p w14:paraId="1467C1FF" w14:textId="77777777" w:rsidR="00EB2182" w:rsidRDefault="003B4DD8">
      <w:pPr>
        <w:spacing w:before="2" w:line="280" w:lineRule="auto"/>
        <w:ind w:left="1417" w:right="6703"/>
        <w:rPr>
          <w:sz w:val="20"/>
        </w:rPr>
      </w:pPr>
      <w:r>
        <w:rPr>
          <w:color w:val="58595B"/>
          <w:sz w:val="20"/>
        </w:rPr>
        <w:t>City of Greater Bendigo City of Port Phillip</w:t>
      </w:r>
    </w:p>
    <w:p w14:paraId="6B8A1F50" w14:textId="77777777" w:rsidR="00EB2182" w:rsidRDefault="003B4DD8">
      <w:pPr>
        <w:spacing w:before="2" w:line="280" w:lineRule="auto"/>
        <w:ind w:left="1417" w:right="6403"/>
        <w:rPr>
          <w:sz w:val="20"/>
        </w:rPr>
      </w:pPr>
      <w:r>
        <w:rPr>
          <w:color w:val="58595B"/>
          <w:sz w:val="20"/>
        </w:rPr>
        <w:t>City of Wodonga Corangamite Shire Council Hobsons Bay City Council Hume City Council Kingston City Council Knox City</w:t>
      </w:r>
      <w:r>
        <w:rPr>
          <w:color w:val="58595B"/>
          <w:spacing w:val="5"/>
          <w:sz w:val="20"/>
        </w:rPr>
        <w:t xml:space="preserve"> </w:t>
      </w:r>
      <w:r>
        <w:rPr>
          <w:color w:val="58595B"/>
          <w:sz w:val="20"/>
        </w:rPr>
        <w:t>Council</w:t>
      </w:r>
    </w:p>
    <w:p w14:paraId="2CE02B70" w14:textId="77777777" w:rsidR="00EB2182" w:rsidRDefault="003B4DD8">
      <w:pPr>
        <w:spacing w:before="2" w:line="280" w:lineRule="auto"/>
        <w:ind w:left="1417" w:right="6335"/>
        <w:rPr>
          <w:sz w:val="20"/>
        </w:rPr>
      </w:pPr>
      <w:r>
        <w:rPr>
          <w:color w:val="58595B"/>
          <w:sz w:val="20"/>
        </w:rPr>
        <w:t>Latrobe City Council Maribyrnong City Council Moira Shire Council Moreland City Council Mornington Peninsula Shire</w:t>
      </w:r>
    </w:p>
    <w:p w14:paraId="2EEF2667" w14:textId="77777777" w:rsidR="00EB2182" w:rsidRDefault="003B4DD8">
      <w:pPr>
        <w:spacing w:before="2" w:line="280" w:lineRule="auto"/>
        <w:ind w:left="1417" w:right="6035"/>
        <w:rPr>
          <w:sz w:val="20"/>
        </w:rPr>
      </w:pPr>
      <w:r>
        <w:rPr>
          <w:color w:val="58595B"/>
          <w:sz w:val="20"/>
        </w:rPr>
        <w:t>Mount Alexander Shire Council Moyne Shire Council</w:t>
      </w:r>
    </w:p>
    <w:p w14:paraId="27A11888" w14:textId="77777777" w:rsidR="00EB2182" w:rsidRDefault="003B4DD8">
      <w:pPr>
        <w:spacing w:before="2" w:line="280" w:lineRule="auto"/>
        <w:ind w:left="1417" w:right="6510"/>
        <w:rPr>
          <w:sz w:val="20"/>
        </w:rPr>
      </w:pPr>
      <w:r>
        <w:rPr>
          <w:color w:val="58595B"/>
          <w:sz w:val="20"/>
        </w:rPr>
        <w:t>Pyrenees Shire Council Shire of Campaspe</w:t>
      </w:r>
    </w:p>
    <w:p w14:paraId="6A36EE73" w14:textId="77777777" w:rsidR="00EB2182" w:rsidRDefault="003B4DD8">
      <w:pPr>
        <w:spacing w:before="2" w:line="280" w:lineRule="auto"/>
        <w:ind w:left="1417" w:right="5636"/>
        <w:rPr>
          <w:sz w:val="20"/>
        </w:rPr>
      </w:pPr>
      <w:r>
        <w:rPr>
          <w:color w:val="58595B"/>
          <w:sz w:val="20"/>
        </w:rPr>
        <w:t>Southern Grampians Shire Council Surf Coast Shire Council Warrnambool Shire Council Wellington Shire Council</w:t>
      </w:r>
    </w:p>
    <w:p w14:paraId="586691D6" w14:textId="77777777" w:rsidR="00EB2182" w:rsidRDefault="003B4DD8">
      <w:pPr>
        <w:spacing w:before="2"/>
        <w:ind w:left="1417" w:right="172"/>
        <w:rPr>
          <w:sz w:val="20"/>
        </w:rPr>
      </w:pPr>
      <w:r>
        <w:rPr>
          <w:color w:val="58595B"/>
          <w:sz w:val="20"/>
        </w:rPr>
        <w:t>Yarra Ranges Council</w:t>
      </w:r>
    </w:p>
    <w:p w14:paraId="71F59355" w14:textId="77777777" w:rsidR="00EB2182" w:rsidRDefault="00EB2182">
      <w:pPr>
        <w:pStyle w:val="BodyText"/>
        <w:spacing w:before="4"/>
        <w:rPr>
          <w:sz w:val="22"/>
        </w:rPr>
      </w:pPr>
    </w:p>
    <w:p w14:paraId="752226DA" w14:textId="77777777" w:rsidR="00EB2182" w:rsidRDefault="003B4DD8">
      <w:pPr>
        <w:ind w:left="1417" w:right="172"/>
        <w:rPr>
          <w:sz w:val="24"/>
        </w:rPr>
      </w:pPr>
      <w:r>
        <w:rPr>
          <w:color w:val="0095A7"/>
          <w:sz w:val="24"/>
        </w:rPr>
        <w:t>PEAK BODIES AND ASSOCIATIONS</w:t>
      </w:r>
    </w:p>
    <w:p w14:paraId="3A396684" w14:textId="77777777" w:rsidR="00EB2182" w:rsidRDefault="003B4DD8">
      <w:pPr>
        <w:spacing w:before="145" w:line="280" w:lineRule="auto"/>
        <w:ind w:left="1417" w:right="3513"/>
        <w:rPr>
          <w:sz w:val="20"/>
        </w:rPr>
      </w:pPr>
      <w:r>
        <w:rPr>
          <w:color w:val="58595B"/>
          <w:sz w:val="20"/>
        </w:rPr>
        <w:t>Australian Contaminated Land Consultants Association Australian Environment Business Network</w:t>
      </w:r>
    </w:p>
    <w:p w14:paraId="471EB064" w14:textId="77777777" w:rsidR="00EB2182" w:rsidRDefault="003B4DD8">
      <w:pPr>
        <w:spacing w:before="2"/>
        <w:ind w:left="1417" w:right="172"/>
        <w:rPr>
          <w:sz w:val="20"/>
        </w:rPr>
      </w:pPr>
      <w:r>
        <w:rPr>
          <w:color w:val="58595B"/>
          <w:sz w:val="20"/>
        </w:rPr>
        <w:t>Australian Industry Group</w:t>
      </w:r>
    </w:p>
    <w:p w14:paraId="7F61CF61" w14:textId="77777777" w:rsidR="00EB2182" w:rsidRDefault="003B4DD8">
      <w:pPr>
        <w:spacing w:before="40" w:line="280" w:lineRule="auto"/>
        <w:ind w:left="1417" w:right="2641"/>
        <w:rPr>
          <w:sz w:val="20"/>
        </w:rPr>
      </w:pPr>
      <w:r>
        <w:rPr>
          <w:color w:val="58595B"/>
          <w:sz w:val="20"/>
        </w:rPr>
        <w:t>Australian Industry Group – Waste Industry Alliance Victoria Australian Organics Recycling Association</w:t>
      </w:r>
    </w:p>
    <w:p w14:paraId="665DC162" w14:textId="77777777" w:rsidR="00EB2182" w:rsidRDefault="003B4DD8">
      <w:pPr>
        <w:spacing w:before="2" w:line="280" w:lineRule="auto"/>
        <w:ind w:left="1417" w:right="4809"/>
        <w:rPr>
          <w:sz w:val="20"/>
        </w:rPr>
      </w:pPr>
      <w:r>
        <w:rPr>
          <w:color w:val="58595B"/>
          <w:sz w:val="20"/>
        </w:rPr>
        <w:t>Cement Concretes and Aggregates Australia Clean Energy Council</w:t>
      </w:r>
    </w:p>
    <w:p w14:paraId="35D0C443" w14:textId="77777777" w:rsidR="00EB2182" w:rsidRDefault="003B4DD8">
      <w:pPr>
        <w:spacing w:before="2" w:line="280" w:lineRule="auto"/>
        <w:ind w:left="1417" w:right="5313"/>
        <w:rPr>
          <w:sz w:val="20"/>
        </w:rPr>
      </w:pPr>
      <w:r>
        <w:rPr>
          <w:color w:val="58595B"/>
          <w:sz w:val="20"/>
        </w:rPr>
        <w:t>Energy Supply Association of Australia Law Institute of Victoria</w:t>
      </w:r>
    </w:p>
    <w:p w14:paraId="25061B41" w14:textId="77777777" w:rsidR="00EB2182" w:rsidRDefault="003B4DD8">
      <w:pPr>
        <w:spacing w:before="2" w:line="280" w:lineRule="auto"/>
        <w:ind w:left="1417" w:right="5313"/>
        <w:rPr>
          <w:sz w:val="20"/>
        </w:rPr>
      </w:pPr>
      <w:r>
        <w:rPr>
          <w:color w:val="58595B"/>
          <w:sz w:val="20"/>
        </w:rPr>
        <w:t>Minerals Council of Australia – Victoria Municipal Association of Victoria Planning Institute of Australia – Victoria</w:t>
      </w:r>
    </w:p>
    <w:p w14:paraId="76504914" w14:textId="77777777" w:rsidR="00EB2182" w:rsidRDefault="00EB2182">
      <w:pPr>
        <w:spacing w:line="280" w:lineRule="auto"/>
        <w:rPr>
          <w:sz w:val="20"/>
        </w:rPr>
        <w:sectPr w:rsidR="00EB2182">
          <w:pgSz w:w="11910" w:h="16840"/>
          <w:pgMar w:top="980" w:right="1680" w:bottom="280" w:left="0" w:header="788" w:footer="0" w:gutter="0"/>
          <w:cols w:space="720"/>
        </w:sectPr>
      </w:pPr>
    </w:p>
    <w:p w14:paraId="01107483" w14:textId="77777777" w:rsidR="00EB2182" w:rsidRDefault="00EB2182">
      <w:pPr>
        <w:pStyle w:val="BodyText"/>
        <w:rPr>
          <w:sz w:val="20"/>
        </w:rPr>
      </w:pPr>
    </w:p>
    <w:p w14:paraId="6F527CF6" w14:textId="77777777" w:rsidR="00EB2182" w:rsidRDefault="00EB2182">
      <w:pPr>
        <w:pStyle w:val="BodyText"/>
        <w:rPr>
          <w:sz w:val="20"/>
        </w:rPr>
      </w:pPr>
    </w:p>
    <w:p w14:paraId="4A90CC20" w14:textId="77777777" w:rsidR="00EB2182" w:rsidRDefault="00EB2182">
      <w:pPr>
        <w:pStyle w:val="BodyText"/>
        <w:rPr>
          <w:sz w:val="20"/>
        </w:rPr>
      </w:pPr>
    </w:p>
    <w:p w14:paraId="2FF3B614" w14:textId="77777777" w:rsidR="00EB2182" w:rsidRDefault="00EB2182">
      <w:pPr>
        <w:pStyle w:val="BodyText"/>
        <w:rPr>
          <w:sz w:val="20"/>
        </w:rPr>
      </w:pPr>
    </w:p>
    <w:p w14:paraId="339CD790" w14:textId="77777777" w:rsidR="00EB2182" w:rsidRDefault="00EB2182">
      <w:pPr>
        <w:pStyle w:val="BodyText"/>
        <w:spacing w:before="8"/>
        <w:rPr>
          <w:sz w:val="17"/>
        </w:rPr>
      </w:pPr>
    </w:p>
    <w:p w14:paraId="23066EEE" w14:textId="77777777" w:rsidR="00EB2182" w:rsidRDefault="003B4DD8">
      <w:pPr>
        <w:spacing w:before="1" w:line="280" w:lineRule="auto"/>
        <w:ind w:left="134" w:right="5636"/>
        <w:rPr>
          <w:sz w:val="20"/>
        </w:rPr>
      </w:pPr>
      <w:r>
        <w:rPr>
          <w:color w:val="58595B"/>
          <w:sz w:val="20"/>
        </w:rPr>
        <w:t>Plastics and Chemicals Industries Association Property Council of Australia</w:t>
      </w:r>
    </w:p>
    <w:p w14:paraId="48DA5C1B" w14:textId="77777777" w:rsidR="00EB2182" w:rsidRDefault="003B4DD8">
      <w:pPr>
        <w:spacing w:before="2" w:line="280" w:lineRule="auto"/>
        <w:ind w:left="134" w:right="6096"/>
        <w:jc w:val="both"/>
        <w:rPr>
          <w:sz w:val="20"/>
        </w:rPr>
      </w:pPr>
      <w:r>
        <w:rPr>
          <w:color w:val="58595B"/>
          <w:sz w:val="20"/>
        </w:rPr>
        <w:t>Victorian Automobile Chamber of Commerce Victorian Employers’ Chamber of Commerce and Industry</w:t>
      </w:r>
    </w:p>
    <w:p w14:paraId="7C0C41C2" w14:textId="77777777" w:rsidR="00EB2182" w:rsidRDefault="003B4DD8">
      <w:pPr>
        <w:spacing w:before="2" w:line="280" w:lineRule="auto"/>
        <w:ind w:left="134" w:right="7285"/>
        <w:rPr>
          <w:sz w:val="20"/>
        </w:rPr>
      </w:pPr>
      <w:r>
        <w:rPr>
          <w:color w:val="58595B"/>
          <w:sz w:val="20"/>
        </w:rPr>
        <w:t>Victorian Farmers Federation Victorian Trades Hall Council</w:t>
      </w:r>
    </w:p>
    <w:p w14:paraId="7D43BA64" w14:textId="77777777" w:rsidR="00EB2182" w:rsidRDefault="003B4DD8">
      <w:pPr>
        <w:spacing w:before="2" w:line="280" w:lineRule="auto"/>
        <w:ind w:left="134" w:right="5636"/>
        <w:rPr>
          <w:sz w:val="20"/>
        </w:rPr>
      </w:pPr>
      <w:r>
        <w:rPr>
          <w:color w:val="58595B"/>
          <w:sz w:val="20"/>
        </w:rPr>
        <w:t>Victorian Waste Management Association Victorian Water Industry Association</w:t>
      </w:r>
    </w:p>
    <w:p w14:paraId="2A52858A" w14:textId="77777777" w:rsidR="00EB2182" w:rsidRDefault="003B4DD8">
      <w:pPr>
        <w:spacing w:before="2"/>
        <w:ind w:left="134" w:right="172"/>
        <w:rPr>
          <w:sz w:val="20"/>
        </w:rPr>
      </w:pPr>
      <w:r>
        <w:rPr>
          <w:color w:val="58595B"/>
          <w:sz w:val="20"/>
        </w:rPr>
        <w:t>Waste Management Association of Australia</w:t>
      </w:r>
    </w:p>
    <w:p w14:paraId="3AD9D8AC" w14:textId="77777777" w:rsidR="00EB2182" w:rsidRDefault="00EB2182">
      <w:pPr>
        <w:pStyle w:val="BodyText"/>
        <w:spacing w:before="4"/>
        <w:rPr>
          <w:sz w:val="22"/>
        </w:rPr>
      </w:pPr>
    </w:p>
    <w:p w14:paraId="525A1AA5" w14:textId="77777777" w:rsidR="00EB2182" w:rsidRDefault="003B4DD8">
      <w:pPr>
        <w:ind w:left="134" w:right="172"/>
        <w:rPr>
          <w:sz w:val="24"/>
        </w:rPr>
      </w:pPr>
      <w:r>
        <w:rPr>
          <w:color w:val="0095A7"/>
          <w:sz w:val="24"/>
        </w:rPr>
        <w:t>WATER SECTOR</w:t>
      </w:r>
    </w:p>
    <w:p w14:paraId="65BD15D0" w14:textId="77777777" w:rsidR="00EB2182" w:rsidRDefault="003B4DD8">
      <w:pPr>
        <w:spacing w:before="145" w:line="280" w:lineRule="auto"/>
        <w:ind w:left="134" w:right="8631"/>
        <w:rPr>
          <w:sz w:val="20"/>
        </w:rPr>
      </w:pPr>
      <w:r>
        <w:rPr>
          <w:color w:val="58595B"/>
          <w:sz w:val="20"/>
        </w:rPr>
        <w:t>City West Water Coliban Water</w:t>
      </w:r>
    </w:p>
    <w:p w14:paraId="21FABFA8" w14:textId="77777777" w:rsidR="00EB2182" w:rsidRDefault="003B4DD8">
      <w:pPr>
        <w:spacing w:before="2" w:line="280" w:lineRule="auto"/>
        <w:ind w:left="134" w:right="7793"/>
        <w:rPr>
          <w:sz w:val="20"/>
        </w:rPr>
      </w:pPr>
      <w:r>
        <w:rPr>
          <w:color w:val="58595B"/>
          <w:sz w:val="20"/>
        </w:rPr>
        <w:t>Confidential submission 1 Gippsland Water Goulburn Valley Water Lower Murray Water Melbourne Water</w:t>
      </w:r>
    </w:p>
    <w:p w14:paraId="2B974382" w14:textId="77777777" w:rsidR="00EB2182" w:rsidRDefault="003B4DD8">
      <w:pPr>
        <w:spacing w:before="2" w:line="280" w:lineRule="auto"/>
        <w:ind w:left="134" w:right="8437"/>
        <w:jc w:val="both"/>
        <w:rPr>
          <w:sz w:val="20"/>
        </w:rPr>
      </w:pPr>
      <w:r>
        <w:rPr>
          <w:color w:val="58595B"/>
          <w:spacing w:val="2"/>
          <w:sz w:val="20"/>
        </w:rPr>
        <w:t xml:space="preserve">North </w:t>
      </w:r>
      <w:r>
        <w:rPr>
          <w:color w:val="58595B"/>
          <w:sz w:val="20"/>
        </w:rPr>
        <w:t xml:space="preserve">East Water South East Water </w:t>
      </w:r>
      <w:r>
        <w:rPr>
          <w:color w:val="58595B"/>
          <w:spacing w:val="-3"/>
          <w:sz w:val="20"/>
        </w:rPr>
        <w:t xml:space="preserve">Yarra </w:t>
      </w:r>
      <w:r>
        <w:rPr>
          <w:color w:val="58595B"/>
          <w:spacing w:val="-2"/>
          <w:sz w:val="20"/>
        </w:rPr>
        <w:t>Valley</w:t>
      </w:r>
      <w:r>
        <w:rPr>
          <w:color w:val="58595B"/>
          <w:sz w:val="20"/>
        </w:rPr>
        <w:t xml:space="preserve"> Water</w:t>
      </w:r>
    </w:p>
    <w:p w14:paraId="6505A3E5" w14:textId="77777777" w:rsidR="00EB2182" w:rsidRDefault="00EB2182">
      <w:pPr>
        <w:pStyle w:val="BodyText"/>
        <w:spacing w:before="1"/>
        <w:rPr>
          <w:sz w:val="19"/>
        </w:rPr>
      </w:pPr>
    </w:p>
    <w:p w14:paraId="246D87F2" w14:textId="77777777" w:rsidR="00EB2182" w:rsidRDefault="003B4DD8">
      <w:pPr>
        <w:ind w:left="134" w:right="172"/>
        <w:rPr>
          <w:sz w:val="24"/>
        </w:rPr>
      </w:pPr>
      <w:r>
        <w:rPr>
          <w:color w:val="0095A7"/>
          <w:sz w:val="24"/>
        </w:rPr>
        <w:t>STATUTORY AUTHORITIES</w:t>
      </w:r>
    </w:p>
    <w:p w14:paraId="19051D24" w14:textId="77777777" w:rsidR="00EB2182" w:rsidRDefault="003B4DD8">
      <w:pPr>
        <w:spacing w:before="145"/>
        <w:ind w:left="134" w:right="172"/>
        <w:rPr>
          <w:sz w:val="20"/>
        </w:rPr>
      </w:pPr>
      <w:r>
        <w:rPr>
          <w:color w:val="58595B"/>
          <w:sz w:val="20"/>
        </w:rPr>
        <w:t>Confidential submission 1</w:t>
      </w:r>
    </w:p>
    <w:p w14:paraId="743BB9D4" w14:textId="77777777" w:rsidR="00EB2182" w:rsidRDefault="003B4DD8">
      <w:pPr>
        <w:spacing w:before="40"/>
        <w:ind w:left="134" w:right="172"/>
        <w:rPr>
          <w:sz w:val="20"/>
        </w:rPr>
      </w:pPr>
      <w:r>
        <w:rPr>
          <w:color w:val="58595B"/>
          <w:sz w:val="20"/>
        </w:rPr>
        <w:t>Confidential submission 2</w:t>
      </w:r>
    </w:p>
    <w:p w14:paraId="3254EC5B" w14:textId="77777777" w:rsidR="00EB2182" w:rsidRDefault="003B4DD8">
      <w:pPr>
        <w:spacing w:before="40" w:line="280" w:lineRule="auto"/>
        <w:ind w:left="134" w:right="7014"/>
        <w:rPr>
          <w:sz w:val="20"/>
        </w:rPr>
      </w:pPr>
      <w:r>
        <w:rPr>
          <w:color w:val="58595B"/>
          <w:sz w:val="20"/>
        </w:rPr>
        <w:t>Confidential submission 3 Emergency Management Victoria Metropolitan Fire and Emergency Services Board</w:t>
      </w:r>
    </w:p>
    <w:p w14:paraId="7EFC4016" w14:textId="77777777" w:rsidR="00EB2182" w:rsidRDefault="003B4DD8">
      <w:pPr>
        <w:spacing w:before="2" w:line="280" w:lineRule="auto"/>
        <w:ind w:left="134" w:right="5636"/>
        <w:rPr>
          <w:sz w:val="20"/>
        </w:rPr>
      </w:pPr>
      <w:r>
        <w:rPr>
          <w:color w:val="58595B"/>
          <w:sz w:val="20"/>
        </w:rPr>
        <w:t>North East Catchment Management Authority Wimmera Catchment Management Authority</w:t>
      </w:r>
    </w:p>
    <w:p w14:paraId="2E3394D0" w14:textId="77777777" w:rsidR="00EB2182" w:rsidRDefault="00EB2182">
      <w:pPr>
        <w:spacing w:line="280" w:lineRule="auto"/>
        <w:rPr>
          <w:sz w:val="20"/>
        </w:rPr>
        <w:sectPr w:rsidR="00EB2182">
          <w:pgSz w:w="11910" w:h="16840"/>
          <w:pgMar w:top="980" w:right="0" w:bottom="280" w:left="1680" w:header="788" w:footer="0" w:gutter="0"/>
          <w:cols w:space="720"/>
        </w:sectPr>
      </w:pPr>
    </w:p>
    <w:p w14:paraId="0BE0BD1E" w14:textId="77777777" w:rsidR="00EB2182" w:rsidRDefault="003B4DD8">
      <w:pPr>
        <w:pStyle w:val="BodyText"/>
        <w:ind w:right="-39"/>
        <w:rPr>
          <w:sz w:val="20"/>
        </w:rPr>
      </w:pPr>
      <w:r>
        <w:rPr>
          <w:noProof/>
          <w:sz w:val="20"/>
        </w:rPr>
        <w:lastRenderedPageBreak/>
        <w:drawing>
          <wp:inline distT="0" distB="0" distL="0" distR="0" wp14:anchorId="760B9F5A" wp14:editId="5764F4AA">
            <wp:extent cx="7559310" cy="10692384"/>
            <wp:effectExtent l="0" t="0" r="0" b="0"/>
            <wp:docPr id="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3.jpeg"/>
                    <pic:cNvPicPr/>
                  </pic:nvPicPr>
                  <pic:blipFill>
                    <a:blip r:embed="rId44" cstate="email">
                      <a:extLst>
                        <a:ext uri="{28A0092B-C50C-407E-A947-70E740481C1C}">
                          <a14:useLocalDpi xmlns:a14="http://schemas.microsoft.com/office/drawing/2010/main"/>
                        </a:ext>
                      </a:extLst>
                    </a:blip>
                    <a:stretch>
                      <a:fillRect/>
                    </a:stretch>
                  </pic:blipFill>
                  <pic:spPr>
                    <a:xfrm>
                      <a:off x="0" y="0"/>
                      <a:ext cx="7559310" cy="10692384"/>
                    </a:xfrm>
                    <a:prstGeom prst="rect">
                      <a:avLst/>
                    </a:prstGeom>
                  </pic:spPr>
                </pic:pic>
              </a:graphicData>
            </a:graphic>
          </wp:inline>
        </w:drawing>
      </w:r>
    </w:p>
    <w:p w14:paraId="47C3DB4D" w14:textId="77777777" w:rsidR="00EB2182" w:rsidRDefault="00EB2182">
      <w:pPr>
        <w:rPr>
          <w:sz w:val="20"/>
        </w:rPr>
        <w:sectPr w:rsidR="00EB2182">
          <w:headerReference w:type="default" r:id="rId45"/>
          <w:pgSz w:w="11910" w:h="16840"/>
          <w:pgMar w:top="0" w:right="0" w:bottom="0" w:left="0" w:header="0" w:footer="0" w:gutter="0"/>
          <w:cols w:space="720"/>
        </w:sectPr>
      </w:pPr>
    </w:p>
    <w:p w14:paraId="3FC0E3AD" w14:textId="77777777" w:rsidR="00EB2182" w:rsidRDefault="000C1A18">
      <w:pPr>
        <w:spacing w:before="61"/>
        <w:ind w:right="116"/>
        <w:jc w:val="right"/>
        <w:rPr>
          <w:sz w:val="15"/>
        </w:rPr>
      </w:pPr>
      <w:r>
        <w:lastRenderedPageBreak/>
        <w:pict w14:anchorId="4731E6DF">
          <v:group id="_x0000_s1029" style="position:absolute;left:0;text-align:left;margin-left:.05pt;margin-top:0;width:598.7pt;height:841.9pt;z-index:-54088;mso-position-horizontal-relative:page;mso-position-vertical-relative:page" coordorigin="2" coordsize="11974,16838">
            <v:shape id="_x0000_s1031" type="#_x0000_t75" style="position:absolute;left:2;width:11904;height:16838">
              <v:imagedata r:id="rId46" o:title=""/>
            </v:shape>
            <v:line id="_x0000_s1030" style="position:absolute" from="10700,917" to="11906,917" strokecolor="#0095a7" strokeweight="7pt"/>
            <w10:wrap anchorx="page" anchory="page"/>
          </v:group>
        </w:pict>
      </w:r>
      <w:r w:rsidR="003B4DD8">
        <w:rPr>
          <w:color w:val="58595B"/>
          <w:sz w:val="15"/>
        </w:rPr>
        <w:t>401</w:t>
      </w:r>
    </w:p>
    <w:p w14:paraId="65EB415B" w14:textId="77777777" w:rsidR="00EB2182" w:rsidRDefault="00EB2182">
      <w:pPr>
        <w:pStyle w:val="BodyText"/>
        <w:rPr>
          <w:sz w:val="20"/>
        </w:rPr>
      </w:pPr>
    </w:p>
    <w:p w14:paraId="0D373447" w14:textId="77777777" w:rsidR="00EB2182" w:rsidRDefault="00EB2182">
      <w:pPr>
        <w:pStyle w:val="BodyText"/>
        <w:rPr>
          <w:sz w:val="20"/>
        </w:rPr>
      </w:pPr>
    </w:p>
    <w:p w14:paraId="19DD30B5" w14:textId="77777777" w:rsidR="00EB2182" w:rsidRDefault="00EB2182">
      <w:pPr>
        <w:pStyle w:val="BodyText"/>
        <w:rPr>
          <w:sz w:val="20"/>
        </w:rPr>
      </w:pPr>
    </w:p>
    <w:p w14:paraId="55A249F9" w14:textId="77777777" w:rsidR="00EB2182" w:rsidRDefault="00EB2182">
      <w:pPr>
        <w:pStyle w:val="BodyText"/>
        <w:spacing w:before="6"/>
        <w:rPr>
          <w:sz w:val="29"/>
        </w:rPr>
      </w:pPr>
    </w:p>
    <w:p w14:paraId="4DFCB477" w14:textId="77777777" w:rsidR="00EB2182" w:rsidRDefault="003B4DD8">
      <w:pPr>
        <w:spacing w:before="72" w:line="440" w:lineRule="exact"/>
        <w:ind w:left="134" w:right="2501"/>
        <w:rPr>
          <w:sz w:val="40"/>
        </w:rPr>
      </w:pPr>
      <w:r>
        <w:rPr>
          <w:color w:val="58595B"/>
          <w:spacing w:val="-8"/>
          <w:sz w:val="40"/>
        </w:rPr>
        <w:t xml:space="preserve">SHORTENED FORMS, </w:t>
      </w:r>
      <w:r>
        <w:rPr>
          <w:color w:val="58595B"/>
          <w:spacing w:val="-10"/>
          <w:sz w:val="40"/>
        </w:rPr>
        <w:t xml:space="preserve">GLOSSARY </w:t>
      </w:r>
      <w:r>
        <w:rPr>
          <w:color w:val="58595B"/>
          <w:spacing w:val="-3"/>
          <w:sz w:val="40"/>
        </w:rPr>
        <w:t>AND</w:t>
      </w:r>
      <w:r>
        <w:rPr>
          <w:color w:val="58595B"/>
          <w:spacing w:val="-10"/>
          <w:sz w:val="40"/>
        </w:rPr>
        <w:t xml:space="preserve"> REFERENCES</w:t>
      </w:r>
    </w:p>
    <w:p w14:paraId="72A41F5B" w14:textId="77777777" w:rsidR="00EB2182" w:rsidRDefault="00EB2182">
      <w:pPr>
        <w:spacing w:line="440" w:lineRule="exact"/>
        <w:rPr>
          <w:sz w:val="40"/>
        </w:rPr>
        <w:sectPr w:rsidR="00EB2182">
          <w:headerReference w:type="even" r:id="rId47"/>
          <w:pgSz w:w="11910" w:h="16840"/>
          <w:pgMar w:top="740" w:right="1300" w:bottom="280" w:left="1680" w:header="0" w:footer="0" w:gutter="0"/>
          <w:cols w:space="720"/>
        </w:sectPr>
      </w:pPr>
    </w:p>
    <w:p w14:paraId="1D53D601" w14:textId="77777777" w:rsidR="00EB2182" w:rsidRDefault="00EB2182">
      <w:pPr>
        <w:pStyle w:val="BodyText"/>
        <w:rPr>
          <w:sz w:val="20"/>
        </w:rPr>
      </w:pPr>
    </w:p>
    <w:p w14:paraId="3445A63A" w14:textId="77777777" w:rsidR="00EB2182" w:rsidRDefault="00EB2182">
      <w:pPr>
        <w:pStyle w:val="BodyText"/>
        <w:rPr>
          <w:sz w:val="20"/>
        </w:rPr>
      </w:pPr>
    </w:p>
    <w:p w14:paraId="6F06CBF2" w14:textId="77777777" w:rsidR="00EB2182" w:rsidRDefault="00EB2182">
      <w:pPr>
        <w:pStyle w:val="BodyText"/>
        <w:rPr>
          <w:sz w:val="20"/>
        </w:rPr>
      </w:pPr>
    </w:p>
    <w:p w14:paraId="72CAEAB0" w14:textId="77777777" w:rsidR="00EB2182" w:rsidRDefault="00EB2182">
      <w:pPr>
        <w:pStyle w:val="BodyText"/>
        <w:rPr>
          <w:sz w:val="20"/>
        </w:rPr>
      </w:pPr>
    </w:p>
    <w:p w14:paraId="6D9A51CE" w14:textId="77777777" w:rsidR="00EB2182" w:rsidRDefault="003B4DD8">
      <w:pPr>
        <w:spacing w:before="187"/>
        <w:ind w:left="1417" w:right="172"/>
        <w:rPr>
          <w:sz w:val="28"/>
        </w:rPr>
      </w:pPr>
      <w:r>
        <w:rPr>
          <w:color w:val="58595B"/>
          <w:sz w:val="28"/>
        </w:rPr>
        <w:t>SHORTENED FORMS</w:t>
      </w:r>
    </w:p>
    <w:p w14:paraId="54412D04" w14:textId="77777777" w:rsidR="00EB2182" w:rsidRDefault="00EB2182">
      <w:pPr>
        <w:pStyle w:val="BodyText"/>
        <w:spacing w:before="5"/>
        <w:rPr>
          <w:sz w:val="19"/>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989"/>
        <w:gridCol w:w="3263"/>
      </w:tblGrid>
      <w:tr w:rsidR="00EB2182" w14:paraId="3BF63DBE" w14:textId="77777777">
        <w:trPr>
          <w:trHeight w:hRule="exact" w:val="301"/>
        </w:trPr>
        <w:tc>
          <w:tcPr>
            <w:tcW w:w="989" w:type="dxa"/>
            <w:tcBorders>
              <w:top w:val="single" w:sz="2" w:space="0" w:color="939598"/>
              <w:bottom w:val="single" w:sz="2" w:space="0" w:color="939598"/>
            </w:tcBorders>
          </w:tcPr>
          <w:p w14:paraId="6368E2EB" w14:textId="77777777" w:rsidR="00EB2182" w:rsidRDefault="003B4DD8">
            <w:pPr>
              <w:pStyle w:val="TableParagraph"/>
              <w:rPr>
                <w:b/>
                <w:sz w:val="18"/>
              </w:rPr>
            </w:pPr>
            <w:r>
              <w:rPr>
                <w:b/>
                <w:color w:val="58595B"/>
                <w:sz w:val="18"/>
              </w:rPr>
              <w:t>CCS</w:t>
            </w:r>
          </w:p>
        </w:tc>
        <w:tc>
          <w:tcPr>
            <w:tcW w:w="3263" w:type="dxa"/>
            <w:tcBorders>
              <w:top w:val="single" w:sz="2" w:space="0" w:color="939598"/>
              <w:bottom w:val="single" w:sz="2" w:space="0" w:color="939598"/>
            </w:tcBorders>
          </w:tcPr>
          <w:p w14:paraId="49D643DC" w14:textId="77777777" w:rsidR="00EB2182" w:rsidRDefault="003B4DD8">
            <w:pPr>
              <w:pStyle w:val="TableParagraph"/>
              <w:ind w:left="202" w:right="130"/>
              <w:rPr>
                <w:sz w:val="18"/>
              </w:rPr>
            </w:pPr>
            <w:r>
              <w:rPr>
                <w:color w:val="58595B"/>
                <w:sz w:val="18"/>
              </w:rPr>
              <w:t>carbon capture and storage</w:t>
            </w:r>
          </w:p>
        </w:tc>
      </w:tr>
      <w:tr w:rsidR="00EB2182" w14:paraId="2A051843" w14:textId="77777777">
        <w:trPr>
          <w:trHeight w:hRule="exact" w:val="301"/>
        </w:trPr>
        <w:tc>
          <w:tcPr>
            <w:tcW w:w="989" w:type="dxa"/>
            <w:tcBorders>
              <w:top w:val="single" w:sz="2" w:space="0" w:color="939598"/>
              <w:bottom w:val="single" w:sz="2" w:space="0" w:color="939598"/>
            </w:tcBorders>
          </w:tcPr>
          <w:p w14:paraId="70AB6E4C" w14:textId="77777777" w:rsidR="00EB2182" w:rsidRDefault="003B4DD8">
            <w:pPr>
              <w:pStyle w:val="TableParagraph"/>
              <w:rPr>
                <w:b/>
                <w:sz w:val="18"/>
              </w:rPr>
            </w:pPr>
            <w:r>
              <w:rPr>
                <w:b/>
                <w:color w:val="58595B"/>
                <w:sz w:val="18"/>
              </w:rPr>
              <w:t>CES</w:t>
            </w:r>
          </w:p>
        </w:tc>
        <w:tc>
          <w:tcPr>
            <w:tcW w:w="3263" w:type="dxa"/>
            <w:tcBorders>
              <w:top w:val="single" w:sz="2" w:space="0" w:color="939598"/>
              <w:bottom w:val="single" w:sz="2" w:space="0" w:color="939598"/>
            </w:tcBorders>
          </w:tcPr>
          <w:p w14:paraId="7BB3565D" w14:textId="77777777" w:rsidR="00EB2182" w:rsidRDefault="003B4DD8">
            <w:pPr>
              <w:pStyle w:val="TableParagraph"/>
              <w:ind w:left="202" w:right="130"/>
              <w:rPr>
                <w:sz w:val="18"/>
              </w:rPr>
            </w:pPr>
            <w:r>
              <w:rPr>
                <w:color w:val="58595B"/>
                <w:sz w:val="18"/>
              </w:rPr>
              <w:t>Chief Environmental Scientist</w:t>
            </w:r>
          </w:p>
        </w:tc>
      </w:tr>
      <w:tr w:rsidR="00EB2182" w14:paraId="298F58A2" w14:textId="77777777">
        <w:trPr>
          <w:trHeight w:hRule="exact" w:val="301"/>
        </w:trPr>
        <w:tc>
          <w:tcPr>
            <w:tcW w:w="989" w:type="dxa"/>
            <w:tcBorders>
              <w:top w:val="single" w:sz="2" w:space="0" w:color="939598"/>
              <w:bottom w:val="single" w:sz="2" w:space="0" w:color="939598"/>
            </w:tcBorders>
          </w:tcPr>
          <w:p w14:paraId="20807A2A" w14:textId="77777777" w:rsidR="00EB2182" w:rsidRDefault="003B4DD8">
            <w:pPr>
              <w:pStyle w:val="TableParagraph"/>
              <w:rPr>
                <w:b/>
                <w:sz w:val="18"/>
              </w:rPr>
            </w:pPr>
            <w:r>
              <w:rPr>
                <w:b/>
                <w:color w:val="58595B"/>
                <w:sz w:val="18"/>
              </w:rPr>
              <w:t>CEO</w:t>
            </w:r>
          </w:p>
        </w:tc>
        <w:tc>
          <w:tcPr>
            <w:tcW w:w="3263" w:type="dxa"/>
            <w:tcBorders>
              <w:top w:val="single" w:sz="2" w:space="0" w:color="939598"/>
              <w:bottom w:val="single" w:sz="2" w:space="0" w:color="939598"/>
            </w:tcBorders>
          </w:tcPr>
          <w:p w14:paraId="7BDB5D18" w14:textId="77777777" w:rsidR="00EB2182" w:rsidRDefault="003B4DD8">
            <w:pPr>
              <w:pStyle w:val="TableParagraph"/>
              <w:ind w:left="202" w:right="130"/>
              <w:rPr>
                <w:sz w:val="18"/>
              </w:rPr>
            </w:pPr>
            <w:r>
              <w:rPr>
                <w:color w:val="58595B"/>
                <w:sz w:val="18"/>
              </w:rPr>
              <w:t>Chief Executive Officer</w:t>
            </w:r>
          </w:p>
        </w:tc>
      </w:tr>
      <w:tr w:rsidR="00EB2182" w14:paraId="454E161B" w14:textId="77777777">
        <w:trPr>
          <w:trHeight w:hRule="exact" w:val="301"/>
        </w:trPr>
        <w:tc>
          <w:tcPr>
            <w:tcW w:w="989" w:type="dxa"/>
            <w:tcBorders>
              <w:top w:val="single" w:sz="2" w:space="0" w:color="939598"/>
              <w:bottom w:val="single" w:sz="2" w:space="0" w:color="939598"/>
            </w:tcBorders>
          </w:tcPr>
          <w:p w14:paraId="7B47FC84" w14:textId="77777777" w:rsidR="00EB2182" w:rsidRDefault="003B4DD8">
            <w:pPr>
              <w:pStyle w:val="TableParagraph"/>
              <w:rPr>
                <w:b/>
                <w:sz w:val="18"/>
              </w:rPr>
            </w:pPr>
            <w:r>
              <w:rPr>
                <w:b/>
                <w:color w:val="58595B"/>
                <w:sz w:val="18"/>
              </w:rPr>
              <w:t>CHO</w:t>
            </w:r>
          </w:p>
        </w:tc>
        <w:tc>
          <w:tcPr>
            <w:tcW w:w="3263" w:type="dxa"/>
            <w:tcBorders>
              <w:top w:val="single" w:sz="2" w:space="0" w:color="939598"/>
              <w:bottom w:val="single" w:sz="2" w:space="0" w:color="939598"/>
            </w:tcBorders>
          </w:tcPr>
          <w:p w14:paraId="13AF409A" w14:textId="77777777" w:rsidR="00EB2182" w:rsidRDefault="003B4DD8">
            <w:pPr>
              <w:pStyle w:val="TableParagraph"/>
              <w:ind w:left="202" w:right="130"/>
              <w:rPr>
                <w:sz w:val="18"/>
              </w:rPr>
            </w:pPr>
            <w:r>
              <w:rPr>
                <w:color w:val="58595B"/>
                <w:sz w:val="18"/>
              </w:rPr>
              <w:t>Chief Health Officer</w:t>
            </w:r>
          </w:p>
        </w:tc>
      </w:tr>
      <w:tr w:rsidR="00EB2182" w14:paraId="5AF12873" w14:textId="77777777">
        <w:trPr>
          <w:trHeight w:hRule="exact" w:val="301"/>
        </w:trPr>
        <w:tc>
          <w:tcPr>
            <w:tcW w:w="989" w:type="dxa"/>
            <w:tcBorders>
              <w:top w:val="single" w:sz="2" w:space="0" w:color="939598"/>
              <w:bottom w:val="single" w:sz="2" w:space="0" w:color="939598"/>
            </w:tcBorders>
          </w:tcPr>
          <w:p w14:paraId="5FB2F28F" w14:textId="77777777" w:rsidR="00EB2182" w:rsidRDefault="003B4DD8">
            <w:pPr>
              <w:pStyle w:val="TableParagraph"/>
              <w:rPr>
                <w:b/>
                <w:sz w:val="18"/>
              </w:rPr>
            </w:pPr>
            <w:r>
              <w:rPr>
                <w:b/>
                <w:color w:val="58595B"/>
                <w:sz w:val="18"/>
              </w:rPr>
              <w:t>CSG</w:t>
            </w:r>
          </w:p>
        </w:tc>
        <w:tc>
          <w:tcPr>
            <w:tcW w:w="3263" w:type="dxa"/>
            <w:tcBorders>
              <w:top w:val="single" w:sz="2" w:space="0" w:color="939598"/>
              <w:bottom w:val="single" w:sz="2" w:space="0" w:color="939598"/>
            </w:tcBorders>
          </w:tcPr>
          <w:p w14:paraId="6F102F3D" w14:textId="77777777" w:rsidR="00EB2182" w:rsidRDefault="003B4DD8">
            <w:pPr>
              <w:pStyle w:val="TableParagraph"/>
              <w:ind w:left="202" w:right="130"/>
              <w:rPr>
                <w:sz w:val="18"/>
              </w:rPr>
            </w:pPr>
            <w:r>
              <w:rPr>
                <w:color w:val="58595B"/>
                <w:sz w:val="18"/>
              </w:rPr>
              <w:t>Coal seam gas</w:t>
            </w:r>
          </w:p>
        </w:tc>
      </w:tr>
      <w:tr w:rsidR="00EB2182" w14:paraId="7D78A036" w14:textId="77777777">
        <w:trPr>
          <w:trHeight w:hRule="exact" w:val="521"/>
        </w:trPr>
        <w:tc>
          <w:tcPr>
            <w:tcW w:w="989" w:type="dxa"/>
            <w:tcBorders>
              <w:top w:val="single" w:sz="2" w:space="0" w:color="939598"/>
              <w:bottom w:val="single" w:sz="2" w:space="0" w:color="939598"/>
            </w:tcBorders>
          </w:tcPr>
          <w:p w14:paraId="70A9B631" w14:textId="77777777" w:rsidR="00EB2182" w:rsidRDefault="003B4DD8">
            <w:pPr>
              <w:pStyle w:val="TableParagraph"/>
              <w:rPr>
                <w:b/>
                <w:sz w:val="18"/>
              </w:rPr>
            </w:pPr>
            <w:r>
              <w:rPr>
                <w:b/>
                <w:color w:val="58595B"/>
                <w:sz w:val="18"/>
              </w:rPr>
              <w:t>CSIRO</w:t>
            </w:r>
          </w:p>
        </w:tc>
        <w:tc>
          <w:tcPr>
            <w:tcW w:w="3263" w:type="dxa"/>
            <w:tcBorders>
              <w:top w:val="single" w:sz="2" w:space="0" w:color="939598"/>
              <w:bottom w:val="single" w:sz="2" w:space="0" w:color="939598"/>
            </w:tcBorders>
          </w:tcPr>
          <w:p w14:paraId="39BF5DA7" w14:textId="77777777" w:rsidR="00EB2182" w:rsidRDefault="003B4DD8">
            <w:pPr>
              <w:pStyle w:val="TableParagraph"/>
              <w:spacing w:line="254" w:lineRule="auto"/>
              <w:ind w:left="202" w:right="130"/>
              <w:rPr>
                <w:sz w:val="18"/>
              </w:rPr>
            </w:pPr>
            <w:r>
              <w:rPr>
                <w:color w:val="58595B"/>
                <w:sz w:val="18"/>
              </w:rPr>
              <w:t>Commonwealth Scientific and Industrial Research Organisation</w:t>
            </w:r>
          </w:p>
        </w:tc>
      </w:tr>
      <w:tr w:rsidR="00EB2182" w14:paraId="432B01BD" w14:textId="77777777">
        <w:trPr>
          <w:trHeight w:hRule="exact" w:val="301"/>
        </w:trPr>
        <w:tc>
          <w:tcPr>
            <w:tcW w:w="989" w:type="dxa"/>
            <w:tcBorders>
              <w:top w:val="single" w:sz="2" w:space="0" w:color="939598"/>
              <w:bottom w:val="single" w:sz="2" w:space="0" w:color="939598"/>
            </w:tcBorders>
          </w:tcPr>
          <w:p w14:paraId="17A741F0" w14:textId="77777777" w:rsidR="00EB2182" w:rsidRDefault="003B4DD8">
            <w:pPr>
              <w:pStyle w:val="TableParagraph"/>
              <w:rPr>
                <w:b/>
                <w:sz w:val="18"/>
              </w:rPr>
            </w:pPr>
            <w:r>
              <w:rPr>
                <w:b/>
                <w:color w:val="58595B"/>
                <w:sz w:val="18"/>
              </w:rPr>
              <w:t>CUTEP</w:t>
            </w:r>
          </w:p>
        </w:tc>
        <w:tc>
          <w:tcPr>
            <w:tcW w:w="3263" w:type="dxa"/>
            <w:tcBorders>
              <w:top w:val="single" w:sz="2" w:space="0" w:color="939598"/>
              <w:bottom w:val="single" w:sz="2" w:space="0" w:color="939598"/>
            </w:tcBorders>
          </w:tcPr>
          <w:p w14:paraId="069953A8" w14:textId="77777777" w:rsidR="00EB2182" w:rsidRDefault="003B4DD8">
            <w:pPr>
              <w:pStyle w:val="TableParagraph"/>
              <w:ind w:left="202" w:right="130"/>
              <w:rPr>
                <w:sz w:val="18"/>
              </w:rPr>
            </w:pPr>
            <w:r>
              <w:rPr>
                <w:color w:val="58595B"/>
                <w:sz w:val="18"/>
              </w:rPr>
              <w:t>Clean Up To The Extent Practicable</w:t>
            </w:r>
          </w:p>
        </w:tc>
      </w:tr>
      <w:tr w:rsidR="00EB2182" w14:paraId="0E13D188" w14:textId="77777777">
        <w:trPr>
          <w:trHeight w:hRule="exact" w:val="741"/>
        </w:trPr>
        <w:tc>
          <w:tcPr>
            <w:tcW w:w="989" w:type="dxa"/>
            <w:tcBorders>
              <w:top w:val="single" w:sz="2" w:space="0" w:color="939598"/>
              <w:bottom w:val="single" w:sz="2" w:space="0" w:color="939598"/>
            </w:tcBorders>
          </w:tcPr>
          <w:p w14:paraId="63EE81DB" w14:textId="77777777" w:rsidR="00EB2182" w:rsidRDefault="003B4DD8">
            <w:pPr>
              <w:pStyle w:val="TableParagraph"/>
              <w:rPr>
                <w:b/>
                <w:sz w:val="18"/>
              </w:rPr>
            </w:pPr>
            <w:r>
              <w:rPr>
                <w:b/>
                <w:color w:val="58595B"/>
                <w:sz w:val="18"/>
              </w:rPr>
              <w:t>DEDJTR</w:t>
            </w:r>
          </w:p>
        </w:tc>
        <w:tc>
          <w:tcPr>
            <w:tcW w:w="3263" w:type="dxa"/>
            <w:tcBorders>
              <w:top w:val="single" w:sz="2" w:space="0" w:color="939598"/>
              <w:bottom w:val="single" w:sz="2" w:space="0" w:color="939598"/>
            </w:tcBorders>
          </w:tcPr>
          <w:p w14:paraId="4FF8925D" w14:textId="77777777" w:rsidR="00EB2182" w:rsidRDefault="003B4DD8">
            <w:pPr>
              <w:pStyle w:val="TableParagraph"/>
              <w:spacing w:line="254" w:lineRule="auto"/>
              <w:ind w:left="202" w:right="440"/>
              <w:rPr>
                <w:sz w:val="18"/>
              </w:rPr>
            </w:pPr>
            <w:r>
              <w:rPr>
                <w:color w:val="58595B"/>
                <w:sz w:val="18"/>
              </w:rPr>
              <w:t>Department of Economic Development, Jobs, Transport and Resources</w:t>
            </w:r>
          </w:p>
        </w:tc>
      </w:tr>
      <w:tr w:rsidR="00EB2182" w14:paraId="2A6C980D" w14:textId="77777777">
        <w:trPr>
          <w:trHeight w:hRule="exact" w:val="521"/>
        </w:trPr>
        <w:tc>
          <w:tcPr>
            <w:tcW w:w="989" w:type="dxa"/>
            <w:tcBorders>
              <w:top w:val="single" w:sz="2" w:space="0" w:color="939598"/>
              <w:bottom w:val="single" w:sz="2" w:space="0" w:color="939598"/>
            </w:tcBorders>
          </w:tcPr>
          <w:p w14:paraId="2959F66B" w14:textId="77777777" w:rsidR="00EB2182" w:rsidRDefault="003B4DD8">
            <w:pPr>
              <w:pStyle w:val="TableParagraph"/>
              <w:rPr>
                <w:b/>
                <w:sz w:val="18"/>
              </w:rPr>
            </w:pPr>
            <w:r>
              <w:rPr>
                <w:b/>
                <w:color w:val="58595B"/>
                <w:sz w:val="18"/>
              </w:rPr>
              <w:t>DELWP</w:t>
            </w:r>
          </w:p>
        </w:tc>
        <w:tc>
          <w:tcPr>
            <w:tcW w:w="3263" w:type="dxa"/>
            <w:tcBorders>
              <w:top w:val="single" w:sz="2" w:space="0" w:color="939598"/>
              <w:bottom w:val="single" w:sz="2" w:space="0" w:color="939598"/>
            </w:tcBorders>
          </w:tcPr>
          <w:p w14:paraId="7B4F408F" w14:textId="77777777" w:rsidR="00EB2182" w:rsidRDefault="003B4DD8">
            <w:pPr>
              <w:pStyle w:val="TableParagraph"/>
              <w:spacing w:line="254" w:lineRule="auto"/>
              <w:ind w:left="202" w:right="130"/>
              <w:rPr>
                <w:sz w:val="18"/>
              </w:rPr>
            </w:pPr>
            <w:r>
              <w:rPr>
                <w:color w:val="58595B"/>
                <w:sz w:val="18"/>
              </w:rPr>
              <w:t>Department of Environment, Land, Water and Planning</w:t>
            </w:r>
          </w:p>
        </w:tc>
      </w:tr>
      <w:tr w:rsidR="00EB2182" w14:paraId="238FAE8C" w14:textId="77777777">
        <w:trPr>
          <w:trHeight w:hRule="exact" w:val="521"/>
        </w:trPr>
        <w:tc>
          <w:tcPr>
            <w:tcW w:w="989" w:type="dxa"/>
            <w:tcBorders>
              <w:top w:val="single" w:sz="2" w:space="0" w:color="939598"/>
              <w:bottom w:val="single" w:sz="2" w:space="0" w:color="939598"/>
            </w:tcBorders>
          </w:tcPr>
          <w:p w14:paraId="2311E5FE" w14:textId="77777777" w:rsidR="00EB2182" w:rsidRDefault="003B4DD8">
            <w:pPr>
              <w:pStyle w:val="TableParagraph"/>
              <w:rPr>
                <w:b/>
                <w:sz w:val="18"/>
              </w:rPr>
            </w:pPr>
            <w:r>
              <w:rPr>
                <w:b/>
                <w:color w:val="58595B"/>
                <w:sz w:val="18"/>
              </w:rPr>
              <w:t>DHHS</w:t>
            </w:r>
          </w:p>
        </w:tc>
        <w:tc>
          <w:tcPr>
            <w:tcW w:w="3263" w:type="dxa"/>
            <w:tcBorders>
              <w:top w:val="single" w:sz="2" w:space="0" w:color="939598"/>
              <w:bottom w:val="single" w:sz="2" w:space="0" w:color="939598"/>
            </w:tcBorders>
          </w:tcPr>
          <w:p w14:paraId="00B10EC1" w14:textId="77777777" w:rsidR="00EB2182" w:rsidRDefault="003B4DD8">
            <w:pPr>
              <w:pStyle w:val="TableParagraph"/>
              <w:spacing w:line="254" w:lineRule="auto"/>
              <w:ind w:left="202" w:right="440"/>
              <w:rPr>
                <w:sz w:val="18"/>
              </w:rPr>
            </w:pPr>
            <w:r>
              <w:rPr>
                <w:color w:val="58595B"/>
                <w:sz w:val="18"/>
              </w:rPr>
              <w:t>Department of Health and Human Services</w:t>
            </w:r>
          </w:p>
        </w:tc>
      </w:tr>
      <w:tr w:rsidR="00EB2182" w14:paraId="590288AD" w14:textId="77777777">
        <w:trPr>
          <w:trHeight w:hRule="exact" w:val="301"/>
        </w:trPr>
        <w:tc>
          <w:tcPr>
            <w:tcW w:w="989" w:type="dxa"/>
            <w:tcBorders>
              <w:top w:val="single" w:sz="2" w:space="0" w:color="939598"/>
              <w:bottom w:val="single" w:sz="2" w:space="0" w:color="939598"/>
            </w:tcBorders>
          </w:tcPr>
          <w:p w14:paraId="5A27FFAF" w14:textId="77777777" w:rsidR="00EB2182" w:rsidRDefault="003B4DD8">
            <w:pPr>
              <w:pStyle w:val="TableParagraph"/>
              <w:rPr>
                <w:b/>
                <w:sz w:val="18"/>
              </w:rPr>
            </w:pPr>
            <w:r>
              <w:rPr>
                <w:b/>
                <w:color w:val="58595B"/>
                <w:sz w:val="18"/>
              </w:rPr>
              <w:t>EHO</w:t>
            </w:r>
          </w:p>
        </w:tc>
        <w:tc>
          <w:tcPr>
            <w:tcW w:w="3263" w:type="dxa"/>
            <w:tcBorders>
              <w:top w:val="single" w:sz="2" w:space="0" w:color="939598"/>
              <w:bottom w:val="single" w:sz="2" w:space="0" w:color="939598"/>
            </w:tcBorders>
          </w:tcPr>
          <w:p w14:paraId="4B88C536" w14:textId="77777777" w:rsidR="00EB2182" w:rsidRDefault="003B4DD8">
            <w:pPr>
              <w:pStyle w:val="TableParagraph"/>
              <w:ind w:left="202" w:right="130"/>
              <w:rPr>
                <w:sz w:val="18"/>
              </w:rPr>
            </w:pPr>
            <w:r>
              <w:rPr>
                <w:color w:val="58595B"/>
                <w:sz w:val="18"/>
              </w:rPr>
              <w:t>Environmental Health Officer</w:t>
            </w:r>
          </w:p>
        </w:tc>
      </w:tr>
      <w:tr w:rsidR="00EB2182" w14:paraId="1D5230B8" w14:textId="77777777">
        <w:trPr>
          <w:trHeight w:hRule="exact" w:val="301"/>
        </w:trPr>
        <w:tc>
          <w:tcPr>
            <w:tcW w:w="989" w:type="dxa"/>
            <w:tcBorders>
              <w:top w:val="single" w:sz="2" w:space="0" w:color="939598"/>
              <w:bottom w:val="single" w:sz="2" w:space="0" w:color="939598"/>
            </w:tcBorders>
          </w:tcPr>
          <w:p w14:paraId="51422971" w14:textId="77777777" w:rsidR="00EB2182" w:rsidRDefault="003B4DD8">
            <w:pPr>
              <w:pStyle w:val="TableParagraph"/>
              <w:rPr>
                <w:b/>
                <w:sz w:val="18"/>
              </w:rPr>
            </w:pPr>
            <w:r>
              <w:rPr>
                <w:b/>
                <w:color w:val="58595B"/>
                <w:sz w:val="18"/>
              </w:rPr>
              <w:t>EMV</w:t>
            </w:r>
          </w:p>
        </w:tc>
        <w:tc>
          <w:tcPr>
            <w:tcW w:w="3263" w:type="dxa"/>
            <w:tcBorders>
              <w:top w:val="single" w:sz="2" w:space="0" w:color="939598"/>
              <w:bottom w:val="single" w:sz="2" w:space="0" w:color="939598"/>
            </w:tcBorders>
          </w:tcPr>
          <w:p w14:paraId="723CB0A9" w14:textId="77777777" w:rsidR="00EB2182" w:rsidRDefault="003B4DD8">
            <w:pPr>
              <w:pStyle w:val="TableParagraph"/>
              <w:ind w:left="202" w:right="130"/>
              <w:rPr>
                <w:sz w:val="18"/>
              </w:rPr>
            </w:pPr>
            <w:r>
              <w:rPr>
                <w:color w:val="58595B"/>
                <w:sz w:val="18"/>
              </w:rPr>
              <w:t>Emergency Management Victoria</w:t>
            </w:r>
          </w:p>
        </w:tc>
      </w:tr>
      <w:tr w:rsidR="00EB2182" w14:paraId="3FDA8C88" w14:textId="77777777">
        <w:trPr>
          <w:trHeight w:hRule="exact" w:val="301"/>
        </w:trPr>
        <w:tc>
          <w:tcPr>
            <w:tcW w:w="989" w:type="dxa"/>
            <w:tcBorders>
              <w:top w:val="single" w:sz="2" w:space="0" w:color="939598"/>
              <w:bottom w:val="single" w:sz="2" w:space="0" w:color="939598"/>
            </w:tcBorders>
          </w:tcPr>
          <w:p w14:paraId="7523B6EA" w14:textId="77777777" w:rsidR="00EB2182" w:rsidRDefault="003B4DD8">
            <w:pPr>
              <w:pStyle w:val="TableParagraph"/>
              <w:rPr>
                <w:b/>
                <w:sz w:val="18"/>
              </w:rPr>
            </w:pPr>
            <w:r>
              <w:rPr>
                <w:b/>
                <w:color w:val="58595B"/>
                <w:sz w:val="18"/>
              </w:rPr>
              <w:t>EPA</w:t>
            </w:r>
          </w:p>
        </w:tc>
        <w:tc>
          <w:tcPr>
            <w:tcW w:w="3263" w:type="dxa"/>
            <w:tcBorders>
              <w:top w:val="single" w:sz="2" w:space="0" w:color="939598"/>
              <w:bottom w:val="single" w:sz="2" w:space="0" w:color="939598"/>
            </w:tcBorders>
          </w:tcPr>
          <w:p w14:paraId="762D386C" w14:textId="77777777" w:rsidR="00EB2182" w:rsidRDefault="003B4DD8">
            <w:pPr>
              <w:pStyle w:val="TableParagraph"/>
              <w:ind w:left="202" w:right="130"/>
              <w:rPr>
                <w:sz w:val="18"/>
              </w:rPr>
            </w:pPr>
            <w:r>
              <w:rPr>
                <w:color w:val="58595B"/>
                <w:sz w:val="18"/>
              </w:rPr>
              <w:t>Environment Protection Authority</w:t>
            </w:r>
          </w:p>
        </w:tc>
      </w:tr>
      <w:tr w:rsidR="00EB2182" w14:paraId="7F1D1877" w14:textId="77777777">
        <w:trPr>
          <w:trHeight w:hRule="exact" w:val="521"/>
        </w:trPr>
        <w:tc>
          <w:tcPr>
            <w:tcW w:w="989" w:type="dxa"/>
            <w:tcBorders>
              <w:top w:val="single" w:sz="2" w:space="0" w:color="939598"/>
              <w:bottom w:val="single" w:sz="2" w:space="0" w:color="939598"/>
            </w:tcBorders>
          </w:tcPr>
          <w:p w14:paraId="3E4E1CA4" w14:textId="77777777" w:rsidR="00EB2182" w:rsidRDefault="003B4DD8">
            <w:pPr>
              <w:pStyle w:val="TableParagraph"/>
              <w:rPr>
                <w:b/>
                <w:sz w:val="18"/>
              </w:rPr>
            </w:pPr>
            <w:r>
              <w:rPr>
                <w:b/>
                <w:color w:val="58595B"/>
                <w:sz w:val="18"/>
              </w:rPr>
              <w:t>EREP</w:t>
            </w:r>
          </w:p>
        </w:tc>
        <w:tc>
          <w:tcPr>
            <w:tcW w:w="3263" w:type="dxa"/>
            <w:tcBorders>
              <w:top w:val="single" w:sz="2" w:space="0" w:color="939598"/>
              <w:bottom w:val="single" w:sz="2" w:space="0" w:color="939598"/>
            </w:tcBorders>
          </w:tcPr>
          <w:p w14:paraId="55AD943F" w14:textId="77777777" w:rsidR="00EB2182" w:rsidRDefault="003B4DD8">
            <w:pPr>
              <w:pStyle w:val="TableParagraph"/>
              <w:spacing w:line="254" w:lineRule="auto"/>
              <w:ind w:left="202" w:right="130"/>
              <w:rPr>
                <w:sz w:val="18"/>
              </w:rPr>
            </w:pPr>
            <w:r>
              <w:rPr>
                <w:color w:val="58595B"/>
                <w:sz w:val="18"/>
              </w:rPr>
              <w:t>Environment and Resource Efficiency Plans</w:t>
            </w:r>
          </w:p>
        </w:tc>
      </w:tr>
      <w:tr w:rsidR="00EB2182" w14:paraId="0D4E8F99" w14:textId="77777777">
        <w:trPr>
          <w:trHeight w:hRule="exact" w:val="301"/>
        </w:trPr>
        <w:tc>
          <w:tcPr>
            <w:tcW w:w="989" w:type="dxa"/>
            <w:tcBorders>
              <w:top w:val="single" w:sz="2" w:space="0" w:color="939598"/>
              <w:bottom w:val="single" w:sz="2" w:space="0" w:color="939598"/>
            </w:tcBorders>
          </w:tcPr>
          <w:p w14:paraId="1A40766F" w14:textId="77777777" w:rsidR="00EB2182" w:rsidRDefault="003B4DD8">
            <w:pPr>
              <w:pStyle w:val="TableParagraph"/>
              <w:rPr>
                <w:b/>
                <w:sz w:val="18"/>
              </w:rPr>
            </w:pPr>
            <w:r>
              <w:rPr>
                <w:b/>
                <w:color w:val="58595B"/>
                <w:sz w:val="18"/>
              </w:rPr>
              <w:t>ERR</w:t>
            </w:r>
          </w:p>
        </w:tc>
        <w:tc>
          <w:tcPr>
            <w:tcW w:w="3263" w:type="dxa"/>
            <w:tcBorders>
              <w:top w:val="single" w:sz="2" w:space="0" w:color="939598"/>
              <w:bottom w:val="single" w:sz="2" w:space="0" w:color="939598"/>
            </w:tcBorders>
          </w:tcPr>
          <w:p w14:paraId="360C34B3" w14:textId="77777777" w:rsidR="00EB2182" w:rsidRDefault="003B4DD8">
            <w:pPr>
              <w:pStyle w:val="TableParagraph"/>
              <w:ind w:left="202" w:right="130"/>
              <w:rPr>
                <w:sz w:val="18"/>
              </w:rPr>
            </w:pPr>
            <w:r>
              <w:rPr>
                <w:color w:val="58595B"/>
                <w:sz w:val="18"/>
              </w:rPr>
              <w:t>Earth Resources Regulation</w:t>
            </w:r>
          </w:p>
        </w:tc>
      </w:tr>
      <w:tr w:rsidR="00EB2182" w14:paraId="10CC2C7E" w14:textId="77777777">
        <w:trPr>
          <w:trHeight w:hRule="exact" w:val="301"/>
        </w:trPr>
        <w:tc>
          <w:tcPr>
            <w:tcW w:w="989" w:type="dxa"/>
            <w:tcBorders>
              <w:top w:val="single" w:sz="2" w:space="0" w:color="939598"/>
              <w:bottom w:val="single" w:sz="2" w:space="0" w:color="939598"/>
            </w:tcBorders>
          </w:tcPr>
          <w:p w14:paraId="19E78885" w14:textId="77777777" w:rsidR="00EB2182" w:rsidRDefault="003B4DD8">
            <w:pPr>
              <w:pStyle w:val="TableParagraph"/>
              <w:rPr>
                <w:b/>
                <w:sz w:val="18"/>
              </w:rPr>
            </w:pPr>
            <w:r>
              <w:rPr>
                <w:b/>
                <w:color w:val="58595B"/>
                <w:sz w:val="18"/>
              </w:rPr>
              <w:t>e-waste</w:t>
            </w:r>
          </w:p>
        </w:tc>
        <w:tc>
          <w:tcPr>
            <w:tcW w:w="3263" w:type="dxa"/>
            <w:tcBorders>
              <w:top w:val="single" w:sz="2" w:space="0" w:color="939598"/>
              <w:bottom w:val="single" w:sz="2" w:space="0" w:color="939598"/>
            </w:tcBorders>
          </w:tcPr>
          <w:p w14:paraId="626D2909" w14:textId="77777777" w:rsidR="00EB2182" w:rsidRDefault="003B4DD8">
            <w:pPr>
              <w:pStyle w:val="TableParagraph"/>
              <w:ind w:left="202" w:right="130"/>
              <w:rPr>
                <w:sz w:val="18"/>
              </w:rPr>
            </w:pPr>
            <w:r>
              <w:rPr>
                <w:color w:val="58595B"/>
                <w:sz w:val="18"/>
              </w:rPr>
              <w:t>electronic waste</w:t>
            </w:r>
          </w:p>
        </w:tc>
      </w:tr>
      <w:tr w:rsidR="00EB2182" w14:paraId="4D28CB4D" w14:textId="77777777">
        <w:trPr>
          <w:trHeight w:hRule="exact" w:val="301"/>
        </w:trPr>
        <w:tc>
          <w:tcPr>
            <w:tcW w:w="989" w:type="dxa"/>
            <w:tcBorders>
              <w:top w:val="single" w:sz="2" w:space="0" w:color="939598"/>
              <w:bottom w:val="single" w:sz="2" w:space="0" w:color="939598"/>
            </w:tcBorders>
          </w:tcPr>
          <w:p w14:paraId="03D398AC" w14:textId="77777777" w:rsidR="00EB2182" w:rsidRDefault="003B4DD8">
            <w:pPr>
              <w:pStyle w:val="TableParagraph"/>
              <w:rPr>
                <w:b/>
                <w:sz w:val="18"/>
              </w:rPr>
            </w:pPr>
            <w:r>
              <w:rPr>
                <w:b/>
                <w:color w:val="58595B"/>
                <w:sz w:val="18"/>
              </w:rPr>
              <w:t>GIS</w:t>
            </w:r>
          </w:p>
        </w:tc>
        <w:tc>
          <w:tcPr>
            <w:tcW w:w="3263" w:type="dxa"/>
            <w:tcBorders>
              <w:top w:val="single" w:sz="2" w:space="0" w:color="939598"/>
              <w:bottom w:val="single" w:sz="2" w:space="0" w:color="939598"/>
            </w:tcBorders>
          </w:tcPr>
          <w:p w14:paraId="6794A91E" w14:textId="77777777" w:rsidR="00EB2182" w:rsidRDefault="003B4DD8">
            <w:pPr>
              <w:pStyle w:val="TableParagraph"/>
              <w:ind w:left="202" w:right="130"/>
              <w:rPr>
                <w:sz w:val="18"/>
              </w:rPr>
            </w:pPr>
            <w:r>
              <w:rPr>
                <w:color w:val="58595B"/>
                <w:sz w:val="18"/>
              </w:rPr>
              <w:t>geographic information system</w:t>
            </w:r>
          </w:p>
        </w:tc>
      </w:tr>
      <w:tr w:rsidR="00EB2182" w14:paraId="3FF04CFE" w14:textId="77777777">
        <w:trPr>
          <w:trHeight w:hRule="exact" w:val="521"/>
        </w:trPr>
        <w:tc>
          <w:tcPr>
            <w:tcW w:w="989" w:type="dxa"/>
            <w:tcBorders>
              <w:top w:val="single" w:sz="2" w:space="0" w:color="939598"/>
              <w:bottom w:val="single" w:sz="2" w:space="0" w:color="939598"/>
            </w:tcBorders>
          </w:tcPr>
          <w:p w14:paraId="310C15ED" w14:textId="77777777" w:rsidR="00EB2182" w:rsidRDefault="003B4DD8">
            <w:pPr>
              <w:pStyle w:val="TableParagraph"/>
              <w:rPr>
                <w:b/>
                <w:sz w:val="18"/>
              </w:rPr>
            </w:pPr>
            <w:r>
              <w:rPr>
                <w:b/>
                <w:color w:val="58595B"/>
                <w:sz w:val="18"/>
              </w:rPr>
              <w:t>GQRUZ</w:t>
            </w:r>
          </w:p>
        </w:tc>
        <w:tc>
          <w:tcPr>
            <w:tcW w:w="3263" w:type="dxa"/>
            <w:tcBorders>
              <w:top w:val="single" w:sz="2" w:space="0" w:color="939598"/>
              <w:bottom w:val="single" w:sz="2" w:space="0" w:color="939598"/>
            </w:tcBorders>
          </w:tcPr>
          <w:p w14:paraId="37B1ED7B" w14:textId="77777777" w:rsidR="00EB2182" w:rsidRDefault="003B4DD8">
            <w:pPr>
              <w:pStyle w:val="TableParagraph"/>
              <w:spacing w:line="254" w:lineRule="auto"/>
              <w:ind w:left="202" w:right="440"/>
              <w:rPr>
                <w:sz w:val="18"/>
              </w:rPr>
            </w:pPr>
            <w:r>
              <w:rPr>
                <w:color w:val="58595B"/>
                <w:sz w:val="18"/>
              </w:rPr>
              <w:t>Groundwater Quality Restricted Use Zone</w:t>
            </w:r>
          </w:p>
        </w:tc>
      </w:tr>
      <w:tr w:rsidR="00EB2182" w14:paraId="03D3FBAA" w14:textId="77777777">
        <w:trPr>
          <w:trHeight w:hRule="exact" w:val="301"/>
        </w:trPr>
        <w:tc>
          <w:tcPr>
            <w:tcW w:w="989" w:type="dxa"/>
            <w:tcBorders>
              <w:top w:val="single" w:sz="2" w:space="0" w:color="939598"/>
              <w:bottom w:val="single" w:sz="2" w:space="0" w:color="939598"/>
            </w:tcBorders>
          </w:tcPr>
          <w:p w14:paraId="00C686CA" w14:textId="77777777" w:rsidR="00EB2182" w:rsidRDefault="003B4DD8">
            <w:pPr>
              <w:pStyle w:val="TableParagraph"/>
              <w:rPr>
                <w:b/>
                <w:sz w:val="18"/>
              </w:rPr>
            </w:pPr>
            <w:r>
              <w:rPr>
                <w:b/>
                <w:color w:val="58595B"/>
                <w:sz w:val="18"/>
              </w:rPr>
              <w:t>Hazmat</w:t>
            </w:r>
          </w:p>
        </w:tc>
        <w:tc>
          <w:tcPr>
            <w:tcW w:w="3263" w:type="dxa"/>
            <w:tcBorders>
              <w:top w:val="single" w:sz="2" w:space="0" w:color="939598"/>
              <w:bottom w:val="single" w:sz="2" w:space="0" w:color="939598"/>
            </w:tcBorders>
          </w:tcPr>
          <w:p w14:paraId="5B2DB70B" w14:textId="77777777" w:rsidR="00EB2182" w:rsidRDefault="003B4DD8">
            <w:pPr>
              <w:pStyle w:val="TableParagraph"/>
              <w:ind w:left="202" w:right="130"/>
              <w:rPr>
                <w:sz w:val="18"/>
              </w:rPr>
            </w:pPr>
            <w:r>
              <w:rPr>
                <w:color w:val="58595B"/>
                <w:sz w:val="18"/>
              </w:rPr>
              <w:t>Hazardous Materials</w:t>
            </w:r>
          </w:p>
        </w:tc>
      </w:tr>
      <w:tr w:rsidR="00EB2182" w14:paraId="58070D5B" w14:textId="77777777">
        <w:trPr>
          <w:trHeight w:hRule="exact" w:val="301"/>
        </w:trPr>
        <w:tc>
          <w:tcPr>
            <w:tcW w:w="989" w:type="dxa"/>
            <w:tcBorders>
              <w:top w:val="single" w:sz="2" w:space="0" w:color="939598"/>
              <w:bottom w:val="single" w:sz="2" w:space="0" w:color="939598"/>
            </w:tcBorders>
          </w:tcPr>
          <w:p w14:paraId="766A5F74" w14:textId="77777777" w:rsidR="00EB2182" w:rsidRDefault="003B4DD8">
            <w:pPr>
              <w:pStyle w:val="TableParagraph"/>
              <w:rPr>
                <w:b/>
                <w:sz w:val="18"/>
              </w:rPr>
            </w:pPr>
            <w:r>
              <w:rPr>
                <w:b/>
                <w:color w:val="58595B"/>
                <w:sz w:val="18"/>
              </w:rPr>
              <w:t>M&amp;I</w:t>
            </w:r>
          </w:p>
        </w:tc>
        <w:tc>
          <w:tcPr>
            <w:tcW w:w="3263" w:type="dxa"/>
            <w:tcBorders>
              <w:top w:val="single" w:sz="2" w:space="0" w:color="939598"/>
              <w:bottom w:val="single" w:sz="2" w:space="0" w:color="939598"/>
            </w:tcBorders>
          </w:tcPr>
          <w:p w14:paraId="69DCD5E8" w14:textId="77777777" w:rsidR="00EB2182" w:rsidRDefault="003B4DD8">
            <w:pPr>
              <w:pStyle w:val="TableParagraph"/>
              <w:ind w:left="202" w:right="130"/>
              <w:rPr>
                <w:sz w:val="18"/>
              </w:rPr>
            </w:pPr>
            <w:r>
              <w:rPr>
                <w:color w:val="58595B"/>
                <w:sz w:val="18"/>
              </w:rPr>
              <w:t>Municipal and Industrial</w:t>
            </w:r>
          </w:p>
        </w:tc>
      </w:tr>
      <w:tr w:rsidR="00EB2182" w14:paraId="32D0F5BB" w14:textId="77777777">
        <w:trPr>
          <w:trHeight w:hRule="exact" w:val="301"/>
        </w:trPr>
        <w:tc>
          <w:tcPr>
            <w:tcW w:w="989" w:type="dxa"/>
            <w:tcBorders>
              <w:top w:val="single" w:sz="2" w:space="0" w:color="939598"/>
              <w:bottom w:val="single" w:sz="2" w:space="0" w:color="939598"/>
            </w:tcBorders>
          </w:tcPr>
          <w:p w14:paraId="2198415D" w14:textId="77777777" w:rsidR="00EB2182" w:rsidRDefault="003B4DD8">
            <w:pPr>
              <w:pStyle w:val="TableParagraph"/>
              <w:rPr>
                <w:b/>
                <w:sz w:val="18"/>
              </w:rPr>
            </w:pPr>
            <w:r>
              <w:rPr>
                <w:b/>
                <w:color w:val="58595B"/>
                <w:sz w:val="18"/>
              </w:rPr>
              <w:t>MPA</w:t>
            </w:r>
          </w:p>
        </w:tc>
        <w:tc>
          <w:tcPr>
            <w:tcW w:w="3263" w:type="dxa"/>
            <w:tcBorders>
              <w:top w:val="single" w:sz="2" w:space="0" w:color="939598"/>
              <w:bottom w:val="single" w:sz="2" w:space="0" w:color="939598"/>
            </w:tcBorders>
          </w:tcPr>
          <w:p w14:paraId="69105670" w14:textId="77777777" w:rsidR="00EB2182" w:rsidRDefault="003B4DD8">
            <w:pPr>
              <w:pStyle w:val="TableParagraph"/>
              <w:ind w:left="202" w:right="130"/>
              <w:rPr>
                <w:sz w:val="18"/>
              </w:rPr>
            </w:pPr>
            <w:r>
              <w:rPr>
                <w:color w:val="58595B"/>
                <w:sz w:val="18"/>
              </w:rPr>
              <w:t>Metropolitan Planning Authority</w:t>
            </w:r>
          </w:p>
        </w:tc>
      </w:tr>
      <w:tr w:rsidR="00EB2182" w14:paraId="0C4CBFA0" w14:textId="77777777">
        <w:trPr>
          <w:trHeight w:hRule="exact" w:val="301"/>
        </w:trPr>
        <w:tc>
          <w:tcPr>
            <w:tcW w:w="989" w:type="dxa"/>
            <w:tcBorders>
              <w:top w:val="single" w:sz="2" w:space="0" w:color="939598"/>
              <w:bottom w:val="single" w:sz="2" w:space="0" w:color="939598"/>
            </w:tcBorders>
          </w:tcPr>
          <w:p w14:paraId="156FE81E" w14:textId="77777777" w:rsidR="00EB2182" w:rsidRDefault="003B4DD8">
            <w:pPr>
              <w:pStyle w:val="TableParagraph"/>
              <w:rPr>
                <w:b/>
                <w:sz w:val="18"/>
              </w:rPr>
            </w:pPr>
            <w:r>
              <w:rPr>
                <w:b/>
                <w:color w:val="58595B"/>
                <w:sz w:val="18"/>
              </w:rPr>
              <w:t>MWh</w:t>
            </w:r>
          </w:p>
        </w:tc>
        <w:tc>
          <w:tcPr>
            <w:tcW w:w="3263" w:type="dxa"/>
            <w:tcBorders>
              <w:top w:val="single" w:sz="2" w:space="0" w:color="939598"/>
              <w:bottom w:val="single" w:sz="2" w:space="0" w:color="939598"/>
            </w:tcBorders>
          </w:tcPr>
          <w:p w14:paraId="012890EF" w14:textId="77777777" w:rsidR="00EB2182" w:rsidRDefault="003B4DD8">
            <w:pPr>
              <w:pStyle w:val="TableParagraph"/>
              <w:ind w:left="202" w:right="130"/>
              <w:rPr>
                <w:sz w:val="18"/>
              </w:rPr>
            </w:pPr>
            <w:r>
              <w:rPr>
                <w:color w:val="58595B"/>
                <w:sz w:val="18"/>
              </w:rPr>
              <w:t>Megawatt hour</w:t>
            </w:r>
          </w:p>
        </w:tc>
      </w:tr>
      <w:tr w:rsidR="00EB2182" w14:paraId="24734D67" w14:textId="77777777">
        <w:trPr>
          <w:trHeight w:hRule="exact" w:val="521"/>
        </w:trPr>
        <w:tc>
          <w:tcPr>
            <w:tcW w:w="989" w:type="dxa"/>
            <w:tcBorders>
              <w:top w:val="single" w:sz="2" w:space="0" w:color="939598"/>
              <w:bottom w:val="single" w:sz="2" w:space="0" w:color="939598"/>
            </w:tcBorders>
          </w:tcPr>
          <w:p w14:paraId="77600356" w14:textId="77777777" w:rsidR="00EB2182" w:rsidRDefault="003B4DD8">
            <w:pPr>
              <w:pStyle w:val="TableParagraph"/>
              <w:rPr>
                <w:b/>
                <w:sz w:val="18"/>
              </w:rPr>
            </w:pPr>
            <w:r>
              <w:rPr>
                <w:b/>
                <w:color w:val="58595B"/>
                <w:sz w:val="18"/>
              </w:rPr>
              <w:t>NEPM</w:t>
            </w:r>
          </w:p>
        </w:tc>
        <w:tc>
          <w:tcPr>
            <w:tcW w:w="3263" w:type="dxa"/>
            <w:tcBorders>
              <w:top w:val="single" w:sz="2" w:space="0" w:color="939598"/>
              <w:bottom w:val="single" w:sz="2" w:space="0" w:color="939598"/>
            </w:tcBorders>
          </w:tcPr>
          <w:p w14:paraId="396CF803" w14:textId="77777777" w:rsidR="00EB2182" w:rsidRDefault="003B4DD8">
            <w:pPr>
              <w:pStyle w:val="TableParagraph"/>
              <w:spacing w:line="254" w:lineRule="auto"/>
              <w:ind w:left="202" w:right="1320"/>
              <w:rPr>
                <w:sz w:val="18"/>
              </w:rPr>
            </w:pPr>
            <w:r>
              <w:rPr>
                <w:color w:val="58595B"/>
                <w:sz w:val="18"/>
              </w:rPr>
              <w:t>National Environment Protection Measures</w:t>
            </w:r>
          </w:p>
        </w:tc>
      </w:tr>
      <w:tr w:rsidR="00EB2182" w14:paraId="7FD7C4A7" w14:textId="77777777">
        <w:trPr>
          <w:trHeight w:hRule="exact" w:val="521"/>
        </w:trPr>
        <w:tc>
          <w:tcPr>
            <w:tcW w:w="989" w:type="dxa"/>
            <w:tcBorders>
              <w:top w:val="single" w:sz="2" w:space="0" w:color="939598"/>
              <w:bottom w:val="single" w:sz="2" w:space="0" w:color="939598"/>
            </w:tcBorders>
          </w:tcPr>
          <w:p w14:paraId="766D38BD" w14:textId="77777777" w:rsidR="00EB2182" w:rsidRDefault="003B4DD8">
            <w:pPr>
              <w:pStyle w:val="TableParagraph"/>
              <w:spacing w:line="254" w:lineRule="auto"/>
              <w:ind w:right="392"/>
              <w:rPr>
                <w:b/>
                <w:sz w:val="18"/>
              </w:rPr>
            </w:pPr>
            <w:r>
              <w:rPr>
                <w:b/>
                <w:color w:val="58595B"/>
                <w:sz w:val="18"/>
              </w:rPr>
              <w:t>NEPM (AAQ)</w:t>
            </w:r>
          </w:p>
        </w:tc>
        <w:tc>
          <w:tcPr>
            <w:tcW w:w="3263" w:type="dxa"/>
            <w:tcBorders>
              <w:top w:val="single" w:sz="2" w:space="0" w:color="939598"/>
              <w:bottom w:val="single" w:sz="2" w:space="0" w:color="939598"/>
            </w:tcBorders>
          </w:tcPr>
          <w:p w14:paraId="5726A012" w14:textId="77777777" w:rsidR="00EB2182" w:rsidRDefault="003B4DD8">
            <w:pPr>
              <w:pStyle w:val="TableParagraph"/>
              <w:spacing w:line="254" w:lineRule="auto"/>
              <w:ind w:left="202" w:right="130"/>
              <w:rPr>
                <w:sz w:val="18"/>
              </w:rPr>
            </w:pPr>
            <w:r>
              <w:rPr>
                <w:color w:val="58595B"/>
                <w:sz w:val="18"/>
              </w:rPr>
              <w:t>National Environment Protection Measures (Ambient Air Quality)</w:t>
            </w:r>
          </w:p>
        </w:tc>
      </w:tr>
      <w:tr w:rsidR="00EB2182" w14:paraId="209DA2EF" w14:textId="77777777">
        <w:trPr>
          <w:trHeight w:hRule="exact" w:val="301"/>
        </w:trPr>
        <w:tc>
          <w:tcPr>
            <w:tcW w:w="989" w:type="dxa"/>
            <w:tcBorders>
              <w:top w:val="single" w:sz="2" w:space="0" w:color="939598"/>
              <w:bottom w:val="single" w:sz="2" w:space="0" w:color="939598"/>
            </w:tcBorders>
          </w:tcPr>
          <w:p w14:paraId="13A02D03" w14:textId="77777777" w:rsidR="00EB2182" w:rsidRDefault="003B4DD8">
            <w:pPr>
              <w:pStyle w:val="TableParagraph"/>
              <w:rPr>
                <w:b/>
                <w:sz w:val="18"/>
              </w:rPr>
            </w:pPr>
            <w:r>
              <w:rPr>
                <w:b/>
                <w:color w:val="58595B"/>
                <w:sz w:val="18"/>
              </w:rPr>
              <w:t>OHS</w:t>
            </w:r>
          </w:p>
        </w:tc>
        <w:tc>
          <w:tcPr>
            <w:tcW w:w="3263" w:type="dxa"/>
            <w:tcBorders>
              <w:top w:val="single" w:sz="2" w:space="0" w:color="939598"/>
              <w:bottom w:val="single" w:sz="2" w:space="0" w:color="939598"/>
            </w:tcBorders>
          </w:tcPr>
          <w:p w14:paraId="02EB86C3" w14:textId="77777777" w:rsidR="00EB2182" w:rsidRDefault="003B4DD8">
            <w:pPr>
              <w:pStyle w:val="TableParagraph"/>
              <w:ind w:left="202" w:right="130"/>
              <w:rPr>
                <w:sz w:val="18"/>
              </w:rPr>
            </w:pPr>
            <w:r>
              <w:rPr>
                <w:color w:val="58595B"/>
                <w:sz w:val="18"/>
              </w:rPr>
              <w:t>Occupational Health and Safety</w:t>
            </w:r>
          </w:p>
        </w:tc>
      </w:tr>
      <w:tr w:rsidR="00EB2182" w14:paraId="154E06CD" w14:textId="77777777">
        <w:trPr>
          <w:trHeight w:hRule="exact" w:val="301"/>
        </w:trPr>
        <w:tc>
          <w:tcPr>
            <w:tcW w:w="989" w:type="dxa"/>
            <w:tcBorders>
              <w:top w:val="single" w:sz="2" w:space="0" w:color="939598"/>
              <w:bottom w:val="single" w:sz="2" w:space="0" w:color="939598"/>
            </w:tcBorders>
          </w:tcPr>
          <w:p w14:paraId="5A80783A" w14:textId="77777777" w:rsidR="00EB2182" w:rsidRDefault="003B4DD8">
            <w:pPr>
              <w:pStyle w:val="TableParagraph"/>
              <w:rPr>
                <w:b/>
                <w:sz w:val="18"/>
              </w:rPr>
            </w:pPr>
            <w:r>
              <w:rPr>
                <w:b/>
                <w:color w:val="58595B"/>
                <w:sz w:val="18"/>
              </w:rPr>
              <w:t>PFOS</w:t>
            </w:r>
          </w:p>
        </w:tc>
        <w:tc>
          <w:tcPr>
            <w:tcW w:w="3263" w:type="dxa"/>
            <w:tcBorders>
              <w:top w:val="single" w:sz="2" w:space="0" w:color="939598"/>
              <w:bottom w:val="single" w:sz="2" w:space="0" w:color="939598"/>
            </w:tcBorders>
          </w:tcPr>
          <w:p w14:paraId="0D912BE7" w14:textId="77777777" w:rsidR="00EB2182" w:rsidRDefault="003B4DD8">
            <w:pPr>
              <w:pStyle w:val="TableParagraph"/>
              <w:ind w:left="202" w:right="130"/>
              <w:rPr>
                <w:sz w:val="18"/>
              </w:rPr>
            </w:pPr>
            <w:r>
              <w:rPr>
                <w:color w:val="58595B"/>
                <w:sz w:val="18"/>
              </w:rPr>
              <w:t>perfluorooctanesulfonic acid</w:t>
            </w:r>
          </w:p>
        </w:tc>
      </w:tr>
      <w:tr w:rsidR="00EB2182" w14:paraId="5DE28233" w14:textId="77777777">
        <w:trPr>
          <w:trHeight w:hRule="exact" w:val="301"/>
        </w:trPr>
        <w:tc>
          <w:tcPr>
            <w:tcW w:w="989" w:type="dxa"/>
            <w:tcBorders>
              <w:top w:val="single" w:sz="2" w:space="0" w:color="939598"/>
              <w:bottom w:val="single" w:sz="2" w:space="0" w:color="939598"/>
            </w:tcBorders>
          </w:tcPr>
          <w:p w14:paraId="6D679DB1" w14:textId="77777777" w:rsidR="00EB2182" w:rsidRDefault="003B4DD8">
            <w:pPr>
              <w:pStyle w:val="TableParagraph"/>
              <w:rPr>
                <w:b/>
                <w:sz w:val="18"/>
              </w:rPr>
            </w:pPr>
            <w:r>
              <w:rPr>
                <w:b/>
                <w:color w:val="58595B"/>
                <w:sz w:val="18"/>
              </w:rPr>
              <w:t>PIW</w:t>
            </w:r>
          </w:p>
        </w:tc>
        <w:tc>
          <w:tcPr>
            <w:tcW w:w="3263" w:type="dxa"/>
            <w:tcBorders>
              <w:top w:val="single" w:sz="2" w:space="0" w:color="939598"/>
              <w:bottom w:val="single" w:sz="2" w:space="0" w:color="939598"/>
            </w:tcBorders>
          </w:tcPr>
          <w:p w14:paraId="3B198A7C" w14:textId="77777777" w:rsidR="00EB2182" w:rsidRDefault="003B4DD8">
            <w:pPr>
              <w:pStyle w:val="TableParagraph"/>
              <w:ind w:left="202" w:right="130"/>
              <w:rPr>
                <w:sz w:val="18"/>
              </w:rPr>
            </w:pPr>
            <w:r>
              <w:rPr>
                <w:color w:val="58595B"/>
                <w:sz w:val="18"/>
              </w:rPr>
              <w:t>Prescribed Industrial Waste</w:t>
            </w:r>
          </w:p>
        </w:tc>
      </w:tr>
      <w:tr w:rsidR="00EB2182" w14:paraId="3577004B" w14:textId="77777777">
        <w:trPr>
          <w:trHeight w:hRule="exact" w:val="521"/>
        </w:trPr>
        <w:tc>
          <w:tcPr>
            <w:tcW w:w="989" w:type="dxa"/>
            <w:tcBorders>
              <w:top w:val="single" w:sz="2" w:space="0" w:color="939598"/>
              <w:bottom w:val="single" w:sz="2" w:space="0" w:color="939598"/>
            </w:tcBorders>
          </w:tcPr>
          <w:p w14:paraId="55A9BF7C" w14:textId="77777777" w:rsidR="00EB2182" w:rsidRDefault="003B4DD8">
            <w:pPr>
              <w:pStyle w:val="TableParagraph"/>
              <w:rPr>
                <w:b/>
                <w:sz w:val="18"/>
              </w:rPr>
            </w:pPr>
            <w:r>
              <w:rPr>
                <w:b/>
                <w:color w:val="58595B"/>
                <w:sz w:val="18"/>
              </w:rPr>
              <w:t>PM10</w:t>
            </w:r>
          </w:p>
        </w:tc>
        <w:tc>
          <w:tcPr>
            <w:tcW w:w="3263" w:type="dxa"/>
            <w:tcBorders>
              <w:top w:val="single" w:sz="2" w:space="0" w:color="939598"/>
              <w:bottom w:val="single" w:sz="2" w:space="0" w:color="939598"/>
            </w:tcBorders>
          </w:tcPr>
          <w:p w14:paraId="6C23D388" w14:textId="77777777" w:rsidR="00EB2182" w:rsidRDefault="003B4DD8">
            <w:pPr>
              <w:pStyle w:val="TableParagraph"/>
              <w:spacing w:line="254" w:lineRule="auto"/>
              <w:ind w:left="202" w:right="130"/>
              <w:rPr>
                <w:sz w:val="18"/>
              </w:rPr>
            </w:pPr>
            <w:r>
              <w:rPr>
                <w:color w:val="58595B"/>
                <w:sz w:val="18"/>
              </w:rPr>
              <w:t>PM10 is particulate matter 10 micrometers or less in diameter</w:t>
            </w:r>
          </w:p>
        </w:tc>
      </w:tr>
      <w:tr w:rsidR="00EB2182" w14:paraId="5AB78023" w14:textId="77777777">
        <w:trPr>
          <w:trHeight w:hRule="exact" w:val="521"/>
        </w:trPr>
        <w:tc>
          <w:tcPr>
            <w:tcW w:w="989" w:type="dxa"/>
            <w:tcBorders>
              <w:top w:val="single" w:sz="2" w:space="0" w:color="939598"/>
              <w:bottom w:val="single" w:sz="2" w:space="0" w:color="939598"/>
            </w:tcBorders>
          </w:tcPr>
          <w:p w14:paraId="315308B3" w14:textId="77777777" w:rsidR="00EB2182" w:rsidRDefault="003B4DD8">
            <w:pPr>
              <w:pStyle w:val="TableParagraph"/>
              <w:rPr>
                <w:b/>
                <w:sz w:val="18"/>
              </w:rPr>
            </w:pPr>
            <w:r>
              <w:rPr>
                <w:b/>
                <w:color w:val="58595B"/>
                <w:sz w:val="18"/>
              </w:rPr>
              <w:t>PM2.5</w:t>
            </w:r>
          </w:p>
        </w:tc>
        <w:tc>
          <w:tcPr>
            <w:tcW w:w="3263" w:type="dxa"/>
            <w:tcBorders>
              <w:top w:val="single" w:sz="2" w:space="0" w:color="939598"/>
              <w:bottom w:val="single" w:sz="2" w:space="0" w:color="939598"/>
            </w:tcBorders>
          </w:tcPr>
          <w:p w14:paraId="5981917E" w14:textId="77777777" w:rsidR="00EB2182" w:rsidRDefault="003B4DD8">
            <w:pPr>
              <w:pStyle w:val="TableParagraph"/>
              <w:spacing w:line="254" w:lineRule="auto"/>
              <w:ind w:left="202" w:right="130"/>
              <w:rPr>
                <w:sz w:val="18"/>
              </w:rPr>
            </w:pPr>
            <w:r>
              <w:rPr>
                <w:color w:val="58595B"/>
                <w:sz w:val="18"/>
              </w:rPr>
              <w:t>PM2.5 is particulate matter 2.5 micrometers or less in diameter</w:t>
            </w:r>
          </w:p>
        </w:tc>
      </w:tr>
      <w:tr w:rsidR="00EB2182" w14:paraId="067E4E57" w14:textId="77777777">
        <w:trPr>
          <w:trHeight w:hRule="exact" w:val="301"/>
        </w:trPr>
        <w:tc>
          <w:tcPr>
            <w:tcW w:w="989" w:type="dxa"/>
            <w:tcBorders>
              <w:top w:val="single" w:sz="2" w:space="0" w:color="939598"/>
              <w:bottom w:val="single" w:sz="2" w:space="0" w:color="939598"/>
            </w:tcBorders>
          </w:tcPr>
          <w:p w14:paraId="4CBBB819" w14:textId="77777777" w:rsidR="00EB2182" w:rsidRDefault="003B4DD8">
            <w:pPr>
              <w:pStyle w:val="TableParagraph"/>
              <w:rPr>
                <w:b/>
                <w:sz w:val="18"/>
              </w:rPr>
            </w:pPr>
            <w:r>
              <w:rPr>
                <w:b/>
                <w:color w:val="58595B"/>
                <w:sz w:val="18"/>
              </w:rPr>
              <w:t>SEPP</w:t>
            </w:r>
          </w:p>
        </w:tc>
        <w:tc>
          <w:tcPr>
            <w:tcW w:w="3263" w:type="dxa"/>
            <w:tcBorders>
              <w:top w:val="single" w:sz="2" w:space="0" w:color="939598"/>
              <w:bottom w:val="single" w:sz="2" w:space="0" w:color="939598"/>
            </w:tcBorders>
          </w:tcPr>
          <w:p w14:paraId="58927ACF" w14:textId="77777777" w:rsidR="00EB2182" w:rsidRDefault="003B4DD8">
            <w:pPr>
              <w:pStyle w:val="TableParagraph"/>
              <w:ind w:left="202" w:right="130"/>
              <w:rPr>
                <w:sz w:val="18"/>
              </w:rPr>
            </w:pPr>
            <w:r>
              <w:rPr>
                <w:color w:val="58595B"/>
                <w:sz w:val="18"/>
              </w:rPr>
              <w:t>State Environment Protection Policy</w:t>
            </w:r>
          </w:p>
        </w:tc>
      </w:tr>
      <w:tr w:rsidR="00EB2182" w14:paraId="79C08013" w14:textId="77777777">
        <w:trPr>
          <w:trHeight w:hRule="exact" w:val="301"/>
        </w:trPr>
        <w:tc>
          <w:tcPr>
            <w:tcW w:w="989" w:type="dxa"/>
            <w:tcBorders>
              <w:top w:val="single" w:sz="2" w:space="0" w:color="939598"/>
              <w:bottom w:val="single" w:sz="2" w:space="0" w:color="939598"/>
            </w:tcBorders>
          </w:tcPr>
          <w:p w14:paraId="36900BBD" w14:textId="77777777" w:rsidR="00EB2182" w:rsidRDefault="003B4DD8">
            <w:pPr>
              <w:pStyle w:val="TableParagraph"/>
              <w:rPr>
                <w:b/>
                <w:sz w:val="18"/>
              </w:rPr>
            </w:pPr>
            <w:r>
              <w:rPr>
                <w:b/>
                <w:color w:val="58595B"/>
                <w:sz w:val="18"/>
              </w:rPr>
              <w:t>TSFs</w:t>
            </w:r>
          </w:p>
        </w:tc>
        <w:tc>
          <w:tcPr>
            <w:tcW w:w="3263" w:type="dxa"/>
            <w:tcBorders>
              <w:top w:val="single" w:sz="2" w:space="0" w:color="939598"/>
              <w:bottom w:val="single" w:sz="2" w:space="0" w:color="939598"/>
            </w:tcBorders>
          </w:tcPr>
          <w:p w14:paraId="4F1F2AF9" w14:textId="77777777" w:rsidR="00EB2182" w:rsidRDefault="003B4DD8">
            <w:pPr>
              <w:pStyle w:val="TableParagraph"/>
              <w:ind w:left="202" w:right="130"/>
              <w:rPr>
                <w:sz w:val="18"/>
              </w:rPr>
            </w:pPr>
            <w:r>
              <w:rPr>
                <w:color w:val="58595B"/>
                <w:sz w:val="18"/>
              </w:rPr>
              <w:t>Tailings storage facilities</w:t>
            </w:r>
          </w:p>
        </w:tc>
      </w:tr>
      <w:tr w:rsidR="00EB2182" w14:paraId="44E72E5B" w14:textId="77777777">
        <w:trPr>
          <w:trHeight w:hRule="exact" w:val="521"/>
        </w:trPr>
        <w:tc>
          <w:tcPr>
            <w:tcW w:w="989" w:type="dxa"/>
            <w:tcBorders>
              <w:top w:val="single" w:sz="2" w:space="0" w:color="939598"/>
              <w:bottom w:val="single" w:sz="2" w:space="0" w:color="939598"/>
            </w:tcBorders>
          </w:tcPr>
          <w:p w14:paraId="68FE4F23" w14:textId="77777777" w:rsidR="00EB2182" w:rsidRDefault="003B4DD8">
            <w:pPr>
              <w:pStyle w:val="TableParagraph"/>
              <w:rPr>
                <w:b/>
                <w:sz w:val="18"/>
              </w:rPr>
            </w:pPr>
            <w:r>
              <w:rPr>
                <w:b/>
                <w:color w:val="58595B"/>
                <w:sz w:val="18"/>
              </w:rPr>
              <w:t>VCAT</w:t>
            </w:r>
          </w:p>
        </w:tc>
        <w:tc>
          <w:tcPr>
            <w:tcW w:w="3263" w:type="dxa"/>
            <w:tcBorders>
              <w:top w:val="single" w:sz="2" w:space="0" w:color="939598"/>
              <w:bottom w:val="single" w:sz="2" w:space="0" w:color="939598"/>
            </w:tcBorders>
          </w:tcPr>
          <w:p w14:paraId="7F2EE3D4" w14:textId="77777777" w:rsidR="00EB2182" w:rsidRDefault="003B4DD8">
            <w:pPr>
              <w:pStyle w:val="TableParagraph"/>
              <w:spacing w:line="254" w:lineRule="auto"/>
              <w:ind w:left="202" w:right="1210"/>
              <w:rPr>
                <w:sz w:val="18"/>
              </w:rPr>
            </w:pPr>
            <w:r>
              <w:rPr>
                <w:color w:val="58595B"/>
                <w:sz w:val="18"/>
              </w:rPr>
              <w:t>Victorian Civil and Administrative Tribunal</w:t>
            </w:r>
          </w:p>
        </w:tc>
      </w:tr>
      <w:tr w:rsidR="00EB2182" w14:paraId="124C071E" w14:textId="77777777">
        <w:trPr>
          <w:trHeight w:hRule="exact" w:val="301"/>
        </w:trPr>
        <w:tc>
          <w:tcPr>
            <w:tcW w:w="989" w:type="dxa"/>
            <w:tcBorders>
              <w:top w:val="single" w:sz="2" w:space="0" w:color="939598"/>
              <w:bottom w:val="single" w:sz="2" w:space="0" w:color="939598"/>
            </w:tcBorders>
          </w:tcPr>
          <w:p w14:paraId="73EA3A16" w14:textId="77777777" w:rsidR="00EB2182" w:rsidRDefault="003B4DD8">
            <w:pPr>
              <w:pStyle w:val="TableParagraph"/>
              <w:rPr>
                <w:b/>
                <w:sz w:val="18"/>
              </w:rPr>
            </w:pPr>
            <w:r>
              <w:rPr>
                <w:b/>
                <w:color w:val="58595B"/>
                <w:sz w:val="18"/>
              </w:rPr>
              <w:t>VPPs</w:t>
            </w:r>
          </w:p>
        </w:tc>
        <w:tc>
          <w:tcPr>
            <w:tcW w:w="3263" w:type="dxa"/>
            <w:tcBorders>
              <w:top w:val="single" w:sz="2" w:space="0" w:color="939598"/>
              <w:bottom w:val="single" w:sz="2" w:space="0" w:color="939598"/>
            </w:tcBorders>
          </w:tcPr>
          <w:p w14:paraId="7BC366CF" w14:textId="77777777" w:rsidR="00EB2182" w:rsidRDefault="003B4DD8">
            <w:pPr>
              <w:pStyle w:val="TableParagraph"/>
              <w:ind w:left="202" w:right="130"/>
              <w:rPr>
                <w:sz w:val="18"/>
              </w:rPr>
            </w:pPr>
            <w:r>
              <w:rPr>
                <w:color w:val="58595B"/>
                <w:sz w:val="18"/>
              </w:rPr>
              <w:t>Victoria Planning Provisions</w:t>
            </w:r>
          </w:p>
        </w:tc>
      </w:tr>
      <w:tr w:rsidR="00EB2182" w14:paraId="441A1D40" w14:textId="77777777">
        <w:trPr>
          <w:trHeight w:hRule="exact" w:val="301"/>
        </w:trPr>
        <w:tc>
          <w:tcPr>
            <w:tcW w:w="989" w:type="dxa"/>
            <w:tcBorders>
              <w:top w:val="single" w:sz="2" w:space="0" w:color="939598"/>
              <w:bottom w:val="single" w:sz="2" w:space="0" w:color="939598"/>
            </w:tcBorders>
          </w:tcPr>
          <w:p w14:paraId="09B9BD61" w14:textId="77777777" w:rsidR="00EB2182" w:rsidRDefault="003B4DD8">
            <w:pPr>
              <w:pStyle w:val="TableParagraph"/>
              <w:rPr>
                <w:b/>
                <w:sz w:val="18"/>
              </w:rPr>
            </w:pPr>
            <w:r>
              <w:rPr>
                <w:b/>
                <w:color w:val="58595B"/>
                <w:sz w:val="18"/>
              </w:rPr>
              <w:t>WMP</w:t>
            </w:r>
          </w:p>
        </w:tc>
        <w:tc>
          <w:tcPr>
            <w:tcW w:w="3263" w:type="dxa"/>
            <w:tcBorders>
              <w:top w:val="single" w:sz="2" w:space="0" w:color="939598"/>
              <w:bottom w:val="single" w:sz="2" w:space="0" w:color="939598"/>
            </w:tcBorders>
          </w:tcPr>
          <w:p w14:paraId="35A2DD8C" w14:textId="77777777" w:rsidR="00EB2182" w:rsidRDefault="003B4DD8">
            <w:pPr>
              <w:pStyle w:val="TableParagraph"/>
              <w:ind w:left="202" w:right="130"/>
              <w:rPr>
                <w:sz w:val="18"/>
              </w:rPr>
            </w:pPr>
            <w:r>
              <w:rPr>
                <w:color w:val="58595B"/>
                <w:sz w:val="18"/>
              </w:rPr>
              <w:t>Waste Management Policy</w:t>
            </w:r>
          </w:p>
        </w:tc>
      </w:tr>
    </w:tbl>
    <w:p w14:paraId="38E0EE7A" w14:textId="77777777" w:rsidR="00EB2182" w:rsidRDefault="00EB2182">
      <w:pPr>
        <w:rPr>
          <w:sz w:val="18"/>
        </w:rPr>
        <w:sectPr w:rsidR="00EB2182">
          <w:headerReference w:type="even" r:id="rId48"/>
          <w:headerReference w:type="default" r:id="rId49"/>
          <w:pgSz w:w="11910" w:h="16840"/>
          <w:pgMar w:top="980" w:right="1680" w:bottom="280" w:left="0" w:header="788" w:footer="0" w:gutter="0"/>
          <w:pgNumType w:start="402"/>
          <w:cols w:space="720"/>
        </w:sectPr>
      </w:pPr>
    </w:p>
    <w:p w14:paraId="28298A13" w14:textId="77777777" w:rsidR="00EB2182" w:rsidRDefault="00EB2182">
      <w:pPr>
        <w:pStyle w:val="BodyText"/>
        <w:rPr>
          <w:sz w:val="20"/>
        </w:rPr>
      </w:pPr>
    </w:p>
    <w:p w14:paraId="5CA2C6E1" w14:textId="77777777" w:rsidR="00EB2182" w:rsidRDefault="00EB2182">
      <w:pPr>
        <w:pStyle w:val="BodyText"/>
        <w:rPr>
          <w:sz w:val="20"/>
        </w:rPr>
      </w:pPr>
    </w:p>
    <w:p w14:paraId="6BB4869E" w14:textId="77777777" w:rsidR="00EB2182" w:rsidRDefault="00EB2182">
      <w:pPr>
        <w:pStyle w:val="BodyText"/>
        <w:rPr>
          <w:sz w:val="20"/>
        </w:rPr>
      </w:pPr>
    </w:p>
    <w:p w14:paraId="079D5649" w14:textId="77777777" w:rsidR="00EB2182" w:rsidRDefault="00EB2182">
      <w:pPr>
        <w:pStyle w:val="BodyText"/>
        <w:rPr>
          <w:sz w:val="20"/>
        </w:rPr>
      </w:pPr>
    </w:p>
    <w:p w14:paraId="3A03DDCD" w14:textId="77777777" w:rsidR="00EB2182" w:rsidRDefault="003B4DD8">
      <w:pPr>
        <w:spacing w:before="187"/>
        <w:ind w:left="134" w:right="172"/>
        <w:rPr>
          <w:sz w:val="28"/>
        </w:rPr>
      </w:pPr>
      <w:r>
        <w:rPr>
          <w:color w:val="58595B"/>
          <w:sz w:val="28"/>
        </w:rPr>
        <w:t>LEGISLATION</w:t>
      </w:r>
    </w:p>
    <w:p w14:paraId="4160CC8D" w14:textId="77777777" w:rsidR="00EB2182" w:rsidRDefault="00EB2182">
      <w:pPr>
        <w:pStyle w:val="BodyText"/>
        <w:rPr>
          <w:sz w:val="20"/>
        </w:rPr>
      </w:pPr>
    </w:p>
    <w:p w14:paraId="39941736" w14:textId="77777777" w:rsidR="00EB2182" w:rsidRDefault="00EB2182">
      <w:pPr>
        <w:pStyle w:val="BodyText"/>
        <w:spacing w:before="8"/>
        <w:rPr>
          <w:sz w:val="16"/>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6784"/>
        <w:gridCol w:w="1890"/>
      </w:tblGrid>
      <w:tr w:rsidR="00EB2182" w14:paraId="70DECF51" w14:textId="77777777">
        <w:trPr>
          <w:trHeight w:hRule="exact" w:val="358"/>
        </w:trPr>
        <w:tc>
          <w:tcPr>
            <w:tcW w:w="6784" w:type="dxa"/>
            <w:shd w:val="clear" w:color="auto" w:fill="89BFCB"/>
          </w:tcPr>
          <w:p w14:paraId="014B523B" w14:textId="77777777" w:rsidR="00EB2182" w:rsidRDefault="003B4DD8">
            <w:pPr>
              <w:pStyle w:val="TableParagraph"/>
              <w:spacing w:before="75"/>
              <w:rPr>
                <w:sz w:val="18"/>
              </w:rPr>
            </w:pPr>
            <w:r>
              <w:rPr>
                <w:color w:val="FFFFFF"/>
                <w:sz w:val="18"/>
              </w:rPr>
              <w:t>Title</w:t>
            </w:r>
          </w:p>
        </w:tc>
        <w:tc>
          <w:tcPr>
            <w:tcW w:w="1890" w:type="dxa"/>
            <w:shd w:val="clear" w:color="auto" w:fill="89BFCB"/>
          </w:tcPr>
          <w:p w14:paraId="419E4C38" w14:textId="77777777" w:rsidR="00EB2182" w:rsidRDefault="003B4DD8">
            <w:pPr>
              <w:pStyle w:val="TableParagraph"/>
              <w:spacing w:before="75"/>
              <w:ind w:left="132"/>
              <w:rPr>
                <w:sz w:val="18"/>
              </w:rPr>
            </w:pPr>
            <w:r>
              <w:rPr>
                <w:color w:val="FFFFFF"/>
                <w:sz w:val="18"/>
              </w:rPr>
              <w:t>Shortened Form</w:t>
            </w:r>
          </w:p>
        </w:tc>
      </w:tr>
      <w:tr w:rsidR="00EB2182" w14:paraId="379AD221" w14:textId="77777777">
        <w:trPr>
          <w:trHeight w:hRule="exact" w:val="299"/>
        </w:trPr>
        <w:tc>
          <w:tcPr>
            <w:tcW w:w="6784" w:type="dxa"/>
            <w:tcBorders>
              <w:bottom w:val="single" w:sz="2" w:space="0" w:color="939598"/>
            </w:tcBorders>
          </w:tcPr>
          <w:p w14:paraId="2EC44CF7" w14:textId="77777777" w:rsidR="00EB2182" w:rsidRDefault="003B4DD8">
            <w:pPr>
              <w:pStyle w:val="TableParagraph"/>
              <w:rPr>
                <w:b/>
                <w:i/>
                <w:sz w:val="18"/>
              </w:rPr>
            </w:pPr>
            <w:r>
              <w:rPr>
                <w:b/>
                <w:i/>
                <w:color w:val="58595B"/>
                <w:sz w:val="18"/>
              </w:rPr>
              <w:t>Climate Change Act 2010</w:t>
            </w:r>
          </w:p>
        </w:tc>
        <w:tc>
          <w:tcPr>
            <w:tcW w:w="1890" w:type="dxa"/>
            <w:tcBorders>
              <w:bottom w:val="single" w:sz="2" w:space="0" w:color="939598"/>
            </w:tcBorders>
          </w:tcPr>
          <w:p w14:paraId="3BC960FE" w14:textId="77777777" w:rsidR="00EB2182" w:rsidRDefault="00EB2182"/>
        </w:tc>
      </w:tr>
      <w:tr w:rsidR="00EB2182" w14:paraId="2CE65BDD" w14:textId="77777777">
        <w:trPr>
          <w:trHeight w:hRule="exact" w:val="301"/>
        </w:trPr>
        <w:tc>
          <w:tcPr>
            <w:tcW w:w="6784" w:type="dxa"/>
            <w:tcBorders>
              <w:top w:val="single" w:sz="2" w:space="0" w:color="939598"/>
              <w:bottom w:val="single" w:sz="2" w:space="0" w:color="939598"/>
            </w:tcBorders>
          </w:tcPr>
          <w:p w14:paraId="497C1E5E" w14:textId="77777777" w:rsidR="00EB2182" w:rsidRDefault="003B4DD8">
            <w:pPr>
              <w:pStyle w:val="TableParagraph"/>
              <w:rPr>
                <w:b/>
                <w:i/>
                <w:sz w:val="18"/>
              </w:rPr>
            </w:pPr>
            <w:r>
              <w:rPr>
                <w:b/>
                <w:i/>
                <w:color w:val="58595B"/>
                <w:sz w:val="18"/>
              </w:rPr>
              <w:t>Emergency Management Act 2013</w:t>
            </w:r>
          </w:p>
        </w:tc>
        <w:tc>
          <w:tcPr>
            <w:tcW w:w="1890" w:type="dxa"/>
            <w:tcBorders>
              <w:top w:val="single" w:sz="2" w:space="0" w:color="939598"/>
              <w:bottom w:val="single" w:sz="2" w:space="0" w:color="939598"/>
            </w:tcBorders>
          </w:tcPr>
          <w:p w14:paraId="39A5E8F2" w14:textId="77777777" w:rsidR="00EB2182" w:rsidRDefault="00EB2182"/>
        </w:tc>
      </w:tr>
      <w:tr w:rsidR="00EB2182" w14:paraId="6CE5A59A" w14:textId="77777777">
        <w:trPr>
          <w:trHeight w:hRule="exact" w:val="301"/>
        </w:trPr>
        <w:tc>
          <w:tcPr>
            <w:tcW w:w="6784" w:type="dxa"/>
            <w:tcBorders>
              <w:top w:val="single" w:sz="2" w:space="0" w:color="939598"/>
              <w:bottom w:val="single" w:sz="2" w:space="0" w:color="939598"/>
            </w:tcBorders>
          </w:tcPr>
          <w:p w14:paraId="1C5EFFDC" w14:textId="77777777" w:rsidR="00EB2182" w:rsidRDefault="003B4DD8">
            <w:pPr>
              <w:pStyle w:val="TableParagraph"/>
              <w:rPr>
                <w:b/>
                <w:i/>
                <w:sz w:val="18"/>
              </w:rPr>
            </w:pPr>
            <w:r>
              <w:rPr>
                <w:b/>
                <w:i/>
                <w:color w:val="58595B"/>
                <w:sz w:val="18"/>
              </w:rPr>
              <w:t>Environment Protection Act 1970</w:t>
            </w:r>
          </w:p>
        </w:tc>
        <w:tc>
          <w:tcPr>
            <w:tcW w:w="1890" w:type="dxa"/>
            <w:tcBorders>
              <w:top w:val="single" w:sz="2" w:space="0" w:color="939598"/>
              <w:bottom w:val="single" w:sz="2" w:space="0" w:color="939598"/>
            </w:tcBorders>
          </w:tcPr>
          <w:p w14:paraId="038A54D8" w14:textId="77777777" w:rsidR="00EB2182" w:rsidRDefault="003B4DD8">
            <w:pPr>
              <w:pStyle w:val="TableParagraph"/>
              <w:ind w:left="132"/>
              <w:rPr>
                <w:sz w:val="18"/>
              </w:rPr>
            </w:pPr>
            <w:r>
              <w:rPr>
                <w:color w:val="58595B"/>
                <w:sz w:val="18"/>
              </w:rPr>
              <w:t>EP Act</w:t>
            </w:r>
          </w:p>
        </w:tc>
      </w:tr>
      <w:tr w:rsidR="00EB2182" w14:paraId="73949393" w14:textId="77777777">
        <w:trPr>
          <w:trHeight w:hRule="exact" w:val="301"/>
        </w:trPr>
        <w:tc>
          <w:tcPr>
            <w:tcW w:w="6784" w:type="dxa"/>
            <w:tcBorders>
              <w:top w:val="single" w:sz="2" w:space="0" w:color="939598"/>
              <w:bottom w:val="single" w:sz="2" w:space="0" w:color="939598"/>
            </w:tcBorders>
          </w:tcPr>
          <w:p w14:paraId="410EFB8F" w14:textId="77777777" w:rsidR="00EB2182" w:rsidRDefault="003B4DD8">
            <w:pPr>
              <w:pStyle w:val="TableParagraph"/>
              <w:numPr>
                <w:ilvl w:val="0"/>
                <w:numId w:val="6"/>
              </w:numPr>
              <w:tabs>
                <w:tab w:val="left" w:pos="227"/>
              </w:tabs>
              <w:ind w:hanging="170"/>
              <w:rPr>
                <w:sz w:val="18"/>
              </w:rPr>
            </w:pPr>
            <w:r>
              <w:rPr>
                <w:color w:val="58595B"/>
                <w:sz w:val="18"/>
              </w:rPr>
              <w:t>Environment Protection (Scheduled Premises and exemptions)</w:t>
            </w:r>
            <w:r>
              <w:rPr>
                <w:color w:val="58595B"/>
                <w:spacing w:val="13"/>
                <w:sz w:val="18"/>
              </w:rPr>
              <w:t xml:space="preserve"> </w:t>
            </w:r>
            <w:r>
              <w:rPr>
                <w:color w:val="58595B"/>
                <w:sz w:val="18"/>
              </w:rPr>
              <w:t>regulations</w:t>
            </w:r>
          </w:p>
        </w:tc>
        <w:tc>
          <w:tcPr>
            <w:tcW w:w="1890" w:type="dxa"/>
            <w:tcBorders>
              <w:top w:val="single" w:sz="2" w:space="0" w:color="939598"/>
              <w:bottom w:val="single" w:sz="2" w:space="0" w:color="939598"/>
            </w:tcBorders>
          </w:tcPr>
          <w:p w14:paraId="76D5651A" w14:textId="77777777" w:rsidR="00EB2182" w:rsidRDefault="00EB2182"/>
        </w:tc>
      </w:tr>
      <w:tr w:rsidR="00EB2182" w14:paraId="75EEB82E" w14:textId="77777777">
        <w:trPr>
          <w:trHeight w:hRule="exact" w:val="301"/>
        </w:trPr>
        <w:tc>
          <w:tcPr>
            <w:tcW w:w="6784" w:type="dxa"/>
            <w:tcBorders>
              <w:top w:val="single" w:sz="2" w:space="0" w:color="939598"/>
              <w:bottom w:val="single" w:sz="2" w:space="0" w:color="939598"/>
            </w:tcBorders>
          </w:tcPr>
          <w:p w14:paraId="25EE556E" w14:textId="77777777" w:rsidR="00EB2182" w:rsidRDefault="003B4DD8">
            <w:pPr>
              <w:pStyle w:val="TableParagraph"/>
              <w:numPr>
                <w:ilvl w:val="0"/>
                <w:numId w:val="5"/>
              </w:numPr>
              <w:tabs>
                <w:tab w:val="left" w:pos="227"/>
              </w:tabs>
              <w:ind w:hanging="170"/>
              <w:rPr>
                <w:sz w:val="18"/>
              </w:rPr>
            </w:pPr>
            <w:r>
              <w:rPr>
                <w:color w:val="58595B"/>
                <w:sz w:val="18"/>
              </w:rPr>
              <w:t>State Environment Protection Policy (Air Quality</w:t>
            </w:r>
            <w:r>
              <w:rPr>
                <w:color w:val="58595B"/>
                <w:spacing w:val="21"/>
                <w:sz w:val="18"/>
              </w:rPr>
              <w:t xml:space="preserve"> </w:t>
            </w:r>
            <w:r>
              <w:rPr>
                <w:color w:val="58595B"/>
                <w:sz w:val="18"/>
              </w:rPr>
              <w:t>Management)</w:t>
            </w:r>
          </w:p>
        </w:tc>
        <w:tc>
          <w:tcPr>
            <w:tcW w:w="1890" w:type="dxa"/>
            <w:tcBorders>
              <w:top w:val="single" w:sz="2" w:space="0" w:color="939598"/>
              <w:bottom w:val="single" w:sz="2" w:space="0" w:color="939598"/>
            </w:tcBorders>
          </w:tcPr>
          <w:p w14:paraId="43502D82" w14:textId="77777777" w:rsidR="00EB2182" w:rsidRDefault="003B4DD8">
            <w:pPr>
              <w:pStyle w:val="TableParagraph"/>
              <w:ind w:left="132"/>
              <w:rPr>
                <w:sz w:val="18"/>
              </w:rPr>
            </w:pPr>
            <w:r>
              <w:rPr>
                <w:color w:val="58595B"/>
                <w:sz w:val="18"/>
              </w:rPr>
              <w:t>SEPP (AQM)</w:t>
            </w:r>
          </w:p>
        </w:tc>
      </w:tr>
      <w:tr w:rsidR="00EB2182" w14:paraId="1D18152E" w14:textId="77777777">
        <w:trPr>
          <w:trHeight w:hRule="exact" w:val="521"/>
        </w:trPr>
        <w:tc>
          <w:tcPr>
            <w:tcW w:w="6784" w:type="dxa"/>
            <w:tcBorders>
              <w:top w:val="single" w:sz="2" w:space="0" w:color="939598"/>
              <w:bottom w:val="single" w:sz="2" w:space="0" w:color="939598"/>
            </w:tcBorders>
          </w:tcPr>
          <w:p w14:paraId="621CA263" w14:textId="77777777" w:rsidR="00EB2182" w:rsidRDefault="003B4DD8">
            <w:pPr>
              <w:pStyle w:val="TableParagraph"/>
              <w:numPr>
                <w:ilvl w:val="0"/>
                <w:numId w:val="4"/>
              </w:numPr>
              <w:tabs>
                <w:tab w:val="left" w:pos="227"/>
              </w:tabs>
              <w:spacing w:line="254" w:lineRule="auto"/>
              <w:ind w:right="1018" w:hanging="170"/>
              <w:rPr>
                <w:sz w:val="18"/>
              </w:rPr>
            </w:pPr>
            <w:r>
              <w:rPr>
                <w:color w:val="58595B"/>
                <w:sz w:val="18"/>
              </w:rPr>
              <w:t>State Environment Protection Policy (Prevention and Management of Contamination of</w:t>
            </w:r>
            <w:r>
              <w:rPr>
                <w:color w:val="58595B"/>
                <w:spacing w:val="9"/>
                <w:sz w:val="18"/>
              </w:rPr>
              <w:t xml:space="preserve"> </w:t>
            </w:r>
            <w:r>
              <w:rPr>
                <w:color w:val="58595B"/>
                <w:sz w:val="18"/>
              </w:rPr>
              <w:t>Land)</w:t>
            </w:r>
          </w:p>
        </w:tc>
        <w:tc>
          <w:tcPr>
            <w:tcW w:w="1890" w:type="dxa"/>
            <w:tcBorders>
              <w:top w:val="single" w:sz="2" w:space="0" w:color="939598"/>
              <w:bottom w:val="single" w:sz="2" w:space="0" w:color="939598"/>
            </w:tcBorders>
          </w:tcPr>
          <w:p w14:paraId="7F8E9C88" w14:textId="77777777" w:rsidR="00EB2182" w:rsidRDefault="00EB2182"/>
        </w:tc>
      </w:tr>
      <w:tr w:rsidR="00EB2182" w14:paraId="06F70421" w14:textId="77777777">
        <w:trPr>
          <w:trHeight w:hRule="exact" w:val="301"/>
        </w:trPr>
        <w:tc>
          <w:tcPr>
            <w:tcW w:w="6784" w:type="dxa"/>
            <w:tcBorders>
              <w:top w:val="single" w:sz="2" w:space="0" w:color="939598"/>
              <w:bottom w:val="single" w:sz="2" w:space="0" w:color="939598"/>
            </w:tcBorders>
          </w:tcPr>
          <w:p w14:paraId="3FF13E48" w14:textId="77777777" w:rsidR="00EB2182" w:rsidRDefault="003B4DD8">
            <w:pPr>
              <w:pStyle w:val="TableParagraph"/>
              <w:numPr>
                <w:ilvl w:val="0"/>
                <w:numId w:val="3"/>
              </w:numPr>
              <w:tabs>
                <w:tab w:val="left" w:pos="227"/>
              </w:tabs>
              <w:ind w:hanging="170"/>
              <w:rPr>
                <w:sz w:val="18"/>
              </w:rPr>
            </w:pPr>
            <w:r>
              <w:rPr>
                <w:color w:val="58595B"/>
                <w:sz w:val="18"/>
              </w:rPr>
              <w:t>State Environment Protection Policy (Waters of</w:t>
            </w:r>
            <w:r>
              <w:rPr>
                <w:color w:val="58595B"/>
                <w:spacing w:val="16"/>
                <w:sz w:val="18"/>
              </w:rPr>
              <w:t xml:space="preserve"> </w:t>
            </w:r>
            <w:r>
              <w:rPr>
                <w:color w:val="58595B"/>
                <w:sz w:val="18"/>
              </w:rPr>
              <w:t>Victoria)</w:t>
            </w:r>
          </w:p>
        </w:tc>
        <w:tc>
          <w:tcPr>
            <w:tcW w:w="1890" w:type="dxa"/>
            <w:tcBorders>
              <w:top w:val="single" w:sz="2" w:space="0" w:color="939598"/>
              <w:bottom w:val="single" w:sz="2" w:space="0" w:color="939598"/>
            </w:tcBorders>
          </w:tcPr>
          <w:p w14:paraId="24EF2F51" w14:textId="77777777" w:rsidR="00EB2182" w:rsidRDefault="00EB2182"/>
        </w:tc>
      </w:tr>
      <w:tr w:rsidR="00EB2182" w14:paraId="7F76EC14" w14:textId="77777777">
        <w:trPr>
          <w:trHeight w:hRule="exact" w:val="301"/>
        </w:trPr>
        <w:tc>
          <w:tcPr>
            <w:tcW w:w="6784" w:type="dxa"/>
            <w:tcBorders>
              <w:top w:val="single" w:sz="2" w:space="0" w:color="939598"/>
              <w:bottom w:val="single" w:sz="2" w:space="0" w:color="939598"/>
            </w:tcBorders>
          </w:tcPr>
          <w:p w14:paraId="4D662753" w14:textId="77777777" w:rsidR="00EB2182" w:rsidRDefault="003B4DD8">
            <w:pPr>
              <w:pStyle w:val="TableParagraph"/>
              <w:numPr>
                <w:ilvl w:val="0"/>
                <w:numId w:val="2"/>
              </w:numPr>
              <w:tabs>
                <w:tab w:val="left" w:pos="227"/>
              </w:tabs>
              <w:ind w:hanging="170"/>
              <w:rPr>
                <w:sz w:val="18"/>
              </w:rPr>
            </w:pPr>
            <w:r>
              <w:rPr>
                <w:color w:val="58595B"/>
                <w:sz w:val="18"/>
              </w:rPr>
              <w:t>Waste Management (Siting Design and Management of Landfills)</w:t>
            </w:r>
            <w:r>
              <w:rPr>
                <w:color w:val="58595B"/>
                <w:spacing w:val="17"/>
                <w:sz w:val="18"/>
              </w:rPr>
              <w:t xml:space="preserve"> </w:t>
            </w:r>
            <w:r>
              <w:rPr>
                <w:color w:val="58595B"/>
                <w:sz w:val="18"/>
              </w:rPr>
              <w:t>Policy</w:t>
            </w:r>
          </w:p>
        </w:tc>
        <w:tc>
          <w:tcPr>
            <w:tcW w:w="1890" w:type="dxa"/>
            <w:tcBorders>
              <w:top w:val="single" w:sz="2" w:space="0" w:color="939598"/>
              <w:bottom w:val="single" w:sz="2" w:space="0" w:color="939598"/>
            </w:tcBorders>
          </w:tcPr>
          <w:p w14:paraId="62FF83FA" w14:textId="77777777" w:rsidR="00EB2182" w:rsidRDefault="003B4DD8">
            <w:pPr>
              <w:pStyle w:val="TableParagraph"/>
              <w:ind w:left="132"/>
              <w:rPr>
                <w:sz w:val="18"/>
              </w:rPr>
            </w:pPr>
            <w:r>
              <w:rPr>
                <w:color w:val="58595B"/>
                <w:sz w:val="18"/>
              </w:rPr>
              <w:t>WMP (Landfill)</w:t>
            </w:r>
          </w:p>
        </w:tc>
      </w:tr>
      <w:tr w:rsidR="00EB2182" w14:paraId="576025BC" w14:textId="77777777">
        <w:trPr>
          <w:trHeight w:hRule="exact" w:val="521"/>
        </w:trPr>
        <w:tc>
          <w:tcPr>
            <w:tcW w:w="6784" w:type="dxa"/>
            <w:tcBorders>
              <w:top w:val="single" w:sz="2" w:space="0" w:color="939598"/>
              <w:bottom w:val="single" w:sz="2" w:space="0" w:color="939598"/>
            </w:tcBorders>
          </w:tcPr>
          <w:p w14:paraId="104BA870" w14:textId="77777777" w:rsidR="00EB2182" w:rsidRDefault="003B4DD8">
            <w:pPr>
              <w:pStyle w:val="TableParagraph"/>
              <w:numPr>
                <w:ilvl w:val="0"/>
                <w:numId w:val="1"/>
              </w:numPr>
              <w:tabs>
                <w:tab w:val="left" w:pos="227"/>
              </w:tabs>
              <w:spacing w:line="254" w:lineRule="auto"/>
              <w:ind w:right="130" w:hanging="170"/>
              <w:rPr>
                <w:sz w:val="18"/>
              </w:rPr>
            </w:pPr>
            <w:r>
              <w:rPr>
                <w:color w:val="58595B"/>
                <w:sz w:val="18"/>
              </w:rPr>
              <w:t>Best Practice for Environment Management guideline, Siting, Design, Operation and Rehabilitation of</w:t>
            </w:r>
            <w:r>
              <w:rPr>
                <w:color w:val="58595B"/>
                <w:spacing w:val="19"/>
                <w:sz w:val="18"/>
              </w:rPr>
              <w:t xml:space="preserve"> </w:t>
            </w:r>
            <w:r>
              <w:rPr>
                <w:color w:val="58595B"/>
                <w:sz w:val="18"/>
              </w:rPr>
              <w:t>Landfills</w:t>
            </w:r>
          </w:p>
        </w:tc>
        <w:tc>
          <w:tcPr>
            <w:tcW w:w="1890" w:type="dxa"/>
            <w:tcBorders>
              <w:top w:val="single" w:sz="2" w:space="0" w:color="939598"/>
              <w:bottom w:val="single" w:sz="2" w:space="0" w:color="939598"/>
            </w:tcBorders>
          </w:tcPr>
          <w:p w14:paraId="41899D31" w14:textId="77777777" w:rsidR="00EB2182" w:rsidRDefault="003B4DD8">
            <w:pPr>
              <w:pStyle w:val="TableParagraph"/>
              <w:ind w:left="132"/>
              <w:rPr>
                <w:sz w:val="18"/>
              </w:rPr>
            </w:pPr>
            <w:r>
              <w:rPr>
                <w:color w:val="58595B"/>
                <w:sz w:val="18"/>
              </w:rPr>
              <w:t>Landfill BEPM</w:t>
            </w:r>
          </w:p>
        </w:tc>
      </w:tr>
      <w:tr w:rsidR="00EB2182" w14:paraId="25DF183C" w14:textId="77777777">
        <w:trPr>
          <w:trHeight w:hRule="exact" w:val="301"/>
        </w:trPr>
        <w:tc>
          <w:tcPr>
            <w:tcW w:w="6784" w:type="dxa"/>
            <w:tcBorders>
              <w:top w:val="single" w:sz="2" w:space="0" w:color="939598"/>
              <w:bottom w:val="single" w:sz="2" w:space="0" w:color="939598"/>
            </w:tcBorders>
          </w:tcPr>
          <w:p w14:paraId="1E947B56" w14:textId="77777777" w:rsidR="00EB2182" w:rsidRDefault="003B4DD8">
            <w:pPr>
              <w:pStyle w:val="TableParagraph"/>
              <w:rPr>
                <w:b/>
                <w:i/>
                <w:sz w:val="18"/>
              </w:rPr>
            </w:pPr>
            <w:r>
              <w:rPr>
                <w:b/>
                <w:i/>
                <w:color w:val="58595B"/>
                <w:sz w:val="18"/>
              </w:rPr>
              <w:t>Financial Management Act 1994</w:t>
            </w:r>
          </w:p>
        </w:tc>
        <w:tc>
          <w:tcPr>
            <w:tcW w:w="1890" w:type="dxa"/>
            <w:tcBorders>
              <w:top w:val="single" w:sz="2" w:space="0" w:color="939598"/>
              <w:bottom w:val="single" w:sz="2" w:space="0" w:color="939598"/>
            </w:tcBorders>
          </w:tcPr>
          <w:p w14:paraId="414C4425" w14:textId="77777777" w:rsidR="00EB2182" w:rsidRDefault="00EB2182"/>
        </w:tc>
      </w:tr>
      <w:tr w:rsidR="00EB2182" w14:paraId="6774973E" w14:textId="77777777">
        <w:trPr>
          <w:trHeight w:hRule="exact" w:val="301"/>
        </w:trPr>
        <w:tc>
          <w:tcPr>
            <w:tcW w:w="6784" w:type="dxa"/>
            <w:tcBorders>
              <w:top w:val="single" w:sz="2" w:space="0" w:color="939598"/>
              <w:bottom w:val="single" w:sz="2" w:space="0" w:color="939598"/>
            </w:tcBorders>
          </w:tcPr>
          <w:p w14:paraId="7AB172A3" w14:textId="77777777" w:rsidR="00EB2182" w:rsidRDefault="003B4DD8">
            <w:pPr>
              <w:pStyle w:val="TableParagraph"/>
              <w:rPr>
                <w:b/>
                <w:i/>
                <w:sz w:val="18"/>
              </w:rPr>
            </w:pPr>
            <w:r>
              <w:rPr>
                <w:b/>
                <w:i/>
                <w:color w:val="58595B"/>
                <w:sz w:val="18"/>
              </w:rPr>
              <w:t>Mineral Resources (Sustainable Development) Act  1990</w:t>
            </w:r>
          </w:p>
        </w:tc>
        <w:tc>
          <w:tcPr>
            <w:tcW w:w="1890" w:type="dxa"/>
            <w:tcBorders>
              <w:top w:val="single" w:sz="2" w:space="0" w:color="939598"/>
              <w:bottom w:val="single" w:sz="2" w:space="0" w:color="939598"/>
            </w:tcBorders>
          </w:tcPr>
          <w:p w14:paraId="0487C3F1" w14:textId="77777777" w:rsidR="00EB2182" w:rsidRDefault="003B4DD8">
            <w:pPr>
              <w:pStyle w:val="TableParagraph"/>
              <w:ind w:left="132"/>
              <w:rPr>
                <w:sz w:val="18"/>
              </w:rPr>
            </w:pPr>
            <w:r>
              <w:rPr>
                <w:color w:val="58595B"/>
                <w:sz w:val="18"/>
              </w:rPr>
              <w:t>MRSD Act</w:t>
            </w:r>
          </w:p>
        </w:tc>
      </w:tr>
      <w:tr w:rsidR="00EB2182" w14:paraId="6DB8CE64" w14:textId="77777777">
        <w:trPr>
          <w:trHeight w:hRule="exact" w:val="301"/>
        </w:trPr>
        <w:tc>
          <w:tcPr>
            <w:tcW w:w="6784" w:type="dxa"/>
            <w:tcBorders>
              <w:top w:val="single" w:sz="2" w:space="0" w:color="939598"/>
              <w:bottom w:val="single" w:sz="2" w:space="0" w:color="939598"/>
            </w:tcBorders>
          </w:tcPr>
          <w:p w14:paraId="7EDB032E" w14:textId="77777777" w:rsidR="00EB2182" w:rsidRDefault="003B4DD8">
            <w:pPr>
              <w:pStyle w:val="TableParagraph"/>
              <w:rPr>
                <w:b/>
                <w:i/>
                <w:sz w:val="18"/>
              </w:rPr>
            </w:pPr>
            <w:r>
              <w:rPr>
                <w:b/>
                <w:i/>
                <w:color w:val="58595B"/>
                <w:sz w:val="18"/>
              </w:rPr>
              <w:t>Occupational Health and Safety Act 2004</w:t>
            </w:r>
          </w:p>
        </w:tc>
        <w:tc>
          <w:tcPr>
            <w:tcW w:w="1890" w:type="dxa"/>
            <w:tcBorders>
              <w:top w:val="single" w:sz="2" w:space="0" w:color="939598"/>
              <w:bottom w:val="single" w:sz="2" w:space="0" w:color="939598"/>
            </w:tcBorders>
          </w:tcPr>
          <w:p w14:paraId="3315FDDD" w14:textId="77777777" w:rsidR="00EB2182" w:rsidRDefault="003B4DD8">
            <w:pPr>
              <w:pStyle w:val="TableParagraph"/>
              <w:ind w:left="132"/>
              <w:rPr>
                <w:sz w:val="18"/>
              </w:rPr>
            </w:pPr>
            <w:r>
              <w:rPr>
                <w:color w:val="58595B"/>
                <w:sz w:val="18"/>
              </w:rPr>
              <w:t>OHS Act</w:t>
            </w:r>
          </w:p>
        </w:tc>
      </w:tr>
      <w:tr w:rsidR="00EB2182" w14:paraId="3F844E89" w14:textId="77777777">
        <w:trPr>
          <w:trHeight w:hRule="exact" w:val="301"/>
        </w:trPr>
        <w:tc>
          <w:tcPr>
            <w:tcW w:w="6784" w:type="dxa"/>
            <w:tcBorders>
              <w:top w:val="single" w:sz="2" w:space="0" w:color="939598"/>
              <w:bottom w:val="single" w:sz="2" w:space="0" w:color="939598"/>
            </w:tcBorders>
          </w:tcPr>
          <w:p w14:paraId="65D2BAA0" w14:textId="77777777" w:rsidR="00EB2182" w:rsidRDefault="003B4DD8">
            <w:pPr>
              <w:pStyle w:val="TableParagraph"/>
              <w:rPr>
                <w:b/>
                <w:i/>
                <w:sz w:val="18"/>
              </w:rPr>
            </w:pPr>
            <w:r>
              <w:rPr>
                <w:b/>
                <w:i/>
                <w:color w:val="58595B"/>
                <w:sz w:val="18"/>
              </w:rPr>
              <w:t>Planning and Environment Act 1987</w:t>
            </w:r>
          </w:p>
        </w:tc>
        <w:tc>
          <w:tcPr>
            <w:tcW w:w="1890" w:type="dxa"/>
            <w:tcBorders>
              <w:top w:val="single" w:sz="2" w:space="0" w:color="939598"/>
              <w:bottom w:val="single" w:sz="2" w:space="0" w:color="939598"/>
            </w:tcBorders>
          </w:tcPr>
          <w:p w14:paraId="604E8655" w14:textId="77777777" w:rsidR="00EB2182" w:rsidRDefault="003B4DD8">
            <w:pPr>
              <w:pStyle w:val="TableParagraph"/>
              <w:ind w:left="132"/>
              <w:rPr>
                <w:sz w:val="18"/>
              </w:rPr>
            </w:pPr>
            <w:r>
              <w:rPr>
                <w:color w:val="58595B"/>
                <w:sz w:val="18"/>
              </w:rPr>
              <w:t>P&amp;E Act</w:t>
            </w:r>
          </w:p>
        </w:tc>
      </w:tr>
      <w:tr w:rsidR="00EB2182" w14:paraId="5D275DC1" w14:textId="77777777">
        <w:trPr>
          <w:trHeight w:hRule="exact" w:val="301"/>
        </w:trPr>
        <w:tc>
          <w:tcPr>
            <w:tcW w:w="6784" w:type="dxa"/>
            <w:tcBorders>
              <w:top w:val="single" w:sz="2" w:space="0" w:color="939598"/>
              <w:bottom w:val="single" w:sz="2" w:space="0" w:color="939598"/>
            </w:tcBorders>
          </w:tcPr>
          <w:p w14:paraId="51C5A793" w14:textId="77777777" w:rsidR="00EB2182" w:rsidRDefault="003B4DD8">
            <w:pPr>
              <w:pStyle w:val="TableParagraph"/>
              <w:rPr>
                <w:b/>
                <w:sz w:val="18"/>
              </w:rPr>
            </w:pPr>
            <w:r>
              <w:rPr>
                <w:b/>
                <w:i/>
                <w:color w:val="58595B"/>
                <w:sz w:val="18"/>
              </w:rPr>
              <w:t xml:space="preserve">Protection of the Environment Operations Act 1997 </w:t>
            </w:r>
            <w:r>
              <w:rPr>
                <w:b/>
                <w:color w:val="58595B"/>
                <w:sz w:val="18"/>
              </w:rPr>
              <w:t>(NSW)</w:t>
            </w:r>
          </w:p>
        </w:tc>
        <w:tc>
          <w:tcPr>
            <w:tcW w:w="1890" w:type="dxa"/>
            <w:tcBorders>
              <w:top w:val="single" w:sz="2" w:space="0" w:color="939598"/>
              <w:bottom w:val="single" w:sz="2" w:space="0" w:color="939598"/>
            </w:tcBorders>
          </w:tcPr>
          <w:p w14:paraId="26BA8905" w14:textId="77777777" w:rsidR="00EB2182" w:rsidRDefault="003B4DD8">
            <w:pPr>
              <w:pStyle w:val="TableParagraph"/>
              <w:ind w:left="132"/>
              <w:rPr>
                <w:sz w:val="18"/>
              </w:rPr>
            </w:pPr>
            <w:r>
              <w:rPr>
                <w:color w:val="58595B"/>
                <w:sz w:val="18"/>
              </w:rPr>
              <w:t>POEO Act</w:t>
            </w:r>
          </w:p>
        </w:tc>
      </w:tr>
      <w:tr w:rsidR="00EB2182" w14:paraId="26C99273" w14:textId="77777777">
        <w:trPr>
          <w:trHeight w:hRule="exact" w:val="301"/>
        </w:trPr>
        <w:tc>
          <w:tcPr>
            <w:tcW w:w="6784" w:type="dxa"/>
            <w:tcBorders>
              <w:top w:val="single" w:sz="2" w:space="0" w:color="939598"/>
              <w:bottom w:val="single" w:sz="2" w:space="0" w:color="939598"/>
            </w:tcBorders>
          </w:tcPr>
          <w:p w14:paraId="4A44A641" w14:textId="77777777" w:rsidR="00EB2182" w:rsidRDefault="003B4DD8">
            <w:pPr>
              <w:pStyle w:val="TableParagraph"/>
              <w:rPr>
                <w:b/>
                <w:i/>
                <w:sz w:val="18"/>
              </w:rPr>
            </w:pPr>
            <w:r>
              <w:rPr>
                <w:b/>
                <w:i/>
                <w:color w:val="58595B"/>
                <w:sz w:val="18"/>
              </w:rPr>
              <w:t>Public Health and Well Being Act 2008</w:t>
            </w:r>
          </w:p>
        </w:tc>
        <w:tc>
          <w:tcPr>
            <w:tcW w:w="1890" w:type="dxa"/>
            <w:tcBorders>
              <w:top w:val="single" w:sz="2" w:space="0" w:color="939598"/>
              <w:bottom w:val="single" w:sz="2" w:space="0" w:color="939598"/>
            </w:tcBorders>
          </w:tcPr>
          <w:p w14:paraId="46AAF018" w14:textId="77777777" w:rsidR="00EB2182" w:rsidRDefault="003B4DD8">
            <w:pPr>
              <w:pStyle w:val="TableParagraph"/>
              <w:ind w:left="132"/>
              <w:rPr>
                <w:sz w:val="18"/>
              </w:rPr>
            </w:pPr>
            <w:r>
              <w:rPr>
                <w:color w:val="58595B"/>
                <w:sz w:val="18"/>
              </w:rPr>
              <w:t>PHWB Act</w:t>
            </w:r>
          </w:p>
        </w:tc>
      </w:tr>
      <w:tr w:rsidR="00EB2182" w14:paraId="09E2C4CD" w14:textId="77777777">
        <w:trPr>
          <w:trHeight w:hRule="exact" w:val="301"/>
        </w:trPr>
        <w:tc>
          <w:tcPr>
            <w:tcW w:w="6784" w:type="dxa"/>
            <w:tcBorders>
              <w:top w:val="single" w:sz="2" w:space="0" w:color="939598"/>
              <w:bottom w:val="single" w:sz="2" w:space="0" w:color="939598"/>
            </w:tcBorders>
          </w:tcPr>
          <w:p w14:paraId="1E04156E" w14:textId="77777777" w:rsidR="00EB2182" w:rsidRDefault="003B4DD8">
            <w:pPr>
              <w:pStyle w:val="TableParagraph"/>
              <w:rPr>
                <w:b/>
                <w:i/>
                <w:sz w:val="18"/>
              </w:rPr>
            </w:pPr>
            <w:r>
              <w:rPr>
                <w:b/>
                <w:i/>
                <w:color w:val="58595B"/>
                <w:sz w:val="18"/>
              </w:rPr>
              <w:t>Transport Integration Act 2010</w:t>
            </w:r>
          </w:p>
        </w:tc>
        <w:tc>
          <w:tcPr>
            <w:tcW w:w="1890" w:type="dxa"/>
            <w:tcBorders>
              <w:top w:val="single" w:sz="2" w:space="0" w:color="939598"/>
              <w:bottom w:val="single" w:sz="2" w:space="0" w:color="939598"/>
            </w:tcBorders>
          </w:tcPr>
          <w:p w14:paraId="1DB6D3A9" w14:textId="77777777" w:rsidR="00EB2182" w:rsidRDefault="00EB2182"/>
        </w:tc>
      </w:tr>
    </w:tbl>
    <w:p w14:paraId="5BA4AE1C" w14:textId="77777777" w:rsidR="00EB2182" w:rsidRDefault="00EB2182">
      <w:pPr>
        <w:sectPr w:rsidR="00EB2182">
          <w:pgSz w:w="11910" w:h="16840"/>
          <w:pgMar w:top="980" w:right="0" w:bottom="280" w:left="1680" w:header="788" w:footer="0" w:gutter="0"/>
          <w:cols w:space="720"/>
        </w:sectPr>
      </w:pPr>
    </w:p>
    <w:p w14:paraId="57B84681" w14:textId="77777777" w:rsidR="00EB2182" w:rsidRDefault="00EB2182">
      <w:pPr>
        <w:pStyle w:val="BodyText"/>
        <w:rPr>
          <w:sz w:val="20"/>
        </w:rPr>
      </w:pPr>
    </w:p>
    <w:p w14:paraId="5375B700" w14:textId="77777777" w:rsidR="00EB2182" w:rsidRDefault="00EB2182">
      <w:pPr>
        <w:pStyle w:val="BodyText"/>
        <w:rPr>
          <w:sz w:val="20"/>
        </w:rPr>
      </w:pPr>
    </w:p>
    <w:p w14:paraId="65FA69AB" w14:textId="77777777" w:rsidR="00EB2182" w:rsidRDefault="00EB2182">
      <w:pPr>
        <w:pStyle w:val="BodyText"/>
        <w:rPr>
          <w:sz w:val="20"/>
        </w:rPr>
      </w:pPr>
    </w:p>
    <w:p w14:paraId="52B4A9D3" w14:textId="77777777" w:rsidR="00EB2182" w:rsidRDefault="00EB2182">
      <w:pPr>
        <w:pStyle w:val="BodyText"/>
        <w:rPr>
          <w:sz w:val="20"/>
        </w:rPr>
      </w:pPr>
    </w:p>
    <w:p w14:paraId="77E3E249" w14:textId="77777777" w:rsidR="00EB2182" w:rsidRDefault="003B4DD8">
      <w:pPr>
        <w:spacing w:before="187"/>
        <w:ind w:left="1417" w:right="172"/>
        <w:rPr>
          <w:sz w:val="28"/>
        </w:rPr>
      </w:pPr>
      <w:r>
        <w:rPr>
          <w:color w:val="58595B"/>
          <w:sz w:val="28"/>
        </w:rPr>
        <w:t>EPA REGULATORY INSTRUMENTS</w:t>
      </w:r>
    </w:p>
    <w:p w14:paraId="7C6CF42A" w14:textId="77777777" w:rsidR="00EB2182" w:rsidRDefault="00EB2182">
      <w:pPr>
        <w:pStyle w:val="BodyText"/>
        <w:rPr>
          <w:sz w:val="20"/>
        </w:rPr>
      </w:pPr>
    </w:p>
    <w:p w14:paraId="7ADFF3F4" w14:textId="77777777" w:rsidR="00EB2182" w:rsidRDefault="00EB2182">
      <w:pPr>
        <w:pStyle w:val="BodyText"/>
        <w:spacing w:before="8"/>
        <w:rPr>
          <w:sz w:val="16"/>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2014"/>
        <w:gridCol w:w="6660"/>
      </w:tblGrid>
      <w:tr w:rsidR="00EB2182" w14:paraId="4A0F2EE8" w14:textId="77777777">
        <w:trPr>
          <w:trHeight w:hRule="exact" w:val="358"/>
        </w:trPr>
        <w:tc>
          <w:tcPr>
            <w:tcW w:w="2014" w:type="dxa"/>
            <w:shd w:val="clear" w:color="auto" w:fill="89BFCB"/>
          </w:tcPr>
          <w:p w14:paraId="7C9ECBDA" w14:textId="77777777" w:rsidR="00EB2182" w:rsidRDefault="003B4DD8">
            <w:pPr>
              <w:pStyle w:val="TableParagraph"/>
              <w:spacing w:before="75"/>
              <w:rPr>
                <w:sz w:val="18"/>
              </w:rPr>
            </w:pPr>
            <w:r>
              <w:rPr>
                <w:color w:val="FFFFFF"/>
                <w:sz w:val="18"/>
              </w:rPr>
              <w:t>Instrument</w:t>
            </w:r>
          </w:p>
        </w:tc>
        <w:tc>
          <w:tcPr>
            <w:tcW w:w="6660" w:type="dxa"/>
            <w:shd w:val="clear" w:color="auto" w:fill="89BFCB"/>
          </w:tcPr>
          <w:p w14:paraId="72FF5FE8" w14:textId="77777777" w:rsidR="00EB2182" w:rsidRDefault="003B4DD8">
            <w:pPr>
              <w:pStyle w:val="TableParagraph"/>
              <w:spacing w:before="75"/>
              <w:ind w:left="140" w:right="77"/>
              <w:rPr>
                <w:sz w:val="18"/>
              </w:rPr>
            </w:pPr>
            <w:r>
              <w:rPr>
                <w:color w:val="FFFFFF"/>
                <w:sz w:val="18"/>
              </w:rPr>
              <w:t>Description</w:t>
            </w:r>
          </w:p>
        </w:tc>
      </w:tr>
      <w:tr w:rsidR="00EB2182" w14:paraId="28062868" w14:textId="77777777">
        <w:trPr>
          <w:trHeight w:hRule="exact" w:val="1179"/>
        </w:trPr>
        <w:tc>
          <w:tcPr>
            <w:tcW w:w="2014" w:type="dxa"/>
            <w:tcBorders>
              <w:bottom w:val="single" w:sz="2" w:space="0" w:color="939598"/>
            </w:tcBorders>
          </w:tcPr>
          <w:p w14:paraId="43875C36" w14:textId="77777777" w:rsidR="00EB2182" w:rsidRDefault="003B4DD8">
            <w:pPr>
              <w:pStyle w:val="TableParagraph"/>
              <w:rPr>
                <w:b/>
                <w:sz w:val="18"/>
              </w:rPr>
            </w:pPr>
            <w:r>
              <w:rPr>
                <w:b/>
                <w:color w:val="58595B"/>
                <w:sz w:val="18"/>
              </w:rPr>
              <w:t>clean up notice</w:t>
            </w:r>
          </w:p>
        </w:tc>
        <w:tc>
          <w:tcPr>
            <w:tcW w:w="6660" w:type="dxa"/>
            <w:tcBorders>
              <w:bottom w:val="single" w:sz="2" w:space="0" w:color="939598"/>
            </w:tcBorders>
          </w:tcPr>
          <w:p w14:paraId="3AE96CF8" w14:textId="68EF3BB6" w:rsidR="00EB2182" w:rsidRDefault="003B4DD8" w:rsidP="00736B71">
            <w:pPr>
              <w:pStyle w:val="TableParagraph"/>
              <w:spacing w:line="254" w:lineRule="auto"/>
              <w:ind w:left="140" w:right="396"/>
              <w:rPr>
                <w:sz w:val="18"/>
              </w:rPr>
            </w:pPr>
            <w:r>
              <w:rPr>
                <w:color w:val="58595B"/>
                <w:sz w:val="18"/>
              </w:rPr>
              <w:t xml:space="preserve">Clean up notices (CUN) are issued under section </w:t>
            </w:r>
            <w:r>
              <w:rPr>
                <w:color w:val="58595B"/>
                <w:spacing w:val="2"/>
                <w:sz w:val="18"/>
              </w:rPr>
              <w:t xml:space="preserve">62A </w:t>
            </w:r>
            <w:r>
              <w:rPr>
                <w:color w:val="58595B"/>
                <w:sz w:val="18"/>
              </w:rPr>
              <w:t xml:space="preserve">of the </w:t>
            </w:r>
            <w:r>
              <w:rPr>
                <w:i/>
                <w:color w:val="58595B"/>
                <w:sz w:val="18"/>
              </w:rPr>
              <w:t xml:space="preserve">Environment Protection Act </w:t>
            </w:r>
            <w:r>
              <w:rPr>
                <w:i/>
                <w:color w:val="58595B"/>
                <w:spacing w:val="-3"/>
                <w:sz w:val="18"/>
              </w:rPr>
              <w:t>1970</w:t>
            </w:r>
            <w:r>
              <w:rPr>
                <w:color w:val="58595B"/>
                <w:spacing w:val="-3"/>
                <w:sz w:val="18"/>
              </w:rPr>
              <w:t xml:space="preserve">. </w:t>
            </w:r>
            <w:r>
              <w:rPr>
                <w:color w:val="58595B"/>
                <w:sz w:val="18"/>
              </w:rPr>
              <w:t>They aim to prevent further contamination and impact on beneficial uses through removal of waste, undertaking clean-up activities, ongoing management of pollution, altered handling, storage or location of industrial or prescribed industrial</w:t>
            </w:r>
            <w:r>
              <w:rPr>
                <w:color w:val="58595B"/>
                <w:spacing w:val="22"/>
                <w:sz w:val="18"/>
              </w:rPr>
              <w:t xml:space="preserve"> </w:t>
            </w:r>
            <w:r>
              <w:rPr>
                <w:color w:val="58595B"/>
                <w:sz w:val="18"/>
              </w:rPr>
              <w:t>waste.</w:t>
            </w:r>
          </w:p>
        </w:tc>
      </w:tr>
      <w:tr w:rsidR="00EB2182" w14:paraId="5AA1D399" w14:textId="77777777">
        <w:trPr>
          <w:trHeight w:hRule="exact" w:val="1401"/>
        </w:trPr>
        <w:tc>
          <w:tcPr>
            <w:tcW w:w="2014" w:type="dxa"/>
            <w:tcBorders>
              <w:top w:val="single" w:sz="2" w:space="0" w:color="939598"/>
              <w:bottom w:val="single" w:sz="2" w:space="0" w:color="939598"/>
            </w:tcBorders>
          </w:tcPr>
          <w:p w14:paraId="0F48EE1C" w14:textId="77777777" w:rsidR="00EB2182" w:rsidRDefault="003B4DD8">
            <w:pPr>
              <w:pStyle w:val="TableParagraph"/>
              <w:rPr>
                <w:b/>
                <w:sz w:val="18"/>
              </w:rPr>
            </w:pPr>
            <w:r>
              <w:rPr>
                <w:b/>
                <w:color w:val="58595B"/>
                <w:sz w:val="18"/>
              </w:rPr>
              <w:t>licence</w:t>
            </w:r>
          </w:p>
        </w:tc>
        <w:tc>
          <w:tcPr>
            <w:tcW w:w="6660" w:type="dxa"/>
            <w:tcBorders>
              <w:top w:val="single" w:sz="2" w:space="0" w:color="939598"/>
              <w:bottom w:val="single" w:sz="2" w:space="0" w:color="939598"/>
            </w:tcBorders>
          </w:tcPr>
          <w:p w14:paraId="7BE350DB" w14:textId="77777777" w:rsidR="00EB2182" w:rsidRDefault="003B4DD8">
            <w:pPr>
              <w:pStyle w:val="TableParagraph"/>
              <w:spacing w:line="254" w:lineRule="auto"/>
              <w:ind w:left="140" w:right="77"/>
              <w:rPr>
                <w:sz w:val="18"/>
              </w:rPr>
            </w:pPr>
            <w:r>
              <w:rPr>
                <w:color w:val="58595B"/>
                <w:sz w:val="18"/>
              </w:rPr>
              <w:t>An EPA licence is required for all scheduled premises, unless the premises are exempted in the Environment Protection (Scheduled Premises and Exemptions) Regulations 2007. Licences contain standard conditions that aim to control the operation of the premises so that there is no adverse effect on the environment. These conditions address areas such as waste acceptance and treatment, air and water discharges, and noise and odour.</w:t>
            </w:r>
          </w:p>
        </w:tc>
      </w:tr>
      <w:tr w:rsidR="00EB2182" w14:paraId="38A599DE" w14:textId="77777777">
        <w:trPr>
          <w:trHeight w:hRule="exact" w:val="741"/>
        </w:trPr>
        <w:tc>
          <w:tcPr>
            <w:tcW w:w="2014" w:type="dxa"/>
            <w:tcBorders>
              <w:top w:val="single" w:sz="2" w:space="0" w:color="939598"/>
              <w:bottom w:val="single" w:sz="2" w:space="0" w:color="939598"/>
            </w:tcBorders>
          </w:tcPr>
          <w:p w14:paraId="0D3F801C" w14:textId="77777777" w:rsidR="00EB2182" w:rsidRDefault="003B4DD8">
            <w:pPr>
              <w:pStyle w:val="TableParagraph"/>
              <w:spacing w:line="254" w:lineRule="auto"/>
              <w:rPr>
                <w:b/>
                <w:sz w:val="18"/>
              </w:rPr>
            </w:pPr>
            <w:r>
              <w:rPr>
                <w:b/>
                <w:color w:val="58595B"/>
                <w:sz w:val="18"/>
              </w:rPr>
              <w:t>penalty infringement notice</w:t>
            </w:r>
          </w:p>
        </w:tc>
        <w:tc>
          <w:tcPr>
            <w:tcW w:w="6660" w:type="dxa"/>
            <w:tcBorders>
              <w:top w:val="single" w:sz="2" w:space="0" w:color="939598"/>
              <w:bottom w:val="single" w:sz="2" w:space="0" w:color="939598"/>
            </w:tcBorders>
          </w:tcPr>
          <w:p w14:paraId="58225862" w14:textId="77777777" w:rsidR="00EB2182" w:rsidRDefault="003B4DD8">
            <w:pPr>
              <w:pStyle w:val="TableParagraph"/>
              <w:spacing w:line="254" w:lineRule="auto"/>
              <w:ind w:left="140" w:right="456"/>
              <w:jc w:val="both"/>
              <w:rPr>
                <w:sz w:val="18"/>
              </w:rPr>
            </w:pPr>
            <w:r>
              <w:rPr>
                <w:color w:val="58595B"/>
                <w:sz w:val="18"/>
              </w:rPr>
              <w:t>A penalty infringement notice (PIN) is used by EPA as a way of dealing with common breaches of the law where the impacts are not considered serious enough to warrant prosecution.</w:t>
            </w:r>
          </w:p>
        </w:tc>
      </w:tr>
      <w:tr w:rsidR="00EB2182" w14:paraId="6DDA2CE8" w14:textId="77777777">
        <w:trPr>
          <w:trHeight w:hRule="exact" w:val="961"/>
        </w:trPr>
        <w:tc>
          <w:tcPr>
            <w:tcW w:w="2014" w:type="dxa"/>
            <w:tcBorders>
              <w:top w:val="single" w:sz="2" w:space="0" w:color="939598"/>
              <w:bottom w:val="single" w:sz="2" w:space="0" w:color="939598"/>
            </w:tcBorders>
          </w:tcPr>
          <w:p w14:paraId="440CB390" w14:textId="77777777" w:rsidR="00EB2182" w:rsidRDefault="003B4DD8">
            <w:pPr>
              <w:pStyle w:val="TableParagraph"/>
              <w:spacing w:line="254" w:lineRule="auto"/>
              <w:rPr>
                <w:b/>
                <w:sz w:val="18"/>
              </w:rPr>
            </w:pPr>
            <w:r>
              <w:rPr>
                <w:b/>
                <w:color w:val="58595B"/>
                <w:sz w:val="18"/>
              </w:rPr>
              <w:t>pollution abatement notice</w:t>
            </w:r>
          </w:p>
        </w:tc>
        <w:tc>
          <w:tcPr>
            <w:tcW w:w="6660" w:type="dxa"/>
            <w:tcBorders>
              <w:top w:val="single" w:sz="2" w:space="0" w:color="939598"/>
              <w:bottom w:val="single" w:sz="2" w:space="0" w:color="939598"/>
            </w:tcBorders>
          </w:tcPr>
          <w:p w14:paraId="365173F4" w14:textId="77777777" w:rsidR="00EB2182" w:rsidRDefault="003B4DD8">
            <w:pPr>
              <w:pStyle w:val="TableParagraph"/>
              <w:spacing w:line="254" w:lineRule="auto"/>
              <w:ind w:left="140" w:right="198"/>
              <w:rPr>
                <w:sz w:val="18"/>
              </w:rPr>
            </w:pPr>
            <w:r>
              <w:rPr>
                <w:color w:val="58595B"/>
                <w:sz w:val="18"/>
              </w:rPr>
              <w:t xml:space="preserve">Pollution abatement notices are issued under section 31A of the </w:t>
            </w:r>
            <w:r>
              <w:rPr>
                <w:i/>
                <w:color w:val="58595B"/>
                <w:sz w:val="18"/>
              </w:rPr>
              <w:t>Environment Protection Act 1970</w:t>
            </w:r>
            <w:r>
              <w:rPr>
                <w:color w:val="58595B"/>
                <w:sz w:val="18"/>
              </w:rPr>
              <w:t>. They aim to prevent further occurrence of pollution or potential environmental risk through installation of risk controls and changes to on-site processes and practices.</w:t>
            </w:r>
          </w:p>
        </w:tc>
      </w:tr>
      <w:tr w:rsidR="00EB2182" w14:paraId="6832497F" w14:textId="77777777">
        <w:trPr>
          <w:trHeight w:hRule="exact" w:val="961"/>
        </w:trPr>
        <w:tc>
          <w:tcPr>
            <w:tcW w:w="2014" w:type="dxa"/>
            <w:tcBorders>
              <w:top w:val="single" w:sz="2" w:space="0" w:color="939598"/>
              <w:bottom w:val="single" w:sz="2" w:space="0" w:color="939598"/>
            </w:tcBorders>
          </w:tcPr>
          <w:p w14:paraId="65F9B53E" w14:textId="77777777" w:rsidR="00EB2182" w:rsidRDefault="003B4DD8">
            <w:pPr>
              <w:pStyle w:val="TableParagraph"/>
              <w:rPr>
                <w:b/>
                <w:sz w:val="18"/>
              </w:rPr>
            </w:pPr>
            <w:r>
              <w:rPr>
                <w:b/>
                <w:color w:val="58595B"/>
                <w:sz w:val="18"/>
              </w:rPr>
              <w:t>remedial notice</w:t>
            </w:r>
          </w:p>
        </w:tc>
        <w:tc>
          <w:tcPr>
            <w:tcW w:w="6660" w:type="dxa"/>
            <w:tcBorders>
              <w:top w:val="single" w:sz="2" w:space="0" w:color="939598"/>
              <w:bottom w:val="single" w:sz="2" w:space="0" w:color="939598"/>
            </w:tcBorders>
          </w:tcPr>
          <w:p w14:paraId="37AAFA31" w14:textId="77777777" w:rsidR="00EB2182" w:rsidRDefault="003B4DD8">
            <w:pPr>
              <w:pStyle w:val="TableParagraph"/>
              <w:ind w:left="140" w:right="77"/>
              <w:rPr>
                <w:sz w:val="18"/>
              </w:rPr>
            </w:pPr>
            <w:r>
              <w:rPr>
                <w:color w:val="58595B"/>
                <w:sz w:val="18"/>
              </w:rPr>
              <w:t>A remedial notice is a written statutory direction that requires, by law, that</w:t>
            </w:r>
          </w:p>
          <w:p w14:paraId="354D0E81" w14:textId="77777777" w:rsidR="00EB2182" w:rsidRDefault="003B4DD8">
            <w:pPr>
              <w:pStyle w:val="TableParagraph"/>
              <w:spacing w:before="13" w:line="254" w:lineRule="auto"/>
              <w:ind w:left="140" w:right="198"/>
              <w:rPr>
                <w:sz w:val="18"/>
              </w:rPr>
            </w:pPr>
            <w:r>
              <w:rPr>
                <w:color w:val="58595B"/>
                <w:sz w:val="18"/>
              </w:rPr>
              <w:t>a notice recipient undertake works or activities as detailed in the notice. For example, the direction may be to conduct a clean-up, stop works, install controls, or change a process or activity.</w:t>
            </w:r>
          </w:p>
        </w:tc>
      </w:tr>
      <w:tr w:rsidR="00EB2182" w14:paraId="0845402C" w14:textId="77777777">
        <w:trPr>
          <w:trHeight w:hRule="exact" w:val="741"/>
        </w:trPr>
        <w:tc>
          <w:tcPr>
            <w:tcW w:w="2014" w:type="dxa"/>
            <w:tcBorders>
              <w:top w:val="single" w:sz="2" w:space="0" w:color="939598"/>
              <w:bottom w:val="single" w:sz="2" w:space="0" w:color="939598"/>
            </w:tcBorders>
          </w:tcPr>
          <w:p w14:paraId="6C3A76C9" w14:textId="77777777" w:rsidR="00EB2182" w:rsidRDefault="003B4DD8">
            <w:pPr>
              <w:pStyle w:val="TableParagraph"/>
              <w:rPr>
                <w:b/>
                <w:sz w:val="18"/>
              </w:rPr>
            </w:pPr>
            <w:r>
              <w:rPr>
                <w:b/>
                <w:color w:val="58595B"/>
                <w:sz w:val="18"/>
              </w:rPr>
              <w:t>scheduled premises</w:t>
            </w:r>
          </w:p>
        </w:tc>
        <w:tc>
          <w:tcPr>
            <w:tcW w:w="6660" w:type="dxa"/>
            <w:tcBorders>
              <w:top w:val="single" w:sz="2" w:space="0" w:color="939598"/>
              <w:bottom w:val="single" w:sz="2" w:space="0" w:color="939598"/>
            </w:tcBorders>
          </w:tcPr>
          <w:p w14:paraId="19EBDB35" w14:textId="77777777" w:rsidR="00EB2182" w:rsidRDefault="003B4DD8">
            <w:pPr>
              <w:pStyle w:val="TableParagraph"/>
              <w:spacing w:line="254" w:lineRule="auto"/>
              <w:ind w:left="140" w:right="77"/>
              <w:rPr>
                <w:sz w:val="18"/>
              </w:rPr>
            </w:pPr>
            <w:r>
              <w:rPr>
                <w:color w:val="58595B"/>
                <w:sz w:val="18"/>
              </w:rPr>
              <w:t>The Scheduled Premises Regulations define ‘scheduled premises’, specifying which activities require a works approval, licence, financial assurance, payment of landfill levies and/or payment of environment protection levies.</w:t>
            </w:r>
          </w:p>
        </w:tc>
      </w:tr>
      <w:tr w:rsidR="00EB2182" w14:paraId="1A8E57EA" w14:textId="77777777">
        <w:trPr>
          <w:trHeight w:hRule="exact" w:val="1181"/>
        </w:trPr>
        <w:tc>
          <w:tcPr>
            <w:tcW w:w="2014" w:type="dxa"/>
            <w:tcBorders>
              <w:top w:val="single" w:sz="2" w:space="0" w:color="939598"/>
              <w:bottom w:val="single" w:sz="2" w:space="0" w:color="939598"/>
            </w:tcBorders>
          </w:tcPr>
          <w:p w14:paraId="63BB8923" w14:textId="77777777" w:rsidR="00EB2182" w:rsidRDefault="003B4DD8">
            <w:pPr>
              <w:pStyle w:val="TableParagraph"/>
              <w:rPr>
                <w:b/>
                <w:sz w:val="18"/>
              </w:rPr>
            </w:pPr>
            <w:r>
              <w:rPr>
                <w:b/>
                <w:color w:val="58595B"/>
                <w:sz w:val="18"/>
              </w:rPr>
              <w:t>works approval</w:t>
            </w:r>
          </w:p>
        </w:tc>
        <w:tc>
          <w:tcPr>
            <w:tcW w:w="6660" w:type="dxa"/>
            <w:tcBorders>
              <w:top w:val="single" w:sz="2" w:space="0" w:color="939598"/>
              <w:bottom w:val="single" w:sz="2" w:space="0" w:color="939598"/>
            </w:tcBorders>
          </w:tcPr>
          <w:p w14:paraId="2C88E38D" w14:textId="77777777" w:rsidR="00EB2182" w:rsidRDefault="003B4DD8">
            <w:pPr>
              <w:pStyle w:val="TableParagraph"/>
              <w:spacing w:line="254" w:lineRule="auto"/>
              <w:ind w:left="140" w:right="517"/>
              <w:rPr>
                <w:sz w:val="18"/>
              </w:rPr>
            </w:pPr>
            <w:r>
              <w:rPr>
                <w:color w:val="58595B"/>
                <w:sz w:val="18"/>
              </w:rPr>
              <w:t>A works approval is a document issued by EPA permitting, subject to certain conditions, the construction of a plant, the installation of equipment or the modification of a process. A works approval is required for industrial and waste management activities that have the potential for significant environmental impact.</w:t>
            </w:r>
          </w:p>
        </w:tc>
      </w:tr>
      <w:tr w:rsidR="00EB2182" w14:paraId="5F3E420E" w14:textId="77777777">
        <w:trPr>
          <w:trHeight w:hRule="exact" w:val="961"/>
        </w:trPr>
        <w:tc>
          <w:tcPr>
            <w:tcW w:w="2014" w:type="dxa"/>
            <w:tcBorders>
              <w:top w:val="single" w:sz="2" w:space="0" w:color="939598"/>
              <w:bottom w:val="single" w:sz="2" w:space="0" w:color="939598"/>
            </w:tcBorders>
          </w:tcPr>
          <w:p w14:paraId="61CF6E9E" w14:textId="77777777" w:rsidR="00EB2182" w:rsidRDefault="003B4DD8">
            <w:pPr>
              <w:pStyle w:val="TableParagraph"/>
              <w:spacing w:line="254" w:lineRule="auto"/>
              <w:rPr>
                <w:b/>
                <w:sz w:val="18"/>
              </w:rPr>
            </w:pPr>
            <w:r>
              <w:rPr>
                <w:b/>
                <w:color w:val="58595B"/>
                <w:sz w:val="18"/>
              </w:rPr>
              <w:t>enforceable undertaking</w:t>
            </w:r>
          </w:p>
        </w:tc>
        <w:tc>
          <w:tcPr>
            <w:tcW w:w="6660" w:type="dxa"/>
            <w:tcBorders>
              <w:top w:val="single" w:sz="2" w:space="0" w:color="939598"/>
              <w:bottom w:val="single" w:sz="2" w:space="0" w:color="939598"/>
            </w:tcBorders>
          </w:tcPr>
          <w:p w14:paraId="6DD38F98" w14:textId="77777777" w:rsidR="00EB2182" w:rsidRDefault="003B4DD8">
            <w:pPr>
              <w:pStyle w:val="TableParagraph"/>
              <w:spacing w:line="254" w:lineRule="auto"/>
              <w:ind w:left="140" w:right="351"/>
              <w:rPr>
                <w:sz w:val="18"/>
              </w:rPr>
            </w:pPr>
            <w:r>
              <w:rPr>
                <w:color w:val="58595B"/>
                <w:sz w:val="18"/>
              </w:rPr>
              <w:t>An enforceable undertaking is a binding agreement between a person and the Environment Protection Authority. By entering the agreement, the</w:t>
            </w:r>
            <w:r>
              <w:rPr>
                <w:color w:val="58595B"/>
                <w:spacing w:val="33"/>
                <w:sz w:val="18"/>
              </w:rPr>
              <w:t xml:space="preserve"> </w:t>
            </w:r>
            <w:r>
              <w:rPr>
                <w:color w:val="58595B"/>
                <w:sz w:val="18"/>
              </w:rPr>
              <w:t>person</w:t>
            </w:r>
          </w:p>
          <w:p w14:paraId="68389F25" w14:textId="77777777" w:rsidR="00EB2182" w:rsidRDefault="003B4DD8">
            <w:pPr>
              <w:pStyle w:val="TableParagraph"/>
              <w:spacing w:before="1" w:line="254" w:lineRule="auto"/>
              <w:ind w:left="140" w:right="77"/>
              <w:rPr>
                <w:sz w:val="18"/>
              </w:rPr>
            </w:pPr>
            <w:r>
              <w:rPr>
                <w:color w:val="58595B"/>
                <w:sz w:val="18"/>
              </w:rPr>
              <w:t xml:space="preserve">undertakes to carry out certain activities in connection with the matter relating to a breach or alleged breach of the </w:t>
            </w:r>
            <w:r>
              <w:rPr>
                <w:i/>
                <w:color w:val="58595B"/>
                <w:sz w:val="18"/>
              </w:rPr>
              <w:t>Environment Protection Act 1970</w:t>
            </w:r>
            <w:r>
              <w:rPr>
                <w:color w:val="58595B"/>
                <w:sz w:val="18"/>
              </w:rPr>
              <w:t>.</w:t>
            </w:r>
          </w:p>
        </w:tc>
      </w:tr>
    </w:tbl>
    <w:p w14:paraId="7278F756" w14:textId="77777777" w:rsidR="00EB2182" w:rsidRDefault="00EB2182">
      <w:pPr>
        <w:spacing w:line="254" w:lineRule="auto"/>
        <w:rPr>
          <w:sz w:val="18"/>
        </w:rPr>
        <w:sectPr w:rsidR="00EB2182">
          <w:pgSz w:w="11910" w:h="16840"/>
          <w:pgMar w:top="980" w:right="1680" w:bottom="280" w:left="0" w:header="788" w:footer="0" w:gutter="0"/>
          <w:cols w:space="720"/>
        </w:sectPr>
      </w:pPr>
    </w:p>
    <w:p w14:paraId="25B59FCC" w14:textId="77777777" w:rsidR="00EB2182" w:rsidRDefault="00EB2182">
      <w:pPr>
        <w:pStyle w:val="BodyText"/>
        <w:rPr>
          <w:sz w:val="20"/>
        </w:rPr>
      </w:pPr>
    </w:p>
    <w:p w14:paraId="43C00AD5" w14:textId="77777777" w:rsidR="00EB2182" w:rsidRDefault="00EB2182">
      <w:pPr>
        <w:pStyle w:val="BodyText"/>
        <w:rPr>
          <w:sz w:val="20"/>
        </w:rPr>
      </w:pPr>
    </w:p>
    <w:p w14:paraId="396C7049" w14:textId="77777777" w:rsidR="00EB2182" w:rsidRDefault="00EB2182">
      <w:pPr>
        <w:pStyle w:val="BodyText"/>
        <w:rPr>
          <w:sz w:val="20"/>
        </w:rPr>
      </w:pPr>
    </w:p>
    <w:p w14:paraId="101C715F" w14:textId="77777777" w:rsidR="00EB2182" w:rsidRDefault="00EB2182">
      <w:pPr>
        <w:pStyle w:val="BodyText"/>
        <w:rPr>
          <w:sz w:val="20"/>
        </w:rPr>
      </w:pPr>
    </w:p>
    <w:p w14:paraId="2E35FC9D" w14:textId="77777777" w:rsidR="00EB2182" w:rsidRDefault="003B4DD8">
      <w:pPr>
        <w:spacing w:before="187"/>
        <w:ind w:left="134" w:right="172"/>
        <w:rPr>
          <w:sz w:val="28"/>
        </w:rPr>
      </w:pPr>
      <w:r>
        <w:rPr>
          <w:color w:val="58595B"/>
          <w:sz w:val="28"/>
        </w:rPr>
        <w:t>GLOSSARY OF TERMS</w:t>
      </w:r>
    </w:p>
    <w:p w14:paraId="6828E83A" w14:textId="77777777" w:rsidR="00EB2182" w:rsidRDefault="00EB2182">
      <w:pPr>
        <w:pStyle w:val="BodyText"/>
        <w:rPr>
          <w:sz w:val="20"/>
        </w:rPr>
      </w:pPr>
    </w:p>
    <w:p w14:paraId="0461E712" w14:textId="77777777" w:rsidR="00EB2182" w:rsidRDefault="00EB2182">
      <w:pPr>
        <w:pStyle w:val="BodyText"/>
        <w:spacing w:before="8"/>
        <w:rPr>
          <w:sz w:val="16"/>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920"/>
        <w:gridCol w:w="6754"/>
      </w:tblGrid>
      <w:tr w:rsidR="00EB2182" w14:paraId="1217A8B3" w14:textId="77777777">
        <w:trPr>
          <w:trHeight w:hRule="exact" w:val="358"/>
        </w:trPr>
        <w:tc>
          <w:tcPr>
            <w:tcW w:w="1920" w:type="dxa"/>
            <w:shd w:val="clear" w:color="auto" w:fill="89BFCB"/>
          </w:tcPr>
          <w:p w14:paraId="3AEA4387" w14:textId="77777777" w:rsidR="00EB2182" w:rsidRDefault="003B4DD8">
            <w:pPr>
              <w:pStyle w:val="TableParagraph"/>
              <w:spacing w:before="75"/>
              <w:ind w:right="43"/>
              <w:rPr>
                <w:sz w:val="18"/>
              </w:rPr>
            </w:pPr>
            <w:r>
              <w:rPr>
                <w:color w:val="FFFFFF"/>
                <w:sz w:val="18"/>
              </w:rPr>
              <w:t>Term</w:t>
            </w:r>
          </w:p>
        </w:tc>
        <w:tc>
          <w:tcPr>
            <w:tcW w:w="6754" w:type="dxa"/>
            <w:shd w:val="clear" w:color="auto" w:fill="89BFCB"/>
          </w:tcPr>
          <w:p w14:paraId="482D6F67" w14:textId="77777777" w:rsidR="00EB2182" w:rsidRDefault="003B4DD8">
            <w:pPr>
              <w:pStyle w:val="TableParagraph"/>
              <w:spacing w:before="75"/>
              <w:ind w:left="64" w:right="256"/>
              <w:rPr>
                <w:sz w:val="18"/>
              </w:rPr>
            </w:pPr>
            <w:r>
              <w:rPr>
                <w:color w:val="FFFFFF"/>
                <w:sz w:val="18"/>
              </w:rPr>
              <w:t>Definition</w:t>
            </w:r>
          </w:p>
        </w:tc>
      </w:tr>
      <w:tr w:rsidR="00EB2182" w14:paraId="2898DA8D" w14:textId="77777777">
        <w:trPr>
          <w:trHeight w:hRule="exact" w:val="739"/>
        </w:trPr>
        <w:tc>
          <w:tcPr>
            <w:tcW w:w="1920" w:type="dxa"/>
            <w:tcBorders>
              <w:bottom w:val="single" w:sz="2" w:space="0" w:color="939598"/>
            </w:tcBorders>
          </w:tcPr>
          <w:p w14:paraId="30AF8C2E" w14:textId="77777777" w:rsidR="00EB2182" w:rsidRDefault="003B4DD8">
            <w:pPr>
              <w:pStyle w:val="TableParagraph"/>
              <w:ind w:right="43"/>
              <w:rPr>
                <w:b/>
                <w:sz w:val="18"/>
              </w:rPr>
            </w:pPr>
            <w:r>
              <w:rPr>
                <w:b/>
                <w:color w:val="58595B"/>
                <w:sz w:val="18"/>
              </w:rPr>
              <w:t>administrative office</w:t>
            </w:r>
          </w:p>
        </w:tc>
        <w:tc>
          <w:tcPr>
            <w:tcW w:w="6754" w:type="dxa"/>
            <w:tcBorders>
              <w:bottom w:val="single" w:sz="2" w:space="0" w:color="939598"/>
            </w:tcBorders>
          </w:tcPr>
          <w:p w14:paraId="59A1A08B" w14:textId="77777777" w:rsidR="00EB2182" w:rsidRDefault="003B4DD8">
            <w:pPr>
              <w:pStyle w:val="TableParagraph"/>
              <w:spacing w:line="254" w:lineRule="auto"/>
              <w:ind w:left="64" w:right="256"/>
              <w:rPr>
                <w:sz w:val="18"/>
              </w:rPr>
            </w:pPr>
            <w:r>
              <w:rPr>
                <w:color w:val="58595B"/>
                <w:sz w:val="18"/>
              </w:rPr>
              <w:t xml:space="preserve">A public service agency established as a discrete office related to a Department by an Order made under s. 11 of the </w:t>
            </w:r>
            <w:r>
              <w:rPr>
                <w:i/>
                <w:color w:val="58595B"/>
                <w:sz w:val="18"/>
              </w:rPr>
              <w:t xml:space="preserve">Public Administration Act 2004 </w:t>
            </w:r>
            <w:r>
              <w:rPr>
                <w:color w:val="58595B"/>
                <w:sz w:val="18"/>
              </w:rPr>
              <w:t>by virtue of Order is by Governor in Council.</w:t>
            </w:r>
          </w:p>
        </w:tc>
      </w:tr>
      <w:tr w:rsidR="00EB2182" w14:paraId="34D58455" w14:textId="77777777">
        <w:trPr>
          <w:trHeight w:hRule="exact" w:val="741"/>
        </w:trPr>
        <w:tc>
          <w:tcPr>
            <w:tcW w:w="1920" w:type="dxa"/>
            <w:tcBorders>
              <w:top w:val="single" w:sz="2" w:space="0" w:color="939598"/>
              <w:bottom w:val="single" w:sz="2" w:space="0" w:color="939598"/>
            </w:tcBorders>
          </w:tcPr>
          <w:p w14:paraId="0B0515D6" w14:textId="77777777" w:rsidR="00EB2182" w:rsidRDefault="003B4DD8">
            <w:pPr>
              <w:pStyle w:val="TableParagraph"/>
              <w:spacing w:line="254" w:lineRule="auto"/>
              <w:ind w:right="43"/>
              <w:rPr>
                <w:b/>
                <w:sz w:val="18"/>
              </w:rPr>
            </w:pPr>
            <w:r>
              <w:rPr>
                <w:b/>
                <w:color w:val="58595B"/>
                <w:sz w:val="18"/>
              </w:rPr>
              <w:t>agent of change principle</w:t>
            </w:r>
          </w:p>
        </w:tc>
        <w:tc>
          <w:tcPr>
            <w:tcW w:w="6754" w:type="dxa"/>
            <w:tcBorders>
              <w:top w:val="single" w:sz="2" w:space="0" w:color="939598"/>
              <w:bottom w:val="single" w:sz="2" w:space="0" w:color="939598"/>
            </w:tcBorders>
          </w:tcPr>
          <w:p w14:paraId="5D237893" w14:textId="77777777" w:rsidR="00EB2182" w:rsidRDefault="003B4DD8">
            <w:pPr>
              <w:pStyle w:val="TableParagraph"/>
              <w:spacing w:line="254" w:lineRule="auto"/>
              <w:ind w:left="64" w:right="676"/>
              <w:rPr>
                <w:sz w:val="18"/>
              </w:rPr>
            </w:pPr>
            <w:r>
              <w:rPr>
                <w:color w:val="58595B"/>
                <w:sz w:val="18"/>
              </w:rPr>
              <w:t>A principle as used in land use planning that states that if there is a conflict between existing and proposed land uses, the existing land use should have primacy.</w:t>
            </w:r>
          </w:p>
        </w:tc>
      </w:tr>
      <w:tr w:rsidR="00EB2182" w14:paraId="634967E5" w14:textId="77777777">
        <w:trPr>
          <w:trHeight w:hRule="exact" w:val="301"/>
        </w:trPr>
        <w:tc>
          <w:tcPr>
            <w:tcW w:w="1920" w:type="dxa"/>
            <w:tcBorders>
              <w:top w:val="single" w:sz="2" w:space="0" w:color="939598"/>
              <w:bottom w:val="single" w:sz="2" w:space="0" w:color="939598"/>
            </w:tcBorders>
          </w:tcPr>
          <w:p w14:paraId="7E427E0D" w14:textId="77777777" w:rsidR="00EB2182" w:rsidRDefault="003B4DD8">
            <w:pPr>
              <w:pStyle w:val="TableParagraph"/>
              <w:ind w:right="43"/>
              <w:rPr>
                <w:b/>
                <w:sz w:val="18"/>
              </w:rPr>
            </w:pPr>
            <w:r>
              <w:rPr>
                <w:b/>
                <w:color w:val="58595B"/>
                <w:sz w:val="18"/>
              </w:rPr>
              <w:t>ambient (air)</w:t>
            </w:r>
          </w:p>
        </w:tc>
        <w:tc>
          <w:tcPr>
            <w:tcW w:w="6754" w:type="dxa"/>
            <w:tcBorders>
              <w:top w:val="single" w:sz="2" w:space="0" w:color="939598"/>
              <w:bottom w:val="single" w:sz="2" w:space="0" w:color="939598"/>
            </w:tcBorders>
          </w:tcPr>
          <w:p w14:paraId="57EABC5F" w14:textId="77777777" w:rsidR="00EB2182" w:rsidRDefault="003B4DD8">
            <w:pPr>
              <w:pStyle w:val="TableParagraph"/>
              <w:ind w:left="64" w:right="256"/>
              <w:rPr>
                <w:sz w:val="18"/>
              </w:rPr>
            </w:pPr>
            <w:r>
              <w:rPr>
                <w:color w:val="58595B"/>
                <w:sz w:val="18"/>
              </w:rPr>
              <w:t xml:space="preserve">An unconfined portion of the atmosphere; also open air or surrounding </w:t>
            </w:r>
            <w:r>
              <w:rPr>
                <w:color w:val="58595B"/>
                <w:spacing w:val="-3"/>
                <w:sz w:val="18"/>
              </w:rPr>
              <w:t>air.</w:t>
            </w:r>
          </w:p>
        </w:tc>
      </w:tr>
      <w:tr w:rsidR="00EB2182" w14:paraId="57AFA65D" w14:textId="77777777">
        <w:trPr>
          <w:trHeight w:hRule="exact" w:val="1181"/>
        </w:trPr>
        <w:tc>
          <w:tcPr>
            <w:tcW w:w="1920" w:type="dxa"/>
            <w:tcBorders>
              <w:top w:val="single" w:sz="2" w:space="0" w:color="939598"/>
              <w:bottom w:val="single" w:sz="2" w:space="0" w:color="939598"/>
            </w:tcBorders>
          </w:tcPr>
          <w:p w14:paraId="12239ECD" w14:textId="77777777" w:rsidR="00EB2182" w:rsidRDefault="003B4DD8">
            <w:pPr>
              <w:pStyle w:val="TableParagraph"/>
              <w:ind w:right="43"/>
              <w:rPr>
                <w:b/>
                <w:sz w:val="18"/>
              </w:rPr>
            </w:pPr>
            <w:r>
              <w:rPr>
                <w:b/>
                <w:color w:val="58595B"/>
                <w:sz w:val="18"/>
              </w:rPr>
              <w:t>amenity</w:t>
            </w:r>
          </w:p>
        </w:tc>
        <w:tc>
          <w:tcPr>
            <w:tcW w:w="6754" w:type="dxa"/>
            <w:tcBorders>
              <w:top w:val="single" w:sz="2" w:space="0" w:color="939598"/>
              <w:bottom w:val="single" w:sz="2" w:space="0" w:color="939598"/>
            </w:tcBorders>
          </w:tcPr>
          <w:p w14:paraId="7B8FD372" w14:textId="77777777" w:rsidR="00EB2182" w:rsidRDefault="003B4DD8">
            <w:pPr>
              <w:pStyle w:val="TableParagraph"/>
              <w:spacing w:line="254" w:lineRule="auto"/>
              <w:ind w:left="64" w:right="565"/>
              <w:rPr>
                <w:sz w:val="18"/>
              </w:rPr>
            </w:pPr>
            <w:r>
              <w:rPr>
                <w:color w:val="58595B"/>
                <w:sz w:val="18"/>
              </w:rPr>
              <w:t>Is a broad concept used in land use planning that could include character and appearance of building and works, proximity to retail facilities, quality of infrastructure and absence of noise, unsightliness or offensive odours. It has been said to embrace all the features, benefits and advantages inherent in the</w:t>
            </w:r>
            <w:r>
              <w:rPr>
                <w:color w:val="58595B"/>
                <w:spacing w:val="6"/>
                <w:sz w:val="18"/>
              </w:rPr>
              <w:t xml:space="preserve"> </w:t>
            </w:r>
            <w:r>
              <w:rPr>
                <w:color w:val="58595B"/>
                <w:sz w:val="18"/>
              </w:rPr>
              <w:t>environment.</w:t>
            </w:r>
          </w:p>
        </w:tc>
      </w:tr>
      <w:tr w:rsidR="00EB2182" w14:paraId="3F35223F" w14:textId="77777777">
        <w:trPr>
          <w:trHeight w:hRule="exact" w:val="521"/>
        </w:trPr>
        <w:tc>
          <w:tcPr>
            <w:tcW w:w="1920" w:type="dxa"/>
            <w:tcBorders>
              <w:top w:val="single" w:sz="2" w:space="0" w:color="939598"/>
              <w:bottom w:val="single" w:sz="2" w:space="0" w:color="939598"/>
            </w:tcBorders>
          </w:tcPr>
          <w:p w14:paraId="088E11A2" w14:textId="77777777" w:rsidR="00EB2182" w:rsidRDefault="003B4DD8">
            <w:pPr>
              <w:pStyle w:val="TableParagraph"/>
              <w:ind w:right="43"/>
              <w:rPr>
                <w:b/>
                <w:sz w:val="18"/>
              </w:rPr>
            </w:pPr>
            <w:r>
              <w:rPr>
                <w:b/>
                <w:color w:val="58595B"/>
                <w:sz w:val="18"/>
              </w:rPr>
              <w:t>beneficial use</w:t>
            </w:r>
          </w:p>
        </w:tc>
        <w:tc>
          <w:tcPr>
            <w:tcW w:w="6754" w:type="dxa"/>
            <w:tcBorders>
              <w:top w:val="single" w:sz="2" w:space="0" w:color="939598"/>
              <w:bottom w:val="single" w:sz="2" w:space="0" w:color="939598"/>
            </w:tcBorders>
          </w:tcPr>
          <w:p w14:paraId="4D473124" w14:textId="77777777" w:rsidR="00EB2182" w:rsidRDefault="003B4DD8">
            <w:pPr>
              <w:pStyle w:val="TableParagraph"/>
              <w:spacing w:line="254" w:lineRule="auto"/>
              <w:ind w:left="64" w:right="256"/>
              <w:rPr>
                <w:sz w:val="18"/>
              </w:rPr>
            </w:pPr>
            <w:r>
              <w:rPr>
                <w:color w:val="58595B"/>
                <w:sz w:val="18"/>
              </w:rPr>
              <w:t>Uses or values of the environment which are conducive to or declared to be of public benefit in a State Environment Protection policy.</w:t>
            </w:r>
          </w:p>
        </w:tc>
      </w:tr>
      <w:tr w:rsidR="00EB2182" w14:paraId="310C6BB1" w14:textId="77777777">
        <w:trPr>
          <w:trHeight w:hRule="exact" w:val="961"/>
        </w:trPr>
        <w:tc>
          <w:tcPr>
            <w:tcW w:w="1920" w:type="dxa"/>
            <w:tcBorders>
              <w:top w:val="single" w:sz="2" w:space="0" w:color="939598"/>
              <w:bottom w:val="single" w:sz="2" w:space="0" w:color="939598"/>
            </w:tcBorders>
          </w:tcPr>
          <w:p w14:paraId="746FA180" w14:textId="77777777" w:rsidR="00EB2182" w:rsidRDefault="003B4DD8">
            <w:pPr>
              <w:pStyle w:val="TableParagraph"/>
              <w:ind w:right="43"/>
              <w:rPr>
                <w:b/>
                <w:sz w:val="18"/>
              </w:rPr>
            </w:pPr>
            <w:r>
              <w:rPr>
                <w:b/>
                <w:color w:val="58595B"/>
                <w:sz w:val="18"/>
              </w:rPr>
              <w:t>brownfields land</w:t>
            </w:r>
          </w:p>
        </w:tc>
        <w:tc>
          <w:tcPr>
            <w:tcW w:w="6754" w:type="dxa"/>
            <w:tcBorders>
              <w:top w:val="single" w:sz="2" w:space="0" w:color="939598"/>
              <w:bottom w:val="single" w:sz="2" w:space="0" w:color="939598"/>
            </w:tcBorders>
          </w:tcPr>
          <w:p w14:paraId="7993AACD" w14:textId="77777777" w:rsidR="00EB2182" w:rsidRDefault="003B4DD8">
            <w:pPr>
              <w:pStyle w:val="TableParagraph"/>
              <w:spacing w:line="254" w:lineRule="auto"/>
              <w:ind w:left="64" w:right="256"/>
              <w:rPr>
                <w:sz w:val="18"/>
              </w:rPr>
            </w:pPr>
            <w:r>
              <w:rPr>
                <w:color w:val="58595B"/>
                <w:sz w:val="18"/>
              </w:rPr>
              <w:t>Land previously used, (often for industrial purposes), which is vacant, derelict or contaminated. Brownfield development sites are often sites for urban-renewal projects and typically require remediation work before any new development goes ahead.</w:t>
            </w:r>
          </w:p>
        </w:tc>
      </w:tr>
      <w:tr w:rsidR="00EB2182" w14:paraId="1E818A52" w14:textId="77777777">
        <w:trPr>
          <w:trHeight w:hRule="exact" w:val="301"/>
        </w:trPr>
        <w:tc>
          <w:tcPr>
            <w:tcW w:w="1920" w:type="dxa"/>
            <w:tcBorders>
              <w:top w:val="single" w:sz="2" w:space="0" w:color="939598"/>
              <w:bottom w:val="single" w:sz="2" w:space="0" w:color="939598"/>
            </w:tcBorders>
          </w:tcPr>
          <w:p w14:paraId="448C2A76" w14:textId="77777777" w:rsidR="00EB2182" w:rsidRDefault="003B4DD8">
            <w:pPr>
              <w:pStyle w:val="TableParagraph"/>
              <w:ind w:right="43"/>
              <w:rPr>
                <w:b/>
                <w:sz w:val="18"/>
              </w:rPr>
            </w:pPr>
            <w:r>
              <w:rPr>
                <w:b/>
                <w:color w:val="58595B"/>
                <w:sz w:val="18"/>
              </w:rPr>
              <w:t>civil penalties</w:t>
            </w:r>
          </w:p>
        </w:tc>
        <w:tc>
          <w:tcPr>
            <w:tcW w:w="6754" w:type="dxa"/>
            <w:tcBorders>
              <w:top w:val="single" w:sz="2" w:space="0" w:color="939598"/>
              <w:bottom w:val="single" w:sz="2" w:space="0" w:color="939598"/>
            </w:tcBorders>
          </w:tcPr>
          <w:p w14:paraId="5045BD71" w14:textId="77777777" w:rsidR="00EB2182" w:rsidRDefault="003B4DD8">
            <w:pPr>
              <w:pStyle w:val="TableParagraph"/>
              <w:ind w:left="64" w:right="256"/>
              <w:rPr>
                <w:sz w:val="18"/>
              </w:rPr>
            </w:pPr>
            <w:r>
              <w:rPr>
                <w:color w:val="58595B"/>
                <w:sz w:val="18"/>
              </w:rPr>
              <w:t>A financial penalty imposed as restitution for wrongdoing.</w:t>
            </w:r>
          </w:p>
        </w:tc>
      </w:tr>
      <w:tr w:rsidR="00EB2182" w14:paraId="51C8B728" w14:textId="77777777">
        <w:trPr>
          <w:trHeight w:hRule="exact" w:val="521"/>
        </w:trPr>
        <w:tc>
          <w:tcPr>
            <w:tcW w:w="1920" w:type="dxa"/>
            <w:tcBorders>
              <w:top w:val="single" w:sz="2" w:space="0" w:color="939598"/>
              <w:bottom w:val="single" w:sz="2" w:space="0" w:color="939598"/>
            </w:tcBorders>
          </w:tcPr>
          <w:p w14:paraId="6AA41F56" w14:textId="77777777" w:rsidR="00EB2182" w:rsidRDefault="003B4DD8">
            <w:pPr>
              <w:pStyle w:val="TableParagraph"/>
              <w:ind w:right="43"/>
              <w:rPr>
                <w:b/>
                <w:sz w:val="18"/>
              </w:rPr>
            </w:pPr>
            <w:r>
              <w:rPr>
                <w:b/>
                <w:color w:val="58595B"/>
                <w:sz w:val="18"/>
              </w:rPr>
              <w:t>civil remedies</w:t>
            </w:r>
          </w:p>
        </w:tc>
        <w:tc>
          <w:tcPr>
            <w:tcW w:w="6754" w:type="dxa"/>
            <w:tcBorders>
              <w:top w:val="single" w:sz="2" w:space="0" w:color="939598"/>
              <w:bottom w:val="single" w:sz="2" w:space="0" w:color="939598"/>
            </w:tcBorders>
          </w:tcPr>
          <w:p w14:paraId="3553253F" w14:textId="77777777" w:rsidR="00EB2182" w:rsidRDefault="003B4DD8">
            <w:pPr>
              <w:pStyle w:val="TableParagraph"/>
              <w:spacing w:line="254" w:lineRule="auto"/>
              <w:ind w:left="64"/>
              <w:rPr>
                <w:sz w:val="18"/>
              </w:rPr>
            </w:pPr>
            <w:r>
              <w:rPr>
                <w:color w:val="58595B"/>
                <w:sz w:val="18"/>
              </w:rPr>
              <w:t>Orders enforcing a duty by requiring a person to take action or restrain from taking action compensate for any loss.</w:t>
            </w:r>
          </w:p>
        </w:tc>
      </w:tr>
      <w:tr w:rsidR="00EB2182" w14:paraId="6AE119DD" w14:textId="77777777">
        <w:trPr>
          <w:trHeight w:hRule="exact" w:val="521"/>
        </w:trPr>
        <w:tc>
          <w:tcPr>
            <w:tcW w:w="1920" w:type="dxa"/>
            <w:tcBorders>
              <w:top w:val="single" w:sz="2" w:space="0" w:color="939598"/>
              <w:bottom w:val="single" w:sz="2" w:space="0" w:color="939598"/>
            </w:tcBorders>
          </w:tcPr>
          <w:p w14:paraId="1C274822" w14:textId="77777777" w:rsidR="00EB2182" w:rsidRDefault="003B4DD8">
            <w:pPr>
              <w:pStyle w:val="TableParagraph"/>
              <w:spacing w:line="254" w:lineRule="auto"/>
              <w:ind w:right="43"/>
              <w:rPr>
                <w:b/>
                <w:sz w:val="18"/>
              </w:rPr>
            </w:pPr>
            <w:r>
              <w:rPr>
                <w:b/>
                <w:color w:val="58595B"/>
                <w:sz w:val="18"/>
              </w:rPr>
              <w:t>diffuse source pollutions</w:t>
            </w:r>
          </w:p>
        </w:tc>
        <w:tc>
          <w:tcPr>
            <w:tcW w:w="6754" w:type="dxa"/>
            <w:tcBorders>
              <w:top w:val="single" w:sz="2" w:space="0" w:color="939598"/>
              <w:bottom w:val="single" w:sz="2" w:space="0" w:color="939598"/>
            </w:tcBorders>
          </w:tcPr>
          <w:p w14:paraId="2A070896" w14:textId="77777777" w:rsidR="00EB2182" w:rsidRDefault="003B4DD8">
            <w:pPr>
              <w:pStyle w:val="TableParagraph"/>
              <w:spacing w:line="254" w:lineRule="auto"/>
              <w:ind w:left="64" w:right="256"/>
              <w:rPr>
                <w:sz w:val="18"/>
              </w:rPr>
            </w:pPr>
            <w:r>
              <w:rPr>
                <w:color w:val="58595B"/>
                <w:sz w:val="18"/>
              </w:rPr>
              <w:t>Pollution discharged over a wide area (air, land or water), not from one specific location or point source.</w:t>
            </w:r>
          </w:p>
        </w:tc>
      </w:tr>
      <w:tr w:rsidR="00EB2182" w14:paraId="2CAA73BB" w14:textId="77777777">
        <w:trPr>
          <w:trHeight w:hRule="exact" w:val="301"/>
        </w:trPr>
        <w:tc>
          <w:tcPr>
            <w:tcW w:w="1920" w:type="dxa"/>
            <w:tcBorders>
              <w:top w:val="single" w:sz="2" w:space="0" w:color="939598"/>
              <w:bottom w:val="single" w:sz="2" w:space="0" w:color="939598"/>
            </w:tcBorders>
          </w:tcPr>
          <w:p w14:paraId="58AA160A" w14:textId="77777777" w:rsidR="00EB2182" w:rsidRDefault="003B4DD8">
            <w:pPr>
              <w:pStyle w:val="TableParagraph"/>
              <w:ind w:right="43"/>
              <w:rPr>
                <w:b/>
                <w:sz w:val="18"/>
              </w:rPr>
            </w:pPr>
            <w:r>
              <w:rPr>
                <w:b/>
                <w:color w:val="58595B"/>
                <w:sz w:val="18"/>
              </w:rPr>
              <w:t>duty holder</w:t>
            </w:r>
          </w:p>
        </w:tc>
        <w:tc>
          <w:tcPr>
            <w:tcW w:w="6754" w:type="dxa"/>
            <w:tcBorders>
              <w:top w:val="single" w:sz="2" w:space="0" w:color="939598"/>
              <w:bottom w:val="single" w:sz="2" w:space="0" w:color="939598"/>
            </w:tcBorders>
          </w:tcPr>
          <w:p w14:paraId="101C670F" w14:textId="77777777" w:rsidR="00EB2182" w:rsidRDefault="003B4DD8">
            <w:pPr>
              <w:pStyle w:val="TableParagraph"/>
              <w:ind w:left="64" w:right="256"/>
              <w:rPr>
                <w:sz w:val="18"/>
              </w:rPr>
            </w:pPr>
            <w:r>
              <w:rPr>
                <w:color w:val="58595B"/>
                <w:sz w:val="18"/>
              </w:rPr>
              <w:t>A person responsible for complying with a requirement.</w:t>
            </w:r>
          </w:p>
        </w:tc>
      </w:tr>
      <w:tr w:rsidR="00EB2182" w14:paraId="14F8643D" w14:textId="77777777">
        <w:trPr>
          <w:trHeight w:hRule="exact" w:val="521"/>
        </w:trPr>
        <w:tc>
          <w:tcPr>
            <w:tcW w:w="1920" w:type="dxa"/>
            <w:tcBorders>
              <w:top w:val="single" w:sz="2" w:space="0" w:color="939598"/>
              <w:bottom w:val="single" w:sz="2" w:space="0" w:color="939598"/>
            </w:tcBorders>
          </w:tcPr>
          <w:p w14:paraId="22269923" w14:textId="77777777" w:rsidR="00EB2182" w:rsidRDefault="003B4DD8">
            <w:pPr>
              <w:pStyle w:val="TableParagraph"/>
              <w:spacing w:line="254" w:lineRule="auto"/>
              <w:ind w:right="43"/>
              <w:rPr>
                <w:b/>
                <w:sz w:val="18"/>
              </w:rPr>
            </w:pPr>
            <w:r>
              <w:rPr>
                <w:b/>
                <w:color w:val="58595B"/>
                <w:sz w:val="18"/>
              </w:rPr>
              <w:t>earned autonomy licence program</w:t>
            </w:r>
          </w:p>
        </w:tc>
        <w:tc>
          <w:tcPr>
            <w:tcW w:w="6754" w:type="dxa"/>
            <w:tcBorders>
              <w:top w:val="single" w:sz="2" w:space="0" w:color="939598"/>
              <w:bottom w:val="single" w:sz="2" w:space="0" w:color="939598"/>
            </w:tcBorders>
          </w:tcPr>
          <w:p w14:paraId="3DCDA324" w14:textId="79E7A371" w:rsidR="00EB2182" w:rsidRDefault="003B4DD8">
            <w:pPr>
              <w:pStyle w:val="TableParagraph"/>
              <w:ind w:left="64" w:right="256"/>
              <w:rPr>
                <w:sz w:val="18"/>
              </w:rPr>
            </w:pPr>
            <w:r>
              <w:rPr>
                <w:color w:val="58595B"/>
                <w:sz w:val="18"/>
              </w:rPr>
              <w:t>A pilot EPA regulatory progra</w:t>
            </w:r>
            <w:r w:rsidR="00736B71">
              <w:rPr>
                <w:color w:val="58595B"/>
                <w:sz w:val="18"/>
              </w:rPr>
              <w:t xml:space="preserve">m to acknowledge good licensee </w:t>
            </w:r>
            <w:r>
              <w:rPr>
                <w:color w:val="58595B"/>
                <w:sz w:val="18"/>
              </w:rPr>
              <w:t>performance.</w:t>
            </w:r>
          </w:p>
        </w:tc>
      </w:tr>
      <w:tr w:rsidR="00EB2182" w14:paraId="55379578" w14:textId="77777777">
        <w:trPr>
          <w:trHeight w:hRule="exact" w:val="961"/>
        </w:trPr>
        <w:tc>
          <w:tcPr>
            <w:tcW w:w="1920" w:type="dxa"/>
            <w:tcBorders>
              <w:top w:val="single" w:sz="2" w:space="0" w:color="939598"/>
              <w:bottom w:val="single" w:sz="2" w:space="0" w:color="939598"/>
            </w:tcBorders>
          </w:tcPr>
          <w:p w14:paraId="182A2891" w14:textId="77777777" w:rsidR="00EB2182" w:rsidRDefault="003B4DD8">
            <w:pPr>
              <w:pStyle w:val="TableParagraph"/>
              <w:spacing w:line="254" w:lineRule="auto"/>
              <w:ind w:right="43"/>
              <w:rPr>
                <w:b/>
                <w:sz w:val="18"/>
              </w:rPr>
            </w:pPr>
            <w:r>
              <w:rPr>
                <w:b/>
                <w:color w:val="58595B"/>
                <w:sz w:val="18"/>
              </w:rPr>
              <w:t>ecologically sustainable development</w:t>
            </w:r>
          </w:p>
        </w:tc>
        <w:tc>
          <w:tcPr>
            <w:tcW w:w="6754" w:type="dxa"/>
            <w:tcBorders>
              <w:top w:val="single" w:sz="2" w:space="0" w:color="939598"/>
              <w:bottom w:val="single" w:sz="2" w:space="0" w:color="939598"/>
            </w:tcBorders>
          </w:tcPr>
          <w:p w14:paraId="24630331" w14:textId="77777777" w:rsidR="00EB2182" w:rsidRDefault="003B4DD8">
            <w:pPr>
              <w:pStyle w:val="TableParagraph"/>
              <w:spacing w:line="254" w:lineRule="auto"/>
              <w:ind w:left="64" w:right="217"/>
              <w:rPr>
                <w:sz w:val="18"/>
              </w:rPr>
            </w:pPr>
            <w:r>
              <w:rPr>
                <w:color w:val="58595B"/>
                <w:sz w:val="18"/>
              </w:rPr>
              <w:t>The National Strategy for Ecologically Sustainable Development, endorsed by   all Australian jurisdictions in 1992, defines the goal of ESD as: ‘development</w:t>
            </w:r>
            <w:r>
              <w:rPr>
                <w:color w:val="58595B"/>
                <w:spacing w:val="21"/>
                <w:sz w:val="18"/>
              </w:rPr>
              <w:t xml:space="preserve"> </w:t>
            </w:r>
            <w:r>
              <w:rPr>
                <w:color w:val="58595B"/>
                <w:sz w:val="18"/>
              </w:rPr>
              <w:t>that</w:t>
            </w:r>
          </w:p>
          <w:p w14:paraId="057E3157" w14:textId="77777777" w:rsidR="00EB2182" w:rsidRDefault="003B4DD8">
            <w:pPr>
              <w:pStyle w:val="TableParagraph"/>
              <w:spacing w:before="1" w:line="254" w:lineRule="auto"/>
              <w:ind w:left="64"/>
              <w:rPr>
                <w:sz w:val="18"/>
              </w:rPr>
            </w:pPr>
            <w:r>
              <w:rPr>
                <w:color w:val="58595B"/>
                <w:sz w:val="18"/>
              </w:rPr>
              <w:t>improves the total quality of life, both now and in the future, in a way that maintains the ecological processes on which life depends.’</w:t>
            </w:r>
          </w:p>
        </w:tc>
      </w:tr>
      <w:tr w:rsidR="00EB2182" w14:paraId="24C1F4D5" w14:textId="77777777">
        <w:trPr>
          <w:trHeight w:hRule="exact" w:val="741"/>
        </w:trPr>
        <w:tc>
          <w:tcPr>
            <w:tcW w:w="1920" w:type="dxa"/>
            <w:tcBorders>
              <w:top w:val="single" w:sz="2" w:space="0" w:color="939598"/>
              <w:bottom w:val="single" w:sz="2" w:space="0" w:color="939598"/>
            </w:tcBorders>
          </w:tcPr>
          <w:p w14:paraId="506E05A4" w14:textId="77777777" w:rsidR="00EB2182" w:rsidRDefault="003B4DD8">
            <w:pPr>
              <w:pStyle w:val="TableParagraph"/>
              <w:ind w:right="43"/>
              <w:rPr>
                <w:b/>
                <w:sz w:val="18"/>
              </w:rPr>
            </w:pPr>
            <w:r>
              <w:rPr>
                <w:b/>
                <w:color w:val="58595B"/>
                <w:sz w:val="18"/>
              </w:rPr>
              <w:t>e-waste</w:t>
            </w:r>
          </w:p>
        </w:tc>
        <w:tc>
          <w:tcPr>
            <w:tcW w:w="6754" w:type="dxa"/>
            <w:tcBorders>
              <w:top w:val="single" w:sz="2" w:space="0" w:color="939598"/>
              <w:bottom w:val="single" w:sz="2" w:space="0" w:color="939598"/>
            </w:tcBorders>
          </w:tcPr>
          <w:p w14:paraId="27DB57BF" w14:textId="77777777" w:rsidR="00EB2182" w:rsidRDefault="003B4DD8">
            <w:pPr>
              <w:pStyle w:val="TableParagraph"/>
              <w:spacing w:line="254" w:lineRule="auto"/>
              <w:ind w:left="64" w:right="419"/>
              <w:rPr>
                <w:sz w:val="18"/>
              </w:rPr>
            </w:pPr>
            <w:r>
              <w:rPr>
                <w:color w:val="58595B"/>
                <w:sz w:val="18"/>
              </w:rPr>
              <w:t>e-waste comprises of electronic equipment with a plug or battery that requires a current to operate and that has reached end of life. It includes televisions, computers, monitors and whitegoods such as fridges and washing machines.</w:t>
            </w:r>
          </w:p>
        </w:tc>
      </w:tr>
      <w:tr w:rsidR="00EB2182" w14:paraId="2BABABC6" w14:textId="77777777">
        <w:trPr>
          <w:trHeight w:hRule="exact" w:val="1181"/>
        </w:trPr>
        <w:tc>
          <w:tcPr>
            <w:tcW w:w="1920" w:type="dxa"/>
            <w:tcBorders>
              <w:top w:val="single" w:sz="2" w:space="0" w:color="939598"/>
              <w:bottom w:val="single" w:sz="2" w:space="0" w:color="939598"/>
            </w:tcBorders>
          </w:tcPr>
          <w:p w14:paraId="3FDA5CEE" w14:textId="77777777" w:rsidR="00EB2182" w:rsidRDefault="003B4DD8">
            <w:pPr>
              <w:pStyle w:val="TableParagraph"/>
              <w:spacing w:line="254" w:lineRule="auto"/>
              <w:ind w:right="43"/>
              <w:rPr>
                <w:b/>
                <w:sz w:val="18"/>
              </w:rPr>
            </w:pPr>
            <w:r>
              <w:rPr>
                <w:b/>
                <w:color w:val="58595B"/>
                <w:sz w:val="18"/>
              </w:rPr>
              <w:t>Emergency Management Commissioner</w:t>
            </w:r>
          </w:p>
        </w:tc>
        <w:tc>
          <w:tcPr>
            <w:tcW w:w="6754" w:type="dxa"/>
            <w:tcBorders>
              <w:top w:val="single" w:sz="2" w:space="0" w:color="939598"/>
              <w:bottom w:val="single" w:sz="2" w:space="0" w:color="939598"/>
            </w:tcBorders>
          </w:tcPr>
          <w:p w14:paraId="372BF03A" w14:textId="77777777" w:rsidR="00EB2182" w:rsidRDefault="003B4DD8">
            <w:pPr>
              <w:pStyle w:val="TableParagraph"/>
              <w:spacing w:line="254" w:lineRule="auto"/>
              <w:ind w:left="64" w:right="316"/>
              <w:rPr>
                <w:sz w:val="18"/>
              </w:rPr>
            </w:pPr>
            <w:r>
              <w:rPr>
                <w:color w:val="58595B"/>
                <w:sz w:val="18"/>
              </w:rPr>
              <w:t>Is responsible for coordinating the response to major emergencies (including ensuring appropriate control arrangements are in place) and operating effectively during Class 1 and Class 2 emergencies. The Commissioner is also responsible for co-ordinating consequence management and recovery for all major emergencies.</w:t>
            </w:r>
          </w:p>
        </w:tc>
      </w:tr>
      <w:tr w:rsidR="00EB2182" w14:paraId="3A61A145" w14:textId="77777777">
        <w:trPr>
          <w:trHeight w:hRule="exact" w:val="741"/>
        </w:trPr>
        <w:tc>
          <w:tcPr>
            <w:tcW w:w="1920" w:type="dxa"/>
            <w:tcBorders>
              <w:top w:val="single" w:sz="2" w:space="0" w:color="939598"/>
              <w:bottom w:val="single" w:sz="2" w:space="0" w:color="939598"/>
            </w:tcBorders>
          </w:tcPr>
          <w:p w14:paraId="73E9A870" w14:textId="77777777" w:rsidR="00EB2182" w:rsidRDefault="003B4DD8">
            <w:pPr>
              <w:pStyle w:val="TableParagraph"/>
              <w:spacing w:line="254" w:lineRule="auto"/>
              <w:ind w:right="43"/>
              <w:rPr>
                <w:b/>
                <w:sz w:val="18"/>
              </w:rPr>
            </w:pPr>
            <w:r>
              <w:rPr>
                <w:b/>
                <w:color w:val="58595B"/>
                <w:sz w:val="18"/>
              </w:rPr>
              <w:t>environmental auditor</w:t>
            </w:r>
          </w:p>
        </w:tc>
        <w:tc>
          <w:tcPr>
            <w:tcW w:w="6754" w:type="dxa"/>
            <w:tcBorders>
              <w:top w:val="single" w:sz="2" w:space="0" w:color="939598"/>
              <w:bottom w:val="single" w:sz="2" w:space="0" w:color="939598"/>
            </w:tcBorders>
          </w:tcPr>
          <w:p w14:paraId="65EFC4E6" w14:textId="77777777" w:rsidR="00EB2182" w:rsidRDefault="003B4DD8">
            <w:pPr>
              <w:pStyle w:val="TableParagraph"/>
              <w:spacing w:line="254" w:lineRule="auto"/>
              <w:ind w:left="64" w:right="126"/>
              <w:rPr>
                <w:sz w:val="18"/>
              </w:rPr>
            </w:pPr>
            <w:r>
              <w:rPr>
                <w:color w:val="58595B"/>
                <w:sz w:val="18"/>
              </w:rPr>
              <w:t xml:space="preserve">The </w:t>
            </w:r>
            <w:r>
              <w:rPr>
                <w:i/>
                <w:color w:val="58595B"/>
                <w:sz w:val="18"/>
              </w:rPr>
              <w:t xml:space="preserve">Environment Protection Act 1970 </w:t>
            </w:r>
            <w:r>
              <w:rPr>
                <w:color w:val="58595B"/>
                <w:sz w:val="18"/>
              </w:rPr>
              <w:t>(the Act) provides for the statutory appointment of environmental auditors under section 53S. Their responsibility is to ensure high-quality, rigorous environmental audits are conducted.</w:t>
            </w:r>
          </w:p>
        </w:tc>
      </w:tr>
      <w:tr w:rsidR="00EB2182" w14:paraId="236F4A01" w14:textId="77777777">
        <w:trPr>
          <w:trHeight w:hRule="exact" w:val="741"/>
        </w:trPr>
        <w:tc>
          <w:tcPr>
            <w:tcW w:w="1920" w:type="dxa"/>
            <w:tcBorders>
              <w:top w:val="single" w:sz="2" w:space="0" w:color="939598"/>
              <w:bottom w:val="single" w:sz="2" w:space="0" w:color="939598"/>
            </w:tcBorders>
          </w:tcPr>
          <w:p w14:paraId="4E749541" w14:textId="77777777" w:rsidR="00EB2182" w:rsidRDefault="003B4DD8">
            <w:pPr>
              <w:pStyle w:val="TableParagraph"/>
              <w:spacing w:line="254" w:lineRule="auto"/>
              <w:ind w:right="123"/>
              <w:rPr>
                <w:b/>
                <w:sz w:val="18"/>
              </w:rPr>
            </w:pPr>
            <w:r>
              <w:rPr>
                <w:b/>
                <w:color w:val="58595B"/>
                <w:sz w:val="18"/>
              </w:rPr>
              <w:t>environmental hazard</w:t>
            </w:r>
          </w:p>
        </w:tc>
        <w:tc>
          <w:tcPr>
            <w:tcW w:w="6754" w:type="dxa"/>
            <w:tcBorders>
              <w:top w:val="single" w:sz="2" w:space="0" w:color="939598"/>
              <w:bottom w:val="single" w:sz="2" w:space="0" w:color="939598"/>
            </w:tcBorders>
          </w:tcPr>
          <w:p w14:paraId="698EB980" w14:textId="77777777" w:rsidR="00EB2182" w:rsidRDefault="003B4DD8">
            <w:pPr>
              <w:pStyle w:val="TableParagraph"/>
              <w:spacing w:line="254" w:lineRule="auto"/>
              <w:ind w:left="64" w:right="256"/>
              <w:rPr>
                <w:sz w:val="18"/>
              </w:rPr>
            </w:pPr>
            <w:r>
              <w:rPr>
                <w:color w:val="58595B"/>
                <w:sz w:val="18"/>
              </w:rPr>
              <w:t>A substance or a situation in the environment where exposure to that substance or situation has the potential to cause adverse effects to human health or the environment</w:t>
            </w:r>
          </w:p>
        </w:tc>
      </w:tr>
      <w:tr w:rsidR="00EB2182" w14:paraId="3F5B58B8" w14:textId="77777777">
        <w:trPr>
          <w:trHeight w:hRule="exact" w:val="1181"/>
        </w:trPr>
        <w:tc>
          <w:tcPr>
            <w:tcW w:w="1920" w:type="dxa"/>
            <w:tcBorders>
              <w:top w:val="single" w:sz="2" w:space="0" w:color="939598"/>
              <w:bottom w:val="single" w:sz="2" w:space="0" w:color="939598"/>
            </w:tcBorders>
          </w:tcPr>
          <w:p w14:paraId="7F76CE6B" w14:textId="77777777" w:rsidR="00EB2182" w:rsidRDefault="003B4DD8">
            <w:pPr>
              <w:pStyle w:val="TableParagraph"/>
              <w:spacing w:line="254" w:lineRule="auto"/>
              <w:ind w:right="123"/>
              <w:rPr>
                <w:b/>
                <w:sz w:val="18"/>
              </w:rPr>
            </w:pPr>
            <w:r>
              <w:rPr>
                <w:b/>
                <w:color w:val="58595B"/>
                <w:sz w:val="18"/>
              </w:rPr>
              <w:t>environmental health</w:t>
            </w:r>
          </w:p>
        </w:tc>
        <w:tc>
          <w:tcPr>
            <w:tcW w:w="6754" w:type="dxa"/>
            <w:tcBorders>
              <w:top w:val="single" w:sz="2" w:space="0" w:color="939598"/>
              <w:bottom w:val="single" w:sz="2" w:space="0" w:color="939598"/>
            </w:tcBorders>
          </w:tcPr>
          <w:p w14:paraId="0BD9D8B5" w14:textId="77777777" w:rsidR="00EB2182" w:rsidRDefault="003B4DD8">
            <w:pPr>
              <w:pStyle w:val="TableParagraph"/>
              <w:spacing w:line="254" w:lineRule="auto"/>
              <w:ind w:left="64" w:right="326"/>
              <w:rPr>
                <w:sz w:val="18"/>
              </w:rPr>
            </w:pPr>
            <w:r>
              <w:rPr>
                <w:color w:val="58595B"/>
                <w:sz w:val="18"/>
              </w:rPr>
              <w:t>Those aspects of human health determined by physical, chemical, biological and social factors in the environment. Environmental health practice covers the assessment, correction, control and prevention of environmental factors that  can adversely affect health, as well as the enhancement of those aspects of the environment that can improve human</w:t>
            </w:r>
            <w:r>
              <w:rPr>
                <w:color w:val="58595B"/>
                <w:spacing w:val="12"/>
                <w:sz w:val="18"/>
              </w:rPr>
              <w:t xml:space="preserve"> </w:t>
            </w:r>
            <w:r>
              <w:rPr>
                <w:color w:val="58595B"/>
                <w:sz w:val="18"/>
              </w:rPr>
              <w:t>health.</w:t>
            </w:r>
          </w:p>
        </w:tc>
      </w:tr>
    </w:tbl>
    <w:p w14:paraId="2E6750D4" w14:textId="77777777" w:rsidR="00EB2182" w:rsidRDefault="00EB2182">
      <w:pPr>
        <w:spacing w:line="254" w:lineRule="auto"/>
        <w:rPr>
          <w:sz w:val="18"/>
        </w:rPr>
        <w:sectPr w:rsidR="00EB2182">
          <w:headerReference w:type="even" r:id="rId50"/>
          <w:headerReference w:type="default" r:id="rId51"/>
          <w:pgSz w:w="11910" w:h="16840"/>
          <w:pgMar w:top="980" w:right="0" w:bottom="280" w:left="1680" w:header="788" w:footer="0" w:gutter="0"/>
          <w:pgNumType w:start="405"/>
          <w:cols w:space="720"/>
        </w:sectPr>
      </w:pPr>
    </w:p>
    <w:p w14:paraId="4C94A184" w14:textId="77777777" w:rsidR="00EB2182" w:rsidRDefault="00EB2182">
      <w:pPr>
        <w:pStyle w:val="BodyText"/>
        <w:rPr>
          <w:rFonts w:ascii="Times New Roman"/>
          <w:sz w:val="20"/>
        </w:rPr>
      </w:pPr>
    </w:p>
    <w:p w14:paraId="7D05303F" w14:textId="77777777" w:rsidR="00EB2182" w:rsidRDefault="00EB2182">
      <w:pPr>
        <w:pStyle w:val="BodyText"/>
        <w:rPr>
          <w:rFonts w:ascii="Times New Roman"/>
          <w:sz w:val="20"/>
        </w:rPr>
      </w:pPr>
    </w:p>
    <w:p w14:paraId="4B18E549" w14:textId="77777777" w:rsidR="00EB2182" w:rsidRDefault="00EB2182">
      <w:pPr>
        <w:pStyle w:val="BodyText"/>
        <w:rPr>
          <w:rFonts w:ascii="Times New Roman"/>
          <w:sz w:val="20"/>
        </w:rPr>
      </w:pPr>
    </w:p>
    <w:p w14:paraId="1520F9DD" w14:textId="77777777" w:rsidR="00EB2182" w:rsidRDefault="00EB2182">
      <w:pPr>
        <w:pStyle w:val="BodyText"/>
        <w:rPr>
          <w:rFonts w:ascii="Times New Roman"/>
          <w:sz w:val="20"/>
        </w:rPr>
      </w:pPr>
    </w:p>
    <w:p w14:paraId="2D1E4CAF" w14:textId="77777777" w:rsidR="00EB2182" w:rsidRDefault="00EB2182">
      <w:pPr>
        <w:pStyle w:val="BodyText"/>
        <w:spacing w:before="4" w:after="1"/>
        <w:rPr>
          <w:rFonts w:ascii="Times New Roman"/>
          <w:sz w:val="21"/>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904"/>
        <w:gridCol w:w="6770"/>
      </w:tblGrid>
      <w:tr w:rsidR="00EB2182" w14:paraId="5A52B56D" w14:textId="77777777">
        <w:trPr>
          <w:trHeight w:hRule="exact" w:val="358"/>
        </w:trPr>
        <w:tc>
          <w:tcPr>
            <w:tcW w:w="1904" w:type="dxa"/>
            <w:shd w:val="clear" w:color="auto" w:fill="89BFCB"/>
          </w:tcPr>
          <w:p w14:paraId="7E708E4B" w14:textId="77777777" w:rsidR="00EB2182" w:rsidRDefault="003B4DD8">
            <w:pPr>
              <w:pStyle w:val="TableParagraph"/>
              <w:spacing w:before="75"/>
              <w:ind w:right="138"/>
              <w:rPr>
                <w:sz w:val="18"/>
              </w:rPr>
            </w:pPr>
            <w:r>
              <w:rPr>
                <w:color w:val="FFFFFF"/>
                <w:sz w:val="18"/>
              </w:rPr>
              <w:t>Term</w:t>
            </w:r>
          </w:p>
        </w:tc>
        <w:tc>
          <w:tcPr>
            <w:tcW w:w="6770" w:type="dxa"/>
            <w:shd w:val="clear" w:color="auto" w:fill="89BFCB"/>
          </w:tcPr>
          <w:p w14:paraId="3F0FC058" w14:textId="77777777" w:rsidR="00EB2182" w:rsidRDefault="003B4DD8">
            <w:pPr>
              <w:pStyle w:val="TableParagraph"/>
              <w:spacing w:before="75"/>
              <w:ind w:left="79" w:right="96"/>
              <w:rPr>
                <w:sz w:val="18"/>
              </w:rPr>
            </w:pPr>
            <w:r>
              <w:rPr>
                <w:color w:val="FFFFFF"/>
                <w:sz w:val="18"/>
              </w:rPr>
              <w:t>Definition</w:t>
            </w:r>
          </w:p>
        </w:tc>
      </w:tr>
      <w:tr w:rsidR="00EB2182" w14:paraId="4FFCAD7D" w14:textId="77777777">
        <w:trPr>
          <w:trHeight w:hRule="exact" w:val="959"/>
        </w:trPr>
        <w:tc>
          <w:tcPr>
            <w:tcW w:w="1904" w:type="dxa"/>
            <w:tcBorders>
              <w:bottom w:val="single" w:sz="2" w:space="0" w:color="939598"/>
            </w:tcBorders>
          </w:tcPr>
          <w:p w14:paraId="3206FF0D" w14:textId="77777777" w:rsidR="00EB2182" w:rsidRDefault="003B4DD8">
            <w:pPr>
              <w:pStyle w:val="TableParagraph"/>
              <w:spacing w:line="254" w:lineRule="auto"/>
              <w:ind w:right="138"/>
              <w:rPr>
                <w:b/>
                <w:sz w:val="18"/>
              </w:rPr>
            </w:pPr>
            <w:r>
              <w:rPr>
                <w:b/>
                <w:color w:val="58595B"/>
                <w:sz w:val="18"/>
              </w:rPr>
              <w:t>environmental health surveillance</w:t>
            </w:r>
          </w:p>
        </w:tc>
        <w:tc>
          <w:tcPr>
            <w:tcW w:w="6770" w:type="dxa"/>
            <w:tcBorders>
              <w:bottom w:val="single" w:sz="2" w:space="0" w:color="939598"/>
            </w:tcBorders>
          </w:tcPr>
          <w:p w14:paraId="51735124" w14:textId="3C6FEB54" w:rsidR="00EB2182" w:rsidRDefault="003B4DD8" w:rsidP="00736B71">
            <w:pPr>
              <w:pStyle w:val="TableParagraph"/>
              <w:spacing w:line="254" w:lineRule="auto"/>
              <w:ind w:left="79" w:right="96"/>
              <w:rPr>
                <w:sz w:val="18"/>
              </w:rPr>
            </w:pPr>
            <w:r>
              <w:rPr>
                <w:color w:val="58595B"/>
                <w:sz w:val="18"/>
              </w:rPr>
              <w:t>Is the systematic, ongoing collection, integration, analysis and interpretation of</w:t>
            </w:r>
            <w:r w:rsidR="00736B71">
              <w:rPr>
                <w:color w:val="58595B"/>
                <w:sz w:val="18"/>
              </w:rPr>
              <w:br/>
            </w:r>
            <w:r>
              <w:rPr>
                <w:color w:val="58595B"/>
                <w:sz w:val="18"/>
              </w:rPr>
              <w:t>data about environmental hazards, exposure to environmental hazards and health effects potentially related to exposure to environmental hazards in order to prevent and monitor</w:t>
            </w:r>
            <w:r>
              <w:rPr>
                <w:color w:val="58595B"/>
                <w:spacing w:val="6"/>
                <w:sz w:val="18"/>
              </w:rPr>
              <w:t xml:space="preserve"> </w:t>
            </w:r>
            <w:r>
              <w:rPr>
                <w:color w:val="58595B"/>
                <w:sz w:val="18"/>
              </w:rPr>
              <w:t>disease.</w:t>
            </w:r>
          </w:p>
        </w:tc>
      </w:tr>
      <w:tr w:rsidR="00EB2182" w14:paraId="485FC373" w14:textId="77777777">
        <w:trPr>
          <w:trHeight w:hRule="exact" w:val="521"/>
        </w:trPr>
        <w:tc>
          <w:tcPr>
            <w:tcW w:w="1904" w:type="dxa"/>
            <w:tcBorders>
              <w:top w:val="single" w:sz="2" w:space="0" w:color="939598"/>
              <w:bottom w:val="single" w:sz="2" w:space="0" w:color="939598"/>
            </w:tcBorders>
          </w:tcPr>
          <w:p w14:paraId="2B988554" w14:textId="77777777" w:rsidR="00EB2182" w:rsidRDefault="003B4DD8">
            <w:pPr>
              <w:pStyle w:val="TableParagraph"/>
              <w:ind w:right="138"/>
              <w:rPr>
                <w:b/>
                <w:sz w:val="18"/>
              </w:rPr>
            </w:pPr>
            <w:r>
              <w:rPr>
                <w:b/>
                <w:color w:val="58595B"/>
                <w:sz w:val="18"/>
              </w:rPr>
              <w:t>general duty</w:t>
            </w:r>
          </w:p>
        </w:tc>
        <w:tc>
          <w:tcPr>
            <w:tcW w:w="6770" w:type="dxa"/>
            <w:tcBorders>
              <w:top w:val="single" w:sz="2" w:space="0" w:color="939598"/>
              <w:bottom w:val="single" w:sz="2" w:space="0" w:color="939598"/>
            </w:tcBorders>
          </w:tcPr>
          <w:p w14:paraId="153FB718" w14:textId="77777777" w:rsidR="00EB2182" w:rsidRDefault="003B4DD8">
            <w:pPr>
              <w:pStyle w:val="TableParagraph"/>
              <w:spacing w:line="254" w:lineRule="auto"/>
              <w:ind w:left="79" w:right="96"/>
              <w:rPr>
                <w:sz w:val="18"/>
              </w:rPr>
            </w:pPr>
            <w:r>
              <w:rPr>
                <w:color w:val="58595B"/>
                <w:sz w:val="18"/>
              </w:rPr>
              <w:t>A requirement for duty holders to take reasonably practicable steps to minimise risks of harm.</w:t>
            </w:r>
          </w:p>
        </w:tc>
      </w:tr>
      <w:tr w:rsidR="00EB2182" w14:paraId="74F9856F" w14:textId="77777777">
        <w:trPr>
          <w:trHeight w:hRule="exact" w:val="961"/>
        </w:trPr>
        <w:tc>
          <w:tcPr>
            <w:tcW w:w="1904" w:type="dxa"/>
            <w:tcBorders>
              <w:top w:val="single" w:sz="2" w:space="0" w:color="939598"/>
              <w:bottom w:val="single" w:sz="2" w:space="0" w:color="939598"/>
            </w:tcBorders>
          </w:tcPr>
          <w:p w14:paraId="1CD9E14E" w14:textId="77777777" w:rsidR="00EB2182" w:rsidRDefault="003B4DD8">
            <w:pPr>
              <w:pStyle w:val="TableParagraph"/>
              <w:rPr>
                <w:b/>
                <w:sz w:val="18"/>
              </w:rPr>
            </w:pPr>
            <w:r>
              <w:rPr>
                <w:b/>
                <w:color w:val="58595B"/>
                <w:sz w:val="18"/>
              </w:rPr>
              <w:t>Governor in Council</w:t>
            </w:r>
          </w:p>
        </w:tc>
        <w:tc>
          <w:tcPr>
            <w:tcW w:w="6770" w:type="dxa"/>
            <w:tcBorders>
              <w:top w:val="single" w:sz="2" w:space="0" w:color="939598"/>
              <w:bottom w:val="single" w:sz="2" w:space="0" w:color="939598"/>
            </w:tcBorders>
          </w:tcPr>
          <w:p w14:paraId="6DA52E99" w14:textId="220656DD" w:rsidR="00EB2182" w:rsidRDefault="003B4DD8" w:rsidP="00736B71">
            <w:pPr>
              <w:pStyle w:val="TableParagraph"/>
              <w:spacing w:line="254" w:lineRule="auto"/>
              <w:ind w:left="79" w:right="147"/>
              <w:rPr>
                <w:sz w:val="18"/>
              </w:rPr>
            </w:pPr>
            <w:r>
              <w:rPr>
                <w:color w:val="58595B"/>
                <w:sz w:val="18"/>
              </w:rPr>
              <w:t>Where the Governor exercises powers of the Crown at a meeting of the Executive Council established under s. 87 of the Constitution Act 1975. It exercises the chief executive authority in the State. It consists of all Ministers but a quorum consists</w:t>
            </w:r>
            <w:r w:rsidR="00736B71">
              <w:rPr>
                <w:color w:val="58595B"/>
                <w:sz w:val="18"/>
              </w:rPr>
              <w:br/>
            </w:r>
            <w:r>
              <w:rPr>
                <w:color w:val="58595B"/>
                <w:sz w:val="18"/>
              </w:rPr>
              <w:t>of the Governor and two</w:t>
            </w:r>
            <w:r>
              <w:rPr>
                <w:color w:val="58595B"/>
                <w:spacing w:val="18"/>
                <w:sz w:val="18"/>
              </w:rPr>
              <w:t xml:space="preserve"> </w:t>
            </w:r>
            <w:r>
              <w:rPr>
                <w:color w:val="58595B"/>
                <w:sz w:val="18"/>
              </w:rPr>
              <w:t>Ministers.</w:t>
            </w:r>
          </w:p>
        </w:tc>
      </w:tr>
      <w:tr w:rsidR="00EB2182" w14:paraId="3682480F" w14:textId="77777777">
        <w:trPr>
          <w:trHeight w:hRule="exact" w:val="521"/>
        </w:trPr>
        <w:tc>
          <w:tcPr>
            <w:tcW w:w="1904" w:type="dxa"/>
            <w:tcBorders>
              <w:top w:val="single" w:sz="2" w:space="0" w:color="939598"/>
              <w:bottom w:val="single" w:sz="2" w:space="0" w:color="939598"/>
            </w:tcBorders>
          </w:tcPr>
          <w:p w14:paraId="2380FC38" w14:textId="77777777" w:rsidR="00EB2182" w:rsidRDefault="003B4DD8">
            <w:pPr>
              <w:pStyle w:val="TableParagraph"/>
              <w:ind w:right="138"/>
              <w:rPr>
                <w:b/>
                <w:sz w:val="18"/>
              </w:rPr>
            </w:pPr>
            <w:r>
              <w:rPr>
                <w:b/>
                <w:color w:val="58595B"/>
                <w:sz w:val="18"/>
              </w:rPr>
              <w:t>Growth Areas</w:t>
            </w:r>
          </w:p>
        </w:tc>
        <w:tc>
          <w:tcPr>
            <w:tcW w:w="6770" w:type="dxa"/>
            <w:tcBorders>
              <w:top w:val="single" w:sz="2" w:space="0" w:color="939598"/>
              <w:bottom w:val="single" w:sz="2" w:space="0" w:color="939598"/>
            </w:tcBorders>
          </w:tcPr>
          <w:p w14:paraId="2658C4CA" w14:textId="597FB8A7" w:rsidR="00EB2182" w:rsidRDefault="003B4DD8">
            <w:pPr>
              <w:pStyle w:val="TableParagraph"/>
              <w:spacing w:line="254" w:lineRule="auto"/>
              <w:ind w:left="79" w:right="96"/>
              <w:rPr>
                <w:sz w:val="18"/>
              </w:rPr>
            </w:pPr>
            <w:r>
              <w:rPr>
                <w:color w:val="58595B"/>
                <w:sz w:val="18"/>
              </w:rPr>
              <w:t>Locations on the fringe of metropolitan Me</w:t>
            </w:r>
            <w:r w:rsidR="00736B71">
              <w:rPr>
                <w:color w:val="58595B"/>
                <w:sz w:val="18"/>
              </w:rPr>
              <w:t xml:space="preserve">lbourne designated in planning </w:t>
            </w:r>
            <w:r>
              <w:rPr>
                <w:color w:val="58595B"/>
                <w:sz w:val="18"/>
              </w:rPr>
              <w:t>schemes for large-scale transformation, over many years, from rural to urban</w:t>
            </w:r>
            <w:r>
              <w:rPr>
                <w:color w:val="58595B"/>
                <w:spacing w:val="46"/>
                <w:sz w:val="18"/>
              </w:rPr>
              <w:t xml:space="preserve"> </w:t>
            </w:r>
            <w:r>
              <w:rPr>
                <w:color w:val="58595B"/>
                <w:sz w:val="18"/>
              </w:rPr>
              <w:t>use.</w:t>
            </w:r>
          </w:p>
        </w:tc>
      </w:tr>
      <w:tr w:rsidR="00EB2182" w14:paraId="104DB581" w14:textId="77777777">
        <w:trPr>
          <w:trHeight w:hRule="exact" w:val="301"/>
        </w:trPr>
        <w:tc>
          <w:tcPr>
            <w:tcW w:w="1904" w:type="dxa"/>
            <w:tcBorders>
              <w:top w:val="single" w:sz="2" w:space="0" w:color="939598"/>
              <w:bottom w:val="single" w:sz="2" w:space="0" w:color="939598"/>
            </w:tcBorders>
          </w:tcPr>
          <w:p w14:paraId="3F1336A6" w14:textId="77777777" w:rsidR="00EB2182" w:rsidRDefault="003B4DD8">
            <w:pPr>
              <w:pStyle w:val="TableParagraph"/>
              <w:ind w:right="138"/>
              <w:rPr>
                <w:b/>
                <w:sz w:val="18"/>
              </w:rPr>
            </w:pPr>
            <w:r>
              <w:rPr>
                <w:b/>
                <w:color w:val="58595B"/>
                <w:sz w:val="18"/>
              </w:rPr>
              <w:t>harm</w:t>
            </w:r>
          </w:p>
        </w:tc>
        <w:tc>
          <w:tcPr>
            <w:tcW w:w="6770" w:type="dxa"/>
            <w:tcBorders>
              <w:top w:val="single" w:sz="2" w:space="0" w:color="939598"/>
              <w:bottom w:val="single" w:sz="2" w:space="0" w:color="939598"/>
            </w:tcBorders>
          </w:tcPr>
          <w:p w14:paraId="5F2457EB" w14:textId="77777777" w:rsidR="00EB2182" w:rsidRDefault="003B4DD8">
            <w:pPr>
              <w:pStyle w:val="TableParagraph"/>
              <w:ind w:left="79" w:right="96"/>
              <w:rPr>
                <w:sz w:val="18"/>
              </w:rPr>
            </w:pPr>
            <w:r>
              <w:rPr>
                <w:color w:val="58595B"/>
                <w:sz w:val="18"/>
              </w:rPr>
              <w:t>Involves some form of damage, impairment, alteration, misuse, loss.</w:t>
            </w:r>
          </w:p>
        </w:tc>
      </w:tr>
      <w:tr w:rsidR="00EB2182" w14:paraId="67B4A1CC" w14:textId="77777777">
        <w:trPr>
          <w:trHeight w:hRule="exact" w:val="1401"/>
        </w:trPr>
        <w:tc>
          <w:tcPr>
            <w:tcW w:w="1904" w:type="dxa"/>
            <w:tcBorders>
              <w:top w:val="single" w:sz="2" w:space="0" w:color="939598"/>
              <w:bottom w:val="single" w:sz="2" w:space="0" w:color="939598"/>
            </w:tcBorders>
          </w:tcPr>
          <w:p w14:paraId="1038D542" w14:textId="77777777" w:rsidR="00EB2182" w:rsidRDefault="003B4DD8">
            <w:pPr>
              <w:pStyle w:val="TableParagraph"/>
              <w:ind w:right="138"/>
              <w:rPr>
                <w:b/>
                <w:sz w:val="18"/>
              </w:rPr>
            </w:pPr>
            <w:r>
              <w:rPr>
                <w:b/>
                <w:color w:val="58595B"/>
                <w:sz w:val="18"/>
              </w:rPr>
              <w:t>hazard</w:t>
            </w:r>
          </w:p>
        </w:tc>
        <w:tc>
          <w:tcPr>
            <w:tcW w:w="6770" w:type="dxa"/>
            <w:tcBorders>
              <w:top w:val="single" w:sz="2" w:space="0" w:color="939598"/>
              <w:bottom w:val="single" w:sz="2" w:space="0" w:color="939598"/>
            </w:tcBorders>
          </w:tcPr>
          <w:p w14:paraId="6F59EBB6" w14:textId="77777777" w:rsidR="00EB2182" w:rsidRDefault="003B4DD8">
            <w:pPr>
              <w:pStyle w:val="TableParagraph"/>
              <w:spacing w:line="254" w:lineRule="auto"/>
              <w:ind w:left="79" w:right="206"/>
              <w:rPr>
                <w:sz w:val="18"/>
              </w:rPr>
            </w:pPr>
            <w:r>
              <w:rPr>
                <w:color w:val="58595B"/>
                <w:sz w:val="18"/>
              </w:rPr>
              <w:t xml:space="preserve">Inherent </w:t>
            </w:r>
            <w:r>
              <w:rPr>
                <w:color w:val="58595B"/>
                <w:spacing w:val="2"/>
                <w:sz w:val="18"/>
              </w:rPr>
              <w:t xml:space="preserve">property </w:t>
            </w:r>
            <w:r>
              <w:rPr>
                <w:color w:val="58595B"/>
                <w:sz w:val="18"/>
              </w:rPr>
              <w:t>of a contaminant or situation having the potential to cause adverse effects when a population may be exposed to that contaminant. It is  also described as the disposition of a thing, a condition or a situation to produce an adverse health or environmental effect; or an event, sequence of events or combination of circumstances that could potentially have adverse consequences (adapted from ACDP</w:t>
            </w:r>
            <w:r>
              <w:rPr>
                <w:color w:val="58595B"/>
                <w:spacing w:val="-6"/>
                <w:sz w:val="18"/>
              </w:rPr>
              <w:t xml:space="preserve"> </w:t>
            </w:r>
            <w:r>
              <w:rPr>
                <w:color w:val="58595B"/>
                <w:sz w:val="18"/>
              </w:rPr>
              <w:t>1996).</w:t>
            </w:r>
          </w:p>
        </w:tc>
      </w:tr>
      <w:tr w:rsidR="00EB2182" w14:paraId="7D6FCCAB" w14:textId="77777777">
        <w:trPr>
          <w:trHeight w:hRule="exact" w:val="301"/>
        </w:trPr>
        <w:tc>
          <w:tcPr>
            <w:tcW w:w="1904" w:type="dxa"/>
            <w:tcBorders>
              <w:top w:val="single" w:sz="2" w:space="0" w:color="939598"/>
              <w:bottom w:val="single" w:sz="2" w:space="0" w:color="939598"/>
            </w:tcBorders>
          </w:tcPr>
          <w:p w14:paraId="17AFF28B" w14:textId="77777777" w:rsidR="00EB2182" w:rsidRDefault="003B4DD8">
            <w:pPr>
              <w:pStyle w:val="TableParagraph"/>
              <w:rPr>
                <w:b/>
                <w:sz w:val="18"/>
              </w:rPr>
            </w:pPr>
            <w:r>
              <w:rPr>
                <w:b/>
                <w:color w:val="58595B"/>
                <w:sz w:val="18"/>
              </w:rPr>
              <w:t>hazardous chemical</w:t>
            </w:r>
          </w:p>
        </w:tc>
        <w:tc>
          <w:tcPr>
            <w:tcW w:w="6770" w:type="dxa"/>
            <w:tcBorders>
              <w:top w:val="single" w:sz="2" w:space="0" w:color="939598"/>
              <w:bottom w:val="single" w:sz="2" w:space="0" w:color="939598"/>
            </w:tcBorders>
          </w:tcPr>
          <w:p w14:paraId="53F87365" w14:textId="77777777" w:rsidR="00EB2182" w:rsidRDefault="003B4DD8">
            <w:pPr>
              <w:pStyle w:val="TableParagraph"/>
              <w:ind w:left="79" w:right="96"/>
              <w:rPr>
                <w:sz w:val="18"/>
              </w:rPr>
            </w:pPr>
            <w:r>
              <w:rPr>
                <w:color w:val="58595B"/>
                <w:sz w:val="18"/>
              </w:rPr>
              <w:t>See Prescribed Waste.</w:t>
            </w:r>
          </w:p>
        </w:tc>
      </w:tr>
      <w:tr w:rsidR="00EB2182" w14:paraId="359485FF" w14:textId="77777777">
        <w:trPr>
          <w:trHeight w:hRule="exact" w:val="521"/>
        </w:trPr>
        <w:tc>
          <w:tcPr>
            <w:tcW w:w="1904" w:type="dxa"/>
            <w:tcBorders>
              <w:top w:val="single" w:sz="2" w:space="0" w:color="939598"/>
              <w:bottom w:val="single" w:sz="2" w:space="0" w:color="939598"/>
            </w:tcBorders>
          </w:tcPr>
          <w:p w14:paraId="450BBA4D" w14:textId="77777777" w:rsidR="00EB2182" w:rsidRDefault="003B4DD8">
            <w:pPr>
              <w:pStyle w:val="TableParagraph"/>
              <w:ind w:right="138"/>
              <w:rPr>
                <w:b/>
                <w:sz w:val="18"/>
              </w:rPr>
            </w:pPr>
            <w:r>
              <w:rPr>
                <w:b/>
                <w:color w:val="58595B"/>
                <w:sz w:val="18"/>
              </w:rPr>
              <w:t>land use buffer</w:t>
            </w:r>
          </w:p>
        </w:tc>
        <w:tc>
          <w:tcPr>
            <w:tcW w:w="6770" w:type="dxa"/>
            <w:tcBorders>
              <w:top w:val="single" w:sz="2" w:space="0" w:color="939598"/>
              <w:bottom w:val="single" w:sz="2" w:space="0" w:color="939598"/>
            </w:tcBorders>
          </w:tcPr>
          <w:p w14:paraId="6DF6F150" w14:textId="77777777" w:rsidR="00EB2182" w:rsidRDefault="003B4DD8">
            <w:pPr>
              <w:pStyle w:val="TableParagraph"/>
              <w:spacing w:line="254" w:lineRule="auto"/>
              <w:ind w:left="79" w:right="96"/>
              <w:rPr>
                <w:sz w:val="18"/>
              </w:rPr>
            </w:pPr>
            <w:r>
              <w:rPr>
                <w:color w:val="58595B"/>
                <w:sz w:val="18"/>
              </w:rPr>
              <w:t>Land use separation or buffers are used to separate conflicting land use such as industrial use from more sensitive use such as residential.</w:t>
            </w:r>
          </w:p>
        </w:tc>
      </w:tr>
      <w:tr w:rsidR="00EB2182" w14:paraId="34B40727" w14:textId="77777777">
        <w:trPr>
          <w:trHeight w:hRule="exact" w:val="521"/>
        </w:trPr>
        <w:tc>
          <w:tcPr>
            <w:tcW w:w="1904" w:type="dxa"/>
            <w:tcBorders>
              <w:top w:val="single" w:sz="2" w:space="0" w:color="939598"/>
              <w:bottom w:val="single" w:sz="2" w:space="0" w:color="939598"/>
            </w:tcBorders>
          </w:tcPr>
          <w:p w14:paraId="1DE54BE6" w14:textId="77777777" w:rsidR="00EB2182" w:rsidRDefault="003B4DD8">
            <w:pPr>
              <w:pStyle w:val="TableParagraph"/>
              <w:ind w:right="138"/>
              <w:rPr>
                <w:b/>
                <w:sz w:val="18"/>
              </w:rPr>
            </w:pPr>
            <w:r>
              <w:rPr>
                <w:b/>
                <w:color w:val="58595B"/>
                <w:sz w:val="18"/>
              </w:rPr>
              <w:t>landfill levy</w:t>
            </w:r>
          </w:p>
        </w:tc>
        <w:tc>
          <w:tcPr>
            <w:tcW w:w="6770" w:type="dxa"/>
            <w:tcBorders>
              <w:top w:val="single" w:sz="2" w:space="0" w:color="939598"/>
              <w:bottom w:val="single" w:sz="2" w:space="0" w:color="939598"/>
            </w:tcBorders>
          </w:tcPr>
          <w:p w14:paraId="009D7C3E" w14:textId="77777777" w:rsidR="00EB2182" w:rsidRDefault="003B4DD8">
            <w:pPr>
              <w:pStyle w:val="TableParagraph"/>
              <w:spacing w:line="254" w:lineRule="auto"/>
              <w:ind w:left="79" w:right="96"/>
              <w:rPr>
                <w:sz w:val="18"/>
              </w:rPr>
            </w:pPr>
            <w:r>
              <w:rPr>
                <w:color w:val="58595B"/>
                <w:sz w:val="18"/>
              </w:rPr>
              <w:t>A levy applied at differential rates to municipal, commercial and Industrial waste and prescribed wastes disposed of at licensed landfills in Victoria.</w:t>
            </w:r>
          </w:p>
        </w:tc>
      </w:tr>
      <w:tr w:rsidR="00EB2182" w14:paraId="47E6C228" w14:textId="77777777">
        <w:trPr>
          <w:trHeight w:hRule="exact" w:val="741"/>
        </w:trPr>
        <w:tc>
          <w:tcPr>
            <w:tcW w:w="1904" w:type="dxa"/>
            <w:tcBorders>
              <w:top w:val="single" w:sz="2" w:space="0" w:color="939598"/>
              <w:bottom w:val="single" w:sz="2" w:space="0" w:color="939598"/>
            </w:tcBorders>
          </w:tcPr>
          <w:p w14:paraId="79833896" w14:textId="77777777" w:rsidR="00EB2182" w:rsidRDefault="003B4DD8">
            <w:pPr>
              <w:pStyle w:val="TableParagraph"/>
              <w:ind w:right="138"/>
              <w:rPr>
                <w:b/>
                <w:sz w:val="18"/>
              </w:rPr>
            </w:pPr>
            <w:r>
              <w:rPr>
                <w:b/>
                <w:color w:val="58595B"/>
                <w:sz w:val="18"/>
              </w:rPr>
              <w:t>liveability</w:t>
            </w:r>
          </w:p>
        </w:tc>
        <w:tc>
          <w:tcPr>
            <w:tcW w:w="6770" w:type="dxa"/>
            <w:tcBorders>
              <w:top w:val="single" w:sz="2" w:space="0" w:color="939598"/>
              <w:bottom w:val="single" w:sz="2" w:space="0" w:color="939598"/>
            </w:tcBorders>
          </w:tcPr>
          <w:p w14:paraId="3A1EBA88" w14:textId="77777777" w:rsidR="00EB2182" w:rsidRDefault="003B4DD8">
            <w:pPr>
              <w:pStyle w:val="TableParagraph"/>
              <w:spacing w:line="254" w:lineRule="auto"/>
              <w:ind w:left="79" w:right="517"/>
              <w:rPr>
                <w:sz w:val="18"/>
              </w:rPr>
            </w:pPr>
            <w:r>
              <w:rPr>
                <w:color w:val="58595B"/>
                <w:sz w:val="18"/>
              </w:rPr>
              <w:t>A measure of a city’s residents’ quality of life, used to benchmark cities around the world. It includes socioeconomic, environmental, transport and recreational measures.</w:t>
            </w:r>
          </w:p>
        </w:tc>
      </w:tr>
      <w:tr w:rsidR="00EB2182" w14:paraId="44D717E5" w14:textId="77777777">
        <w:trPr>
          <w:trHeight w:hRule="exact" w:val="521"/>
        </w:trPr>
        <w:tc>
          <w:tcPr>
            <w:tcW w:w="1904" w:type="dxa"/>
            <w:tcBorders>
              <w:top w:val="single" w:sz="2" w:space="0" w:color="939598"/>
              <w:bottom w:val="single" w:sz="2" w:space="0" w:color="939598"/>
            </w:tcBorders>
          </w:tcPr>
          <w:p w14:paraId="7AB34EB2" w14:textId="77777777" w:rsidR="00EB2182" w:rsidRDefault="003B4DD8">
            <w:pPr>
              <w:pStyle w:val="TableParagraph"/>
              <w:spacing w:line="254" w:lineRule="auto"/>
              <w:ind w:right="138"/>
              <w:rPr>
                <w:b/>
                <w:sz w:val="18"/>
              </w:rPr>
            </w:pPr>
            <w:r>
              <w:rPr>
                <w:b/>
                <w:color w:val="58595B"/>
                <w:sz w:val="18"/>
              </w:rPr>
              <w:t>load-based licensing</w:t>
            </w:r>
          </w:p>
        </w:tc>
        <w:tc>
          <w:tcPr>
            <w:tcW w:w="6770" w:type="dxa"/>
            <w:tcBorders>
              <w:top w:val="single" w:sz="2" w:space="0" w:color="939598"/>
              <w:bottom w:val="single" w:sz="2" w:space="0" w:color="939598"/>
            </w:tcBorders>
          </w:tcPr>
          <w:p w14:paraId="4BDEFE85" w14:textId="77777777" w:rsidR="00EB2182" w:rsidRDefault="003B4DD8">
            <w:pPr>
              <w:pStyle w:val="TableParagraph"/>
              <w:spacing w:line="254" w:lineRule="auto"/>
              <w:ind w:left="79" w:right="96"/>
              <w:rPr>
                <w:sz w:val="18"/>
              </w:rPr>
            </w:pPr>
            <w:r>
              <w:rPr>
                <w:color w:val="58595B"/>
                <w:sz w:val="18"/>
              </w:rPr>
              <w:t>A licensing scheme where licence fees are linked to the level of pollutants emitted by the licensee.</w:t>
            </w:r>
          </w:p>
        </w:tc>
      </w:tr>
      <w:tr w:rsidR="00EB2182" w14:paraId="69287CBD" w14:textId="77777777">
        <w:trPr>
          <w:trHeight w:hRule="exact" w:val="521"/>
        </w:trPr>
        <w:tc>
          <w:tcPr>
            <w:tcW w:w="1904" w:type="dxa"/>
            <w:tcBorders>
              <w:top w:val="single" w:sz="2" w:space="0" w:color="939598"/>
              <w:bottom w:val="single" w:sz="2" w:space="0" w:color="939598"/>
            </w:tcBorders>
          </w:tcPr>
          <w:p w14:paraId="0ABC9565" w14:textId="77777777" w:rsidR="00EB2182" w:rsidRDefault="003B4DD8">
            <w:pPr>
              <w:pStyle w:val="TableParagraph"/>
              <w:ind w:right="138"/>
              <w:rPr>
                <w:b/>
                <w:sz w:val="18"/>
              </w:rPr>
            </w:pPr>
            <w:r>
              <w:rPr>
                <w:b/>
                <w:color w:val="58595B"/>
                <w:sz w:val="18"/>
              </w:rPr>
              <w:t>low carbon</w:t>
            </w:r>
          </w:p>
        </w:tc>
        <w:tc>
          <w:tcPr>
            <w:tcW w:w="6770" w:type="dxa"/>
            <w:tcBorders>
              <w:top w:val="single" w:sz="2" w:space="0" w:color="939598"/>
              <w:bottom w:val="single" w:sz="2" w:space="0" w:color="939598"/>
            </w:tcBorders>
          </w:tcPr>
          <w:p w14:paraId="7FBBF810" w14:textId="77777777" w:rsidR="00EB2182" w:rsidRDefault="003B4DD8">
            <w:pPr>
              <w:pStyle w:val="TableParagraph"/>
              <w:spacing w:line="254" w:lineRule="auto"/>
              <w:ind w:left="79" w:right="96"/>
              <w:rPr>
                <w:sz w:val="18"/>
              </w:rPr>
            </w:pPr>
            <w:r>
              <w:rPr>
                <w:color w:val="58595B"/>
                <w:sz w:val="18"/>
              </w:rPr>
              <w:t>In reference to a power source is that has minimal output of greenhouse gas especially carbon dioxide.</w:t>
            </w:r>
          </w:p>
        </w:tc>
      </w:tr>
      <w:tr w:rsidR="00EB2182" w14:paraId="38325203" w14:textId="77777777">
        <w:trPr>
          <w:trHeight w:hRule="exact" w:val="521"/>
        </w:trPr>
        <w:tc>
          <w:tcPr>
            <w:tcW w:w="1904" w:type="dxa"/>
            <w:tcBorders>
              <w:top w:val="single" w:sz="2" w:space="0" w:color="939598"/>
              <w:bottom w:val="single" w:sz="2" w:space="0" w:color="939598"/>
            </w:tcBorders>
          </w:tcPr>
          <w:p w14:paraId="51465379" w14:textId="77777777" w:rsidR="00EB2182" w:rsidRDefault="003B4DD8">
            <w:pPr>
              <w:pStyle w:val="TableParagraph"/>
              <w:ind w:right="138"/>
              <w:rPr>
                <w:b/>
                <w:sz w:val="18"/>
              </w:rPr>
            </w:pPr>
            <w:r>
              <w:rPr>
                <w:b/>
                <w:color w:val="58595B"/>
                <w:sz w:val="18"/>
              </w:rPr>
              <w:t>Minister</w:t>
            </w:r>
          </w:p>
        </w:tc>
        <w:tc>
          <w:tcPr>
            <w:tcW w:w="6770" w:type="dxa"/>
            <w:tcBorders>
              <w:top w:val="single" w:sz="2" w:space="0" w:color="939598"/>
              <w:bottom w:val="single" w:sz="2" w:space="0" w:color="939598"/>
            </w:tcBorders>
          </w:tcPr>
          <w:p w14:paraId="11FD299E" w14:textId="77777777" w:rsidR="00EB2182" w:rsidRDefault="003B4DD8">
            <w:pPr>
              <w:pStyle w:val="TableParagraph"/>
              <w:spacing w:line="254" w:lineRule="auto"/>
              <w:ind w:left="79" w:right="206"/>
              <w:rPr>
                <w:sz w:val="18"/>
              </w:rPr>
            </w:pPr>
            <w:r>
              <w:rPr>
                <w:color w:val="58595B"/>
                <w:sz w:val="18"/>
              </w:rPr>
              <w:t>Member of the elected government appointed by the Governor to be responsible for one or more portfolios.</w:t>
            </w:r>
          </w:p>
        </w:tc>
      </w:tr>
      <w:tr w:rsidR="00EB2182" w14:paraId="1947A439" w14:textId="77777777">
        <w:trPr>
          <w:trHeight w:hRule="exact" w:val="741"/>
        </w:trPr>
        <w:tc>
          <w:tcPr>
            <w:tcW w:w="1904" w:type="dxa"/>
            <w:tcBorders>
              <w:top w:val="single" w:sz="2" w:space="0" w:color="939598"/>
              <w:bottom w:val="single" w:sz="2" w:space="0" w:color="939598"/>
            </w:tcBorders>
          </w:tcPr>
          <w:p w14:paraId="7D811F18" w14:textId="77777777" w:rsidR="00EB2182" w:rsidRDefault="003B4DD8">
            <w:pPr>
              <w:pStyle w:val="TableParagraph"/>
              <w:rPr>
                <w:b/>
                <w:sz w:val="18"/>
              </w:rPr>
            </w:pPr>
            <w:r>
              <w:rPr>
                <w:b/>
                <w:color w:val="58595B"/>
                <w:sz w:val="18"/>
              </w:rPr>
              <w:t>Ministerial Direction</w:t>
            </w:r>
          </w:p>
          <w:p w14:paraId="5D92CC09" w14:textId="77777777" w:rsidR="00EB2182" w:rsidRDefault="003B4DD8">
            <w:pPr>
              <w:pStyle w:val="TableParagraph"/>
              <w:spacing w:before="13"/>
              <w:ind w:right="138"/>
              <w:rPr>
                <w:b/>
                <w:sz w:val="18"/>
              </w:rPr>
            </w:pPr>
            <w:r>
              <w:rPr>
                <w:b/>
                <w:color w:val="58595B"/>
                <w:sz w:val="18"/>
              </w:rPr>
              <w:t>– under P&amp;E Act</w:t>
            </w:r>
          </w:p>
        </w:tc>
        <w:tc>
          <w:tcPr>
            <w:tcW w:w="6770" w:type="dxa"/>
            <w:tcBorders>
              <w:top w:val="single" w:sz="2" w:space="0" w:color="939598"/>
              <w:bottom w:val="single" w:sz="2" w:space="0" w:color="939598"/>
            </w:tcBorders>
          </w:tcPr>
          <w:p w14:paraId="63AA59E5" w14:textId="77777777" w:rsidR="00EB2182" w:rsidRDefault="003B4DD8">
            <w:pPr>
              <w:pStyle w:val="TableParagraph"/>
              <w:spacing w:line="254" w:lineRule="auto"/>
              <w:ind w:left="79" w:right="246"/>
              <w:rPr>
                <w:sz w:val="18"/>
              </w:rPr>
            </w:pPr>
            <w:r>
              <w:rPr>
                <w:color w:val="58595B"/>
                <w:sz w:val="18"/>
              </w:rPr>
              <w:t xml:space="preserve">The Minister for Planning can issue directions to planning authorities under Sections 7(5), 12(2) (a) and 46M of the </w:t>
            </w:r>
            <w:r>
              <w:rPr>
                <w:i/>
                <w:color w:val="58595B"/>
                <w:sz w:val="18"/>
              </w:rPr>
              <w:t>Planning and Environment Act</w:t>
            </w:r>
            <w:r>
              <w:rPr>
                <w:color w:val="58595B"/>
                <w:sz w:val="18"/>
              </w:rPr>
              <w:t>, about the preparation of planning schemes and amendments to planning schemes.</w:t>
            </w:r>
          </w:p>
        </w:tc>
      </w:tr>
      <w:tr w:rsidR="00EB2182" w14:paraId="502C4DB1" w14:textId="77777777">
        <w:trPr>
          <w:trHeight w:hRule="exact" w:val="741"/>
        </w:trPr>
        <w:tc>
          <w:tcPr>
            <w:tcW w:w="1904" w:type="dxa"/>
            <w:tcBorders>
              <w:top w:val="single" w:sz="2" w:space="0" w:color="939598"/>
              <w:bottom w:val="single" w:sz="2" w:space="0" w:color="939598"/>
            </w:tcBorders>
          </w:tcPr>
          <w:p w14:paraId="6C73E61C" w14:textId="77777777" w:rsidR="00EB2182" w:rsidRDefault="003B4DD8">
            <w:pPr>
              <w:pStyle w:val="TableParagraph"/>
              <w:ind w:right="138"/>
              <w:rPr>
                <w:b/>
                <w:sz w:val="18"/>
              </w:rPr>
            </w:pPr>
            <w:r>
              <w:rPr>
                <w:b/>
                <w:color w:val="58595B"/>
                <w:sz w:val="18"/>
              </w:rPr>
              <w:t>nuisance</w:t>
            </w:r>
          </w:p>
        </w:tc>
        <w:tc>
          <w:tcPr>
            <w:tcW w:w="6770" w:type="dxa"/>
            <w:tcBorders>
              <w:top w:val="single" w:sz="2" w:space="0" w:color="939598"/>
              <w:bottom w:val="single" w:sz="2" w:space="0" w:color="939598"/>
            </w:tcBorders>
          </w:tcPr>
          <w:p w14:paraId="354FC459" w14:textId="77777777" w:rsidR="00EB2182" w:rsidRDefault="003B4DD8">
            <w:pPr>
              <w:pStyle w:val="TableParagraph"/>
              <w:spacing w:line="254" w:lineRule="auto"/>
              <w:ind w:left="79" w:right="226"/>
              <w:rPr>
                <w:sz w:val="18"/>
              </w:rPr>
            </w:pPr>
            <w:r>
              <w:rPr>
                <w:color w:val="58595B"/>
                <w:sz w:val="18"/>
              </w:rPr>
              <w:t xml:space="preserve">It is an offence under the nuisance provisions of the </w:t>
            </w:r>
            <w:r>
              <w:rPr>
                <w:i/>
                <w:color w:val="58595B"/>
                <w:sz w:val="18"/>
              </w:rPr>
              <w:t xml:space="preserve">Public Health and Wellbeing Act </w:t>
            </w:r>
            <w:r>
              <w:rPr>
                <w:i/>
                <w:color w:val="58595B"/>
                <w:spacing w:val="2"/>
                <w:sz w:val="18"/>
              </w:rPr>
              <w:t xml:space="preserve">2008 </w:t>
            </w:r>
            <w:r>
              <w:rPr>
                <w:color w:val="58595B"/>
                <w:sz w:val="18"/>
              </w:rPr>
              <w:t>for a person to cause a ‘nuisance’ that is considered to be ‘dangerous to health’ or</w:t>
            </w:r>
            <w:r>
              <w:rPr>
                <w:color w:val="58595B"/>
                <w:spacing w:val="-6"/>
                <w:sz w:val="18"/>
              </w:rPr>
              <w:t xml:space="preserve"> </w:t>
            </w:r>
            <w:r>
              <w:rPr>
                <w:color w:val="58595B"/>
                <w:sz w:val="18"/>
              </w:rPr>
              <w:t>‘offensive’.</w:t>
            </w:r>
          </w:p>
        </w:tc>
      </w:tr>
      <w:tr w:rsidR="00EB2182" w14:paraId="582393A1" w14:textId="77777777">
        <w:trPr>
          <w:trHeight w:hRule="exact" w:val="521"/>
        </w:trPr>
        <w:tc>
          <w:tcPr>
            <w:tcW w:w="1904" w:type="dxa"/>
            <w:tcBorders>
              <w:top w:val="single" w:sz="2" w:space="0" w:color="939598"/>
              <w:bottom w:val="single" w:sz="2" w:space="0" w:color="939598"/>
            </w:tcBorders>
          </w:tcPr>
          <w:p w14:paraId="4EAD6474" w14:textId="77777777" w:rsidR="00EB2182" w:rsidRDefault="003B4DD8">
            <w:pPr>
              <w:pStyle w:val="TableParagraph"/>
              <w:ind w:right="138"/>
              <w:rPr>
                <w:b/>
                <w:sz w:val="18"/>
              </w:rPr>
            </w:pPr>
            <w:r>
              <w:rPr>
                <w:b/>
                <w:color w:val="58595B"/>
                <w:sz w:val="18"/>
              </w:rPr>
              <w:t>offensive</w:t>
            </w:r>
          </w:p>
        </w:tc>
        <w:tc>
          <w:tcPr>
            <w:tcW w:w="6770" w:type="dxa"/>
            <w:tcBorders>
              <w:top w:val="single" w:sz="2" w:space="0" w:color="939598"/>
              <w:bottom w:val="single" w:sz="2" w:space="0" w:color="939598"/>
            </w:tcBorders>
          </w:tcPr>
          <w:p w14:paraId="6CF39838" w14:textId="77777777" w:rsidR="00EB2182" w:rsidRDefault="003B4DD8">
            <w:pPr>
              <w:pStyle w:val="TableParagraph"/>
              <w:spacing w:line="254" w:lineRule="auto"/>
              <w:ind w:left="79" w:right="281"/>
              <w:rPr>
                <w:sz w:val="18"/>
              </w:rPr>
            </w:pPr>
            <w:r>
              <w:rPr>
                <w:color w:val="58595B"/>
                <w:sz w:val="18"/>
              </w:rPr>
              <w:t xml:space="preserve">The </w:t>
            </w:r>
            <w:r>
              <w:rPr>
                <w:i/>
                <w:color w:val="58595B"/>
                <w:sz w:val="18"/>
              </w:rPr>
              <w:t xml:space="preserve">Public Health and Wellbeing Act 2008 </w:t>
            </w:r>
            <w:r>
              <w:rPr>
                <w:color w:val="58595B"/>
                <w:sz w:val="18"/>
              </w:rPr>
              <w:t>defines ‘offensive’ as being ‘noxious or injurious to personal comfort’.</w:t>
            </w:r>
          </w:p>
        </w:tc>
      </w:tr>
      <w:tr w:rsidR="00EB2182" w14:paraId="70176234" w14:textId="77777777">
        <w:trPr>
          <w:trHeight w:hRule="exact" w:val="521"/>
        </w:trPr>
        <w:tc>
          <w:tcPr>
            <w:tcW w:w="1904" w:type="dxa"/>
            <w:tcBorders>
              <w:top w:val="single" w:sz="2" w:space="0" w:color="939598"/>
              <w:bottom w:val="single" w:sz="2" w:space="0" w:color="939598"/>
            </w:tcBorders>
          </w:tcPr>
          <w:p w14:paraId="67E367EB" w14:textId="77777777" w:rsidR="00EB2182" w:rsidRDefault="003B4DD8">
            <w:pPr>
              <w:pStyle w:val="TableParagraph"/>
              <w:ind w:right="138"/>
              <w:rPr>
                <w:b/>
                <w:sz w:val="18"/>
              </w:rPr>
            </w:pPr>
            <w:r>
              <w:rPr>
                <w:b/>
                <w:color w:val="58595B"/>
                <w:sz w:val="18"/>
              </w:rPr>
              <w:t>planning permit</w:t>
            </w:r>
          </w:p>
        </w:tc>
        <w:tc>
          <w:tcPr>
            <w:tcW w:w="6770" w:type="dxa"/>
            <w:tcBorders>
              <w:top w:val="single" w:sz="2" w:space="0" w:color="939598"/>
              <w:bottom w:val="single" w:sz="2" w:space="0" w:color="939598"/>
            </w:tcBorders>
          </w:tcPr>
          <w:p w14:paraId="1A1699CF" w14:textId="77777777" w:rsidR="00EB2182" w:rsidRDefault="003B4DD8">
            <w:pPr>
              <w:pStyle w:val="TableParagraph"/>
              <w:spacing w:line="254" w:lineRule="auto"/>
              <w:ind w:left="79" w:right="96"/>
              <w:rPr>
                <w:sz w:val="18"/>
              </w:rPr>
            </w:pPr>
            <w:r>
              <w:rPr>
                <w:color w:val="58595B"/>
                <w:sz w:val="18"/>
              </w:rPr>
              <w:t>A planning permit is a legal document that gives permission for a use or development on a particular piece of land.</w:t>
            </w:r>
          </w:p>
        </w:tc>
      </w:tr>
      <w:tr w:rsidR="00EB2182" w14:paraId="6495BF89" w14:textId="77777777">
        <w:trPr>
          <w:trHeight w:hRule="exact" w:val="741"/>
        </w:trPr>
        <w:tc>
          <w:tcPr>
            <w:tcW w:w="1904" w:type="dxa"/>
            <w:tcBorders>
              <w:top w:val="single" w:sz="2" w:space="0" w:color="939598"/>
              <w:bottom w:val="single" w:sz="2" w:space="0" w:color="939598"/>
            </w:tcBorders>
          </w:tcPr>
          <w:p w14:paraId="4C1F5415" w14:textId="77777777" w:rsidR="00EB2182" w:rsidRDefault="003B4DD8">
            <w:pPr>
              <w:pStyle w:val="TableParagraph"/>
              <w:ind w:right="138"/>
              <w:rPr>
                <w:b/>
                <w:sz w:val="18"/>
              </w:rPr>
            </w:pPr>
            <w:r>
              <w:rPr>
                <w:b/>
                <w:color w:val="58595B"/>
                <w:sz w:val="18"/>
              </w:rPr>
              <w:t>planning scheme</w:t>
            </w:r>
          </w:p>
        </w:tc>
        <w:tc>
          <w:tcPr>
            <w:tcW w:w="6770" w:type="dxa"/>
            <w:tcBorders>
              <w:top w:val="single" w:sz="2" w:space="0" w:color="939598"/>
              <w:bottom w:val="single" w:sz="2" w:space="0" w:color="939598"/>
            </w:tcBorders>
          </w:tcPr>
          <w:p w14:paraId="68E998BF" w14:textId="77777777" w:rsidR="00EB2182" w:rsidRDefault="003B4DD8">
            <w:pPr>
              <w:pStyle w:val="TableParagraph"/>
              <w:spacing w:line="254" w:lineRule="auto"/>
              <w:ind w:left="79" w:right="281"/>
              <w:rPr>
                <w:sz w:val="18"/>
              </w:rPr>
            </w:pPr>
            <w:r>
              <w:rPr>
                <w:color w:val="58595B"/>
                <w:sz w:val="18"/>
              </w:rPr>
              <w:t xml:space="preserve">The planning </w:t>
            </w:r>
            <w:r>
              <w:rPr>
                <w:color w:val="58595B"/>
                <w:spacing w:val="2"/>
                <w:sz w:val="18"/>
              </w:rPr>
              <w:t xml:space="preserve">scheme controls </w:t>
            </w:r>
            <w:r>
              <w:rPr>
                <w:color w:val="58595B"/>
                <w:sz w:val="18"/>
              </w:rPr>
              <w:t xml:space="preserve">land use and development </w:t>
            </w:r>
            <w:r>
              <w:rPr>
                <w:color w:val="58595B"/>
                <w:spacing w:val="2"/>
                <w:sz w:val="18"/>
              </w:rPr>
              <w:t xml:space="preserve">within </w:t>
            </w:r>
            <w:r>
              <w:rPr>
                <w:color w:val="58595B"/>
                <w:sz w:val="18"/>
              </w:rPr>
              <w:t>a municipality.  It contains State and local planning policies, zones and overlays and other provisions that affect how land can be used and</w:t>
            </w:r>
            <w:r>
              <w:rPr>
                <w:color w:val="58595B"/>
                <w:spacing w:val="25"/>
                <w:sz w:val="18"/>
              </w:rPr>
              <w:t xml:space="preserve"> </w:t>
            </w:r>
            <w:r>
              <w:rPr>
                <w:color w:val="58595B"/>
                <w:sz w:val="18"/>
              </w:rPr>
              <w:t>developed.</w:t>
            </w:r>
          </w:p>
        </w:tc>
      </w:tr>
      <w:tr w:rsidR="00EB2182" w14:paraId="004CD877" w14:textId="77777777">
        <w:trPr>
          <w:trHeight w:hRule="exact" w:val="521"/>
        </w:trPr>
        <w:tc>
          <w:tcPr>
            <w:tcW w:w="1904" w:type="dxa"/>
            <w:tcBorders>
              <w:top w:val="single" w:sz="2" w:space="0" w:color="939598"/>
              <w:bottom w:val="single" w:sz="2" w:space="0" w:color="939598"/>
            </w:tcBorders>
          </w:tcPr>
          <w:p w14:paraId="5FE1D70A" w14:textId="77777777" w:rsidR="00EB2182" w:rsidRDefault="003B4DD8">
            <w:pPr>
              <w:pStyle w:val="TableParagraph"/>
              <w:spacing w:line="254" w:lineRule="auto"/>
              <w:ind w:right="138"/>
              <w:rPr>
                <w:b/>
                <w:sz w:val="18"/>
              </w:rPr>
            </w:pPr>
            <w:r>
              <w:rPr>
                <w:b/>
                <w:color w:val="58595B"/>
                <w:sz w:val="18"/>
              </w:rPr>
              <w:t>planning scheme overlay</w:t>
            </w:r>
          </w:p>
        </w:tc>
        <w:tc>
          <w:tcPr>
            <w:tcW w:w="6770" w:type="dxa"/>
            <w:tcBorders>
              <w:top w:val="single" w:sz="2" w:space="0" w:color="939598"/>
              <w:bottom w:val="single" w:sz="2" w:space="0" w:color="939598"/>
            </w:tcBorders>
          </w:tcPr>
          <w:p w14:paraId="76038687" w14:textId="77777777" w:rsidR="00EB2182" w:rsidRDefault="003B4DD8">
            <w:pPr>
              <w:pStyle w:val="TableParagraph"/>
              <w:spacing w:line="254" w:lineRule="auto"/>
              <w:ind w:left="79" w:right="106"/>
              <w:rPr>
                <w:sz w:val="18"/>
              </w:rPr>
            </w:pPr>
            <w:r>
              <w:rPr>
                <w:color w:val="58595B"/>
                <w:sz w:val="18"/>
              </w:rPr>
              <w:t>In addition to the requirements of the zone, further planning provisions may apply to a site or area through the application of an overlay.</w:t>
            </w:r>
          </w:p>
        </w:tc>
      </w:tr>
      <w:tr w:rsidR="00EB2182" w14:paraId="2C544CB0" w14:textId="77777777">
        <w:trPr>
          <w:trHeight w:hRule="exact" w:val="741"/>
        </w:trPr>
        <w:tc>
          <w:tcPr>
            <w:tcW w:w="1904" w:type="dxa"/>
            <w:tcBorders>
              <w:top w:val="single" w:sz="2" w:space="0" w:color="939598"/>
              <w:bottom w:val="single" w:sz="2" w:space="0" w:color="939598"/>
            </w:tcBorders>
          </w:tcPr>
          <w:p w14:paraId="1F19049B" w14:textId="77777777" w:rsidR="00EB2182" w:rsidRDefault="003B4DD8">
            <w:pPr>
              <w:pStyle w:val="TableParagraph"/>
              <w:spacing w:line="254" w:lineRule="auto"/>
              <w:ind w:right="138"/>
              <w:rPr>
                <w:b/>
                <w:sz w:val="18"/>
              </w:rPr>
            </w:pPr>
            <w:r>
              <w:rPr>
                <w:b/>
                <w:color w:val="58595B"/>
                <w:sz w:val="18"/>
              </w:rPr>
              <w:t>planning scheme zones</w:t>
            </w:r>
          </w:p>
        </w:tc>
        <w:tc>
          <w:tcPr>
            <w:tcW w:w="6770" w:type="dxa"/>
            <w:tcBorders>
              <w:top w:val="single" w:sz="2" w:space="0" w:color="939598"/>
              <w:bottom w:val="single" w:sz="2" w:space="0" w:color="939598"/>
            </w:tcBorders>
          </w:tcPr>
          <w:p w14:paraId="1DD26AB4" w14:textId="77777777" w:rsidR="00EB2182" w:rsidRDefault="003B4DD8">
            <w:pPr>
              <w:pStyle w:val="TableParagraph"/>
              <w:spacing w:line="254" w:lineRule="auto"/>
              <w:ind w:left="79" w:right="206"/>
              <w:rPr>
                <w:sz w:val="18"/>
              </w:rPr>
            </w:pPr>
            <w:r>
              <w:rPr>
                <w:color w:val="58595B"/>
                <w:sz w:val="18"/>
              </w:rPr>
              <w:t>A planning scheme zones land for particular uses, for example, residential, industrial, business or other. The zones are listed in the planning scheme and each zone has a purpose and set of requirements.</w:t>
            </w:r>
          </w:p>
        </w:tc>
      </w:tr>
    </w:tbl>
    <w:p w14:paraId="390ED8D9" w14:textId="77777777" w:rsidR="00EB2182" w:rsidRDefault="00EB2182">
      <w:pPr>
        <w:spacing w:line="254" w:lineRule="auto"/>
        <w:rPr>
          <w:sz w:val="18"/>
        </w:rPr>
        <w:sectPr w:rsidR="00EB2182">
          <w:pgSz w:w="11910" w:h="16840"/>
          <w:pgMar w:top="980" w:right="1680" w:bottom="280" w:left="0" w:header="788" w:footer="0" w:gutter="0"/>
          <w:cols w:space="720"/>
        </w:sectPr>
      </w:pPr>
    </w:p>
    <w:p w14:paraId="09A1DFAB" w14:textId="77777777" w:rsidR="00EB2182" w:rsidRDefault="00EB2182">
      <w:pPr>
        <w:pStyle w:val="BodyText"/>
        <w:rPr>
          <w:rFonts w:ascii="Times New Roman"/>
          <w:sz w:val="20"/>
        </w:rPr>
      </w:pPr>
    </w:p>
    <w:p w14:paraId="220E46A4" w14:textId="77777777" w:rsidR="00EB2182" w:rsidRDefault="00EB2182">
      <w:pPr>
        <w:pStyle w:val="BodyText"/>
        <w:rPr>
          <w:rFonts w:ascii="Times New Roman"/>
          <w:sz w:val="20"/>
        </w:rPr>
      </w:pPr>
    </w:p>
    <w:p w14:paraId="18B8B8CE" w14:textId="77777777" w:rsidR="00EB2182" w:rsidRDefault="00EB2182">
      <w:pPr>
        <w:pStyle w:val="BodyText"/>
        <w:rPr>
          <w:rFonts w:ascii="Times New Roman"/>
          <w:sz w:val="20"/>
        </w:rPr>
      </w:pPr>
    </w:p>
    <w:p w14:paraId="0196654C" w14:textId="77777777" w:rsidR="00EB2182" w:rsidRDefault="00EB2182">
      <w:pPr>
        <w:pStyle w:val="BodyText"/>
        <w:rPr>
          <w:rFonts w:ascii="Times New Roman"/>
          <w:sz w:val="20"/>
        </w:rPr>
      </w:pPr>
    </w:p>
    <w:p w14:paraId="01B8B967" w14:textId="77777777" w:rsidR="00EB2182" w:rsidRDefault="00EB2182">
      <w:pPr>
        <w:pStyle w:val="BodyText"/>
        <w:spacing w:before="4" w:after="1"/>
        <w:rPr>
          <w:rFonts w:ascii="Times New Roman"/>
          <w:sz w:val="21"/>
        </w:rPr>
      </w:pPr>
    </w:p>
    <w:tbl>
      <w:tblPr>
        <w:tblW w:w="0" w:type="auto"/>
        <w:tblInd w:w="134"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923"/>
        <w:gridCol w:w="6751"/>
      </w:tblGrid>
      <w:tr w:rsidR="00EB2182" w14:paraId="2888116F" w14:textId="77777777">
        <w:trPr>
          <w:trHeight w:hRule="exact" w:val="358"/>
        </w:trPr>
        <w:tc>
          <w:tcPr>
            <w:tcW w:w="1923" w:type="dxa"/>
            <w:shd w:val="clear" w:color="auto" w:fill="89BFCB"/>
          </w:tcPr>
          <w:p w14:paraId="26AD5F04" w14:textId="77777777" w:rsidR="00EB2182" w:rsidRDefault="003B4DD8">
            <w:pPr>
              <w:pStyle w:val="TableParagraph"/>
              <w:spacing w:before="75"/>
              <w:ind w:right="96"/>
              <w:rPr>
                <w:sz w:val="18"/>
              </w:rPr>
            </w:pPr>
            <w:r>
              <w:rPr>
                <w:color w:val="FFFFFF"/>
                <w:sz w:val="18"/>
              </w:rPr>
              <w:t>Term</w:t>
            </w:r>
          </w:p>
        </w:tc>
        <w:tc>
          <w:tcPr>
            <w:tcW w:w="6751" w:type="dxa"/>
            <w:shd w:val="clear" w:color="auto" w:fill="89BFCB"/>
          </w:tcPr>
          <w:p w14:paraId="6422DD13" w14:textId="77777777" w:rsidR="00EB2182" w:rsidRDefault="003B4DD8">
            <w:pPr>
              <w:pStyle w:val="TableParagraph"/>
              <w:spacing w:before="75"/>
              <w:ind w:left="61" w:right="66"/>
              <w:rPr>
                <w:sz w:val="18"/>
              </w:rPr>
            </w:pPr>
            <w:r>
              <w:rPr>
                <w:color w:val="FFFFFF"/>
                <w:sz w:val="18"/>
              </w:rPr>
              <w:t>Definition</w:t>
            </w:r>
          </w:p>
        </w:tc>
      </w:tr>
      <w:tr w:rsidR="00EB2182" w14:paraId="750B7DF4" w14:textId="77777777">
        <w:trPr>
          <w:trHeight w:hRule="exact" w:val="739"/>
        </w:trPr>
        <w:tc>
          <w:tcPr>
            <w:tcW w:w="1923" w:type="dxa"/>
            <w:tcBorders>
              <w:bottom w:val="single" w:sz="2" w:space="0" w:color="939598"/>
            </w:tcBorders>
          </w:tcPr>
          <w:p w14:paraId="0711A44C" w14:textId="77777777" w:rsidR="00EB2182" w:rsidRDefault="003B4DD8">
            <w:pPr>
              <w:pStyle w:val="TableParagraph"/>
              <w:ind w:right="96"/>
              <w:rPr>
                <w:b/>
                <w:sz w:val="18"/>
              </w:rPr>
            </w:pPr>
            <w:r>
              <w:rPr>
                <w:b/>
                <w:color w:val="58595B"/>
                <w:sz w:val="18"/>
              </w:rPr>
              <w:t>pollution</w:t>
            </w:r>
          </w:p>
        </w:tc>
        <w:tc>
          <w:tcPr>
            <w:tcW w:w="6751" w:type="dxa"/>
            <w:tcBorders>
              <w:bottom w:val="single" w:sz="2" w:space="0" w:color="939598"/>
            </w:tcBorders>
          </w:tcPr>
          <w:p w14:paraId="4AD8AA56" w14:textId="77777777" w:rsidR="00EB2182" w:rsidRDefault="003B4DD8">
            <w:pPr>
              <w:pStyle w:val="TableParagraph"/>
              <w:spacing w:line="254" w:lineRule="auto"/>
              <w:ind w:left="61" w:right="66"/>
              <w:rPr>
                <w:sz w:val="18"/>
              </w:rPr>
            </w:pPr>
            <w:r>
              <w:rPr>
                <w:color w:val="58595B"/>
                <w:sz w:val="18"/>
              </w:rPr>
              <w:t>The introduction of substances into waste, land or the atmosphere, so that the condition is adversely altered to be: detrimental to its use, or harmful to the health or welfare of humans.</w:t>
            </w:r>
          </w:p>
        </w:tc>
      </w:tr>
      <w:tr w:rsidR="00EB2182" w14:paraId="23884BD7" w14:textId="77777777">
        <w:trPr>
          <w:trHeight w:hRule="exact" w:val="741"/>
        </w:trPr>
        <w:tc>
          <w:tcPr>
            <w:tcW w:w="1923" w:type="dxa"/>
            <w:tcBorders>
              <w:top w:val="single" w:sz="2" w:space="0" w:color="939598"/>
              <w:bottom w:val="single" w:sz="2" w:space="0" w:color="939598"/>
            </w:tcBorders>
          </w:tcPr>
          <w:p w14:paraId="54EBFC3D" w14:textId="77777777" w:rsidR="00EB2182" w:rsidRDefault="003B4DD8">
            <w:pPr>
              <w:pStyle w:val="TableParagraph"/>
              <w:spacing w:line="254" w:lineRule="auto"/>
              <w:ind w:right="96"/>
              <w:rPr>
                <w:b/>
                <w:sz w:val="18"/>
              </w:rPr>
            </w:pPr>
            <w:r>
              <w:rPr>
                <w:b/>
                <w:color w:val="58595B"/>
                <w:sz w:val="18"/>
              </w:rPr>
              <w:t>potentially contaminated land</w:t>
            </w:r>
          </w:p>
        </w:tc>
        <w:tc>
          <w:tcPr>
            <w:tcW w:w="6751" w:type="dxa"/>
            <w:tcBorders>
              <w:top w:val="single" w:sz="2" w:space="0" w:color="939598"/>
              <w:bottom w:val="single" w:sz="2" w:space="0" w:color="939598"/>
            </w:tcBorders>
          </w:tcPr>
          <w:p w14:paraId="7C38A113" w14:textId="77777777" w:rsidR="00EB2182" w:rsidRDefault="003B4DD8">
            <w:pPr>
              <w:pStyle w:val="TableParagraph"/>
              <w:spacing w:line="254" w:lineRule="auto"/>
              <w:ind w:left="61" w:right="66"/>
              <w:rPr>
                <w:sz w:val="18"/>
              </w:rPr>
            </w:pPr>
            <w:r>
              <w:rPr>
                <w:color w:val="58595B"/>
                <w:sz w:val="18"/>
              </w:rPr>
              <w:t xml:space="preserve">For land use planning under the </w:t>
            </w:r>
            <w:r>
              <w:rPr>
                <w:i/>
                <w:color w:val="58595B"/>
                <w:sz w:val="18"/>
              </w:rPr>
              <w:t xml:space="preserve">Planning and Environment Act 1987 </w:t>
            </w:r>
            <w:r>
              <w:rPr>
                <w:color w:val="58595B"/>
                <w:sz w:val="18"/>
              </w:rPr>
              <w:t>potentially contaminated Land is land that may be contaminated due to past industrial, mining activity or the past storage of chemicals, wastes or liquid fuels.</w:t>
            </w:r>
          </w:p>
        </w:tc>
      </w:tr>
      <w:tr w:rsidR="00EB2182" w14:paraId="6012EA21" w14:textId="77777777">
        <w:trPr>
          <w:trHeight w:hRule="exact" w:val="521"/>
        </w:trPr>
        <w:tc>
          <w:tcPr>
            <w:tcW w:w="1923" w:type="dxa"/>
            <w:tcBorders>
              <w:top w:val="single" w:sz="2" w:space="0" w:color="939598"/>
              <w:bottom w:val="single" w:sz="2" w:space="0" w:color="939598"/>
            </w:tcBorders>
          </w:tcPr>
          <w:p w14:paraId="3ED24D59" w14:textId="77777777" w:rsidR="00EB2182" w:rsidRDefault="003B4DD8">
            <w:pPr>
              <w:pStyle w:val="TableParagraph"/>
              <w:spacing w:line="254" w:lineRule="auto"/>
              <w:ind w:right="96"/>
              <w:rPr>
                <w:b/>
                <w:sz w:val="18"/>
              </w:rPr>
            </w:pPr>
            <w:r>
              <w:rPr>
                <w:b/>
                <w:color w:val="58595B"/>
                <w:sz w:val="18"/>
              </w:rPr>
              <w:t>Precinct Structure Plans (PSPs)</w:t>
            </w:r>
          </w:p>
        </w:tc>
        <w:tc>
          <w:tcPr>
            <w:tcW w:w="6751" w:type="dxa"/>
            <w:tcBorders>
              <w:top w:val="single" w:sz="2" w:space="0" w:color="939598"/>
              <w:bottom w:val="single" w:sz="2" w:space="0" w:color="939598"/>
            </w:tcBorders>
          </w:tcPr>
          <w:p w14:paraId="24EE2BCC" w14:textId="77777777" w:rsidR="00EB2182" w:rsidRDefault="003B4DD8">
            <w:pPr>
              <w:pStyle w:val="TableParagraph"/>
              <w:spacing w:line="254" w:lineRule="auto"/>
              <w:ind w:left="61" w:right="66"/>
              <w:rPr>
                <w:sz w:val="18"/>
              </w:rPr>
            </w:pPr>
            <w:r>
              <w:rPr>
                <w:color w:val="58595B"/>
                <w:sz w:val="18"/>
              </w:rPr>
              <w:t>Sets the future structure of new suburbs. They are master plans for whole communities of generally up to 30,000 people.</w:t>
            </w:r>
          </w:p>
        </w:tc>
      </w:tr>
      <w:tr w:rsidR="00EB2182" w14:paraId="4552C653" w14:textId="77777777">
        <w:trPr>
          <w:trHeight w:hRule="exact" w:val="1131"/>
        </w:trPr>
        <w:tc>
          <w:tcPr>
            <w:tcW w:w="1923" w:type="dxa"/>
            <w:tcBorders>
              <w:top w:val="single" w:sz="2" w:space="0" w:color="939598"/>
              <w:bottom w:val="single" w:sz="2" w:space="0" w:color="939598"/>
            </w:tcBorders>
          </w:tcPr>
          <w:p w14:paraId="50ACD698" w14:textId="77777777" w:rsidR="00EB2182" w:rsidRDefault="003B4DD8">
            <w:pPr>
              <w:pStyle w:val="TableParagraph"/>
              <w:spacing w:line="254" w:lineRule="auto"/>
              <w:ind w:right="96"/>
              <w:rPr>
                <w:b/>
                <w:sz w:val="18"/>
              </w:rPr>
            </w:pPr>
            <w:r>
              <w:rPr>
                <w:b/>
                <w:color w:val="58595B"/>
                <w:sz w:val="18"/>
              </w:rPr>
              <w:t>prescribed waste and prescribed industrial</w:t>
            </w:r>
          </w:p>
          <w:p w14:paraId="11B1608F" w14:textId="77777777" w:rsidR="00EB2182" w:rsidRDefault="003B4DD8">
            <w:pPr>
              <w:pStyle w:val="TableParagraph"/>
              <w:spacing w:before="1"/>
              <w:ind w:right="96"/>
              <w:rPr>
                <w:b/>
                <w:sz w:val="18"/>
              </w:rPr>
            </w:pPr>
            <w:r>
              <w:rPr>
                <w:b/>
                <w:color w:val="58595B"/>
                <w:sz w:val="18"/>
              </w:rPr>
              <w:t>waste (PIW)</w:t>
            </w:r>
          </w:p>
        </w:tc>
        <w:tc>
          <w:tcPr>
            <w:tcW w:w="6751" w:type="dxa"/>
            <w:tcBorders>
              <w:top w:val="single" w:sz="2" w:space="0" w:color="939598"/>
              <w:bottom w:val="single" w:sz="2" w:space="0" w:color="939598"/>
            </w:tcBorders>
          </w:tcPr>
          <w:p w14:paraId="5CD21188" w14:textId="77777777" w:rsidR="00EB2182" w:rsidRDefault="003B4DD8">
            <w:pPr>
              <w:pStyle w:val="TableParagraph"/>
              <w:spacing w:line="254" w:lineRule="auto"/>
              <w:ind w:left="61" w:right="66"/>
              <w:rPr>
                <w:sz w:val="18"/>
              </w:rPr>
            </w:pPr>
            <w:r>
              <w:rPr>
                <w:color w:val="58595B"/>
                <w:sz w:val="18"/>
              </w:rPr>
              <w:t xml:space="preserve">These wastes are defined in the </w:t>
            </w:r>
            <w:r>
              <w:rPr>
                <w:i/>
                <w:color w:val="58595B"/>
                <w:sz w:val="18"/>
              </w:rPr>
              <w:t>Environment Protection (Industrial Waste Resource) Regulations 2009</w:t>
            </w:r>
            <w:r>
              <w:rPr>
                <w:color w:val="58595B"/>
                <w:sz w:val="18"/>
              </w:rPr>
              <w:t>.</w:t>
            </w:r>
          </w:p>
          <w:p w14:paraId="01F78878" w14:textId="77777777" w:rsidR="00EB2182" w:rsidRDefault="00EB2182">
            <w:pPr>
              <w:pStyle w:val="TableParagraph"/>
              <w:spacing w:before="10"/>
              <w:ind w:left="0"/>
              <w:rPr>
                <w:rFonts w:ascii="Times New Roman"/>
                <w:sz w:val="14"/>
              </w:rPr>
            </w:pPr>
          </w:p>
          <w:p w14:paraId="103B12F4" w14:textId="77777777" w:rsidR="00EB2182" w:rsidRDefault="003B4DD8">
            <w:pPr>
              <w:pStyle w:val="TableParagraph"/>
              <w:spacing w:before="0" w:line="254" w:lineRule="auto"/>
              <w:ind w:left="61" w:right="256"/>
              <w:rPr>
                <w:sz w:val="18"/>
              </w:rPr>
            </w:pPr>
            <w:r>
              <w:rPr>
                <w:color w:val="58595B"/>
                <w:sz w:val="18"/>
              </w:rPr>
              <w:t>EPA closely regulates these wastes because of their potential adverse impacts on human health and the environment.</w:t>
            </w:r>
          </w:p>
        </w:tc>
      </w:tr>
      <w:tr w:rsidR="00EB2182" w14:paraId="13FD1989" w14:textId="77777777">
        <w:trPr>
          <w:trHeight w:hRule="exact" w:val="741"/>
        </w:trPr>
        <w:tc>
          <w:tcPr>
            <w:tcW w:w="1923" w:type="dxa"/>
            <w:tcBorders>
              <w:top w:val="single" w:sz="2" w:space="0" w:color="939598"/>
              <w:bottom w:val="single" w:sz="2" w:space="0" w:color="939598"/>
            </w:tcBorders>
          </w:tcPr>
          <w:p w14:paraId="138F4B07" w14:textId="77777777" w:rsidR="00EB2182" w:rsidRDefault="003B4DD8">
            <w:pPr>
              <w:pStyle w:val="TableParagraph"/>
              <w:rPr>
                <w:b/>
                <w:sz w:val="18"/>
              </w:rPr>
            </w:pPr>
            <w:r>
              <w:rPr>
                <w:b/>
                <w:color w:val="58595B"/>
                <w:sz w:val="18"/>
              </w:rPr>
              <w:t>product stewardship</w:t>
            </w:r>
          </w:p>
        </w:tc>
        <w:tc>
          <w:tcPr>
            <w:tcW w:w="6751" w:type="dxa"/>
            <w:tcBorders>
              <w:top w:val="single" w:sz="2" w:space="0" w:color="939598"/>
              <w:bottom w:val="single" w:sz="2" w:space="0" w:color="939598"/>
            </w:tcBorders>
          </w:tcPr>
          <w:p w14:paraId="7B3DFC18" w14:textId="77777777" w:rsidR="00EB2182" w:rsidRDefault="003B4DD8">
            <w:pPr>
              <w:pStyle w:val="TableParagraph"/>
              <w:spacing w:line="254" w:lineRule="auto"/>
              <w:ind w:left="61" w:right="256"/>
              <w:rPr>
                <w:sz w:val="18"/>
              </w:rPr>
            </w:pPr>
            <w:r>
              <w:rPr>
                <w:color w:val="58595B"/>
                <w:sz w:val="18"/>
              </w:rPr>
              <w:t>A concept of shared responsibility by all sectors involved in the manufacture, distribution, use and disposal of products, which seeks to ensure value is recovered from products at the end of life.</w:t>
            </w:r>
          </w:p>
        </w:tc>
      </w:tr>
      <w:tr w:rsidR="00EB2182" w14:paraId="76721F6D" w14:textId="77777777">
        <w:trPr>
          <w:trHeight w:hRule="exact" w:val="521"/>
        </w:trPr>
        <w:tc>
          <w:tcPr>
            <w:tcW w:w="1923" w:type="dxa"/>
            <w:tcBorders>
              <w:top w:val="single" w:sz="2" w:space="0" w:color="939598"/>
              <w:bottom w:val="single" w:sz="2" w:space="0" w:color="939598"/>
            </w:tcBorders>
          </w:tcPr>
          <w:p w14:paraId="6FC95723" w14:textId="77777777" w:rsidR="00EB2182" w:rsidRDefault="003B4DD8">
            <w:pPr>
              <w:pStyle w:val="TableParagraph"/>
              <w:ind w:right="96"/>
              <w:rPr>
                <w:b/>
                <w:sz w:val="18"/>
              </w:rPr>
            </w:pPr>
            <w:r>
              <w:rPr>
                <w:b/>
                <w:color w:val="58595B"/>
                <w:sz w:val="18"/>
              </w:rPr>
              <w:t>prosecution</w:t>
            </w:r>
          </w:p>
        </w:tc>
        <w:tc>
          <w:tcPr>
            <w:tcW w:w="6751" w:type="dxa"/>
            <w:tcBorders>
              <w:top w:val="single" w:sz="2" w:space="0" w:color="939598"/>
              <w:bottom w:val="single" w:sz="2" w:space="0" w:color="939598"/>
            </w:tcBorders>
          </w:tcPr>
          <w:p w14:paraId="1A20C6AA" w14:textId="77777777" w:rsidR="00EB2182" w:rsidRDefault="003B4DD8">
            <w:pPr>
              <w:pStyle w:val="TableParagraph"/>
              <w:spacing w:line="254" w:lineRule="auto"/>
              <w:ind w:left="61" w:right="256"/>
              <w:rPr>
                <w:sz w:val="18"/>
              </w:rPr>
            </w:pPr>
            <w:r>
              <w:rPr>
                <w:color w:val="58595B"/>
                <w:sz w:val="18"/>
              </w:rPr>
              <w:t>The institution and conducting of legal proceedings against someone in respect of a criminal charge.</w:t>
            </w:r>
          </w:p>
        </w:tc>
      </w:tr>
      <w:tr w:rsidR="00EB2182" w14:paraId="46D9EEDE" w14:textId="77777777">
        <w:trPr>
          <w:trHeight w:hRule="exact" w:val="961"/>
        </w:trPr>
        <w:tc>
          <w:tcPr>
            <w:tcW w:w="1923" w:type="dxa"/>
            <w:tcBorders>
              <w:top w:val="single" w:sz="2" w:space="0" w:color="939598"/>
              <w:bottom w:val="single" w:sz="2" w:space="0" w:color="939598"/>
            </w:tcBorders>
          </w:tcPr>
          <w:p w14:paraId="132C973B" w14:textId="77777777" w:rsidR="00EB2182" w:rsidRDefault="003B4DD8">
            <w:pPr>
              <w:pStyle w:val="TableParagraph"/>
              <w:ind w:right="96"/>
              <w:rPr>
                <w:b/>
                <w:sz w:val="18"/>
              </w:rPr>
            </w:pPr>
            <w:r>
              <w:rPr>
                <w:b/>
                <w:color w:val="58595B"/>
                <w:sz w:val="18"/>
              </w:rPr>
              <w:t>public health</w:t>
            </w:r>
          </w:p>
        </w:tc>
        <w:tc>
          <w:tcPr>
            <w:tcW w:w="6751" w:type="dxa"/>
            <w:tcBorders>
              <w:top w:val="single" w:sz="2" w:space="0" w:color="939598"/>
              <w:bottom w:val="single" w:sz="2" w:space="0" w:color="939598"/>
            </w:tcBorders>
          </w:tcPr>
          <w:p w14:paraId="30B26503" w14:textId="77777777" w:rsidR="00EB2182" w:rsidRDefault="003B4DD8">
            <w:pPr>
              <w:pStyle w:val="TableParagraph"/>
              <w:spacing w:line="254" w:lineRule="auto"/>
              <w:ind w:left="61" w:right="256"/>
              <w:rPr>
                <w:sz w:val="18"/>
              </w:rPr>
            </w:pPr>
            <w:r>
              <w:rPr>
                <w:color w:val="58595B"/>
                <w:sz w:val="18"/>
              </w:rPr>
              <w:t>Refers to all organized measures (whether public or private) to prevent disease, promote health, and prolong life among the population as a whole. Its activities aim to provide conditions in which people can be healthy and focus on entire populations, not on individual patients or diseases.</w:t>
            </w:r>
          </w:p>
        </w:tc>
      </w:tr>
      <w:tr w:rsidR="00EB2182" w14:paraId="6310287E" w14:textId="77777777">
        <w:trPr>
          <w:trHeight w:hRule="exact" w:val="521"/>
        </w:trPr>
        <w:tc>
          <w:tcPr>
            <w:tcW w:w="1923" w:type="dxa"/>
            <w:tcBorders>
              <w:top w:val="single" w:sz="2" w:space="0" w:color="939598"/>
              <w:bottom w:val="single" w:sz="2" w:space="0" w:color="939598"/>
            </w:tcBorders>
          </w:tcPr>
          <w:p w14:paraId="31AD9F21" w14:textId="77777777" w:rsidR="00EB2182" w:rsidRDefault="003B4DD8">
            <w:pPr>
              <w:pStyle w:val="TableParagraph"/>
              <w:ind w:right="96"/>
              <w:rPr>
                <w:b/>
                <w:sz w:val="18"/>
              </w:rPr>
            </w:pPr>
            <w:r>
              <w:rPr>
                <w:b/>
                <w:color w:val="58595B"/>
                <w:sz w:val="18"/>
              </w:rPr>
              <w:t>Public Sector</w:t>
            </w:r>
          </w:p>
        </w:tc>
        <w:tc>
          <w:tcPr>
            <w:tcW w:w="6751" w:type="dxa"/>
            <w:tcBorders>
              <w:top w:val="single" w:sz="2" w:space="0" w:color="939598"/>
              <w:bottom w:val="single" w:sz="2" w:space="0" w:color="939598"/>
            </w:tcBorders>
          </w:tcPr>
          <w:p w14:paraId="6CBE7EB7" w14:textId="77777777" w:rsidR="00EB2182" w:rsidRDefault="003B4DD8">
            <w:pPr>
              <w:pStyle w:val="TableParagraph"/>
              <w:spacing w:line="254" w:lineRule="auto"/>
              <w:ind w:left="61" w:right="66"/>
              <w:rPr>
                <w:sz w:val="18"/>
              </w:rPr>
            </w:pPr>
            <w:r>
              <w:rPr>
                <w:color w:val="58595B"/>
                <w:sz w:val="18"/>
              </w:rPr>
              <w:t xml:space="preserve">The sector that comprises the public service, public entities, and special bodies. s. 4(1), </w:t>
            </w:r>
            <w:r>
              <w:rPr>
                <w:i/>
                <w:color w:val="58595B"/>
                <w:sz w:val="18"/>
              </w:rPr>
              <w:t>Public Administration Act</w:t>
            </w:r>
            <w:r>
              <w:rPr>
                <w:color w:val="58595B"/>
                <w:sz w:val="18"/>
              </w:rPr>
              <w:t>.</w:t>
            </w:r>
          </w:p>
        </w:tc>
      </w:tr>
      <w:tr w:rsidR="00EB2182" w14:paraId="150FBF7C" w14:textId="77777777">
        <w:trPr>
          <w:trHeight w:hRule="exact" w:val="961"/>
        </w:trPr>
        <w:tc>
          <w:tcPr>
            <w:tcW w:w="1923" w:type="dxa"/>
            <w:tcBorders>
              <w:top w:val="single" w:sz="2" w:space="0" w:color="939598"/>
              <w:bottom w:val="single" w:sz="2" w:space="0" w:color="939598"/>
            </w:tcBorders>
          </w:tcPr>
          <w:p w14:paraId="7DEE46E8" w14:textId="77777777" w:rsidR="00EB2182" w:rsidRDefault="003B4DD8">
            <w:pPr>
              <w:pStyle w:val="TableParagraph"/>
              <w:spacing w:line="254" w:lineRule="auto"/>
              <w:ind w:right="96"/>
              <w:rPr>
                <w:b/>
                <w:sz w:val="18"/>
              </w:rPr>
            </w:pPr>
            <w:r>
              <w:rPr>
                <w:b/>
                <w:color w:val="58595B"/>
                <w:sz w:val="18"/>
              </w:rPr>
              <w:t>reasonably practicable</w:t>
            </w:r>
          </w:p>
        </w:tc>
        <w:tc>
          <w:tcPr>
            <w:tcW w:w="6751" w:type="dxa"/>
            <w:tcBorders>
              <w:top w:val="single" w:sz="2" w:space="0" w:color="939598"/>
              <w:bottom w:val="single" w:sz="2" w:space="0" w:color="939598"/>
            </w:tcBorders>
          </w:tcPr>
          <w:p w14:paraId="39232A04" w14:textId="77777777" w:rsidR="00EB2182" w:rsidRDefault="003B4DD8">
            <w:pPr>
              <w:pStyle w:val="TableParagraph"/>
              <w:spacing w:line="254" w:lineRule="auto"/>
              <w:ind w:left="61" w:right="136"/>
              <w:rPr>
                <w:sz w:val="18"/>
              </w:rPr>
            </w:pPr>
            <w:r>
              <w:rPr>
                <w:color w:val="58595B"/>
                <w:sz w:val="18"/>
              </w:rPr>
              <w:t xml:space="preserve">A duty under the </w:t>
            </w:r>
            <w:r>
              <w:rPr>
                <w:i/>
                <w:color w:val="58595B"/>
                <w:sz w:val="18"/>
              </w:rPr>
              <w:t xml:space="preserve">Occupational Health and Safety Act 2004 </w:t>
            </w:r>
            <w:r>
              <w:rPr>
                <w:color w:val="58595B"/>
                <w:sz w:val="18"/>
              </w:rPr>
              <w:t>to ensure so far as is reasonably practicable health and safety by eliminating risks to health and safety or if it is not reasonably practicable to eliminate risks to health and safety, to reduce those risks so far as is reasonably practicable.</w:t>
            </w:r>
          </w:p>
        </w:tc>
      </w:tr>
      <w:tr w:rsidR="00EB2182" w14:paraId="3679F9A4" w14:textId="77777777">
        <w:trPr>
          <w:trHeight w:hRule="exact" w:val="741"/>
        </w:trPr>
        <w:tc>
          <w:tcPr>
            <w:tcW w:w="1923" w:type="dxa"/>
            <w:tcBorders>
              <w:top w:val="single" w:sz="2" w:space="0" w:color="939598"/>
              <w:bottom w:val="single" w:sz="2" w:space="0" w:color="939598"/>
            </w:tcBorders>
          </w:tcPr>
          <w:p w14:paraId="1831BE55" w14:textId="77777777" w:rsidR="00EB2182" w:rsidRDefault="003B4DD8">
            <w:pPr>
              <w:pStyle w:val="TableParagraph"/>
              <w:ind w:right="96"/>
              <w:rPr>
                <w:b/>
                <w:sz w:val="18"/>
              </w:rPr>
            </w:pPr>
            <w:r>
              <w:rPr>
                <w:b/>
                <w:color w:val="58595B"/>
                <w:sz w:val="18"/>
              </w:rPr>
              <w:t>reverse buffer</w:t>
            </w:r>
          </w:p>
        </w:tc>
        <w:tc>
          <w:tcPr>
            <w:tcW w:w="6751" w:type="dxa"/>
            <w:tcBorders>
              <w:top w:val="single" w:sz="2" w:space="0" w:color="939598"/>
              <w:bottom w:val="single" w:sz="2" w:space="0" w:color="939598"/>
            </w:tcBorders>
          </w:tcPr>
          <w:p w14:paraId="475F84E4" w14:textId="77777777" w:rsidR="00EB2182" w:rsidRDefault="003B4DD8">
            <w:pPr>
              <w:pStyle w:val="TableParagraph"/>
              <w:spacing w:line="254" w:lineRule="auto"/>
              <w:ind w:left="61" w:right="256"/>
              <w:rPr>
                <w:sz w:val="18"/>
              </w:rPr>
            </w:pPr>
            <w:r>
              <w:rPr>
                <w:color w:val="58595B"/>
                <w:sz w:val="18"/>
              </w:rPr>
              <w:t>The concept of a ‘reverse buffer’ is where an impact generating use is protected from encroachment by sensitive uses, rather than the sensitive use being protected from encroachment by a use with adverse impacts.</w:t>
            </w:r>
          </w:p>
        </w:tc>
      </w:tr>
      <w:tr w:rsidR="00EB2182" w14:paraId="76001A99" w14:textId="77777777">
        <w:trPr>
          <w:trHeight w:hRule="exact" w:val="961"/>
        </w:trPr>
        <w:tc>
          <w:tcPr>
            <w:tcW w:w="1923" w:type="dxa"/>
            <w:tcBorders>
              <w:top w:val="single" w:sz="2" w:space="0" w:color="939598"/>
              <w:bottom w:val="single" w:sz="2" w:space="0" w:color="939598"/>
            </w:tcBorders>
          </w:tcPr>
          <w:p w14:paraId="006AE81E" w14:textId="77777777" w:rsidR="00EB2182" w:rsidRDefault="003B4DD8">
            <w:pPr>
              <w:pStyle w:val="TableParagraph"/>
              <w:ind w:right="96"/>
              <w:rPr>
                <w:b/>
                <w:sz w:val="18"/>
              </w:rPr>
            </w:pPr>
            <w:r>
              <w:rPr>
                <w:b/>
                <w:color w:val="58595B"/>
                <w:sz w:val="18"/>
              </w:rPr>
              <w:t>risk</w:t>
            </w:r>
          </w:p>
        </w:tc>
        <w:tc>
          <w:tcPr>
            <w:tcW w:w="6751" w:type="dxa"/>
            <w:tcBorders>
              <w:top w:val="single" w:sz="2" w:space="0" w:color="939598"/>
              <w:bottom w:val="single" w:sz="2" w:space="0" w:color="939598"/>
            </w:tcBorders>
          </w:tcPr>
          <w:p w14:paraId="20576AB7" w14:textId="77777777" w:rsidR="00EB2182" w:rsidRDefault="003B4DD8">
            <w:pPr>
              <w:pStyle w:val="TableParagraph"/>
              <w:ind w:left="61" w:right="66"/>
              <w:rPr>
                <w:sz w:val="18"/>
              </w:rPr>
            </w:pPr>
            <w:r>
              <w:rPr>
                <w:color w:val="58595B"/>
                <w:sz w:val="18"/>
              </w:rPr>
              <w:t>The probability that, in a certain time frame, an adverse outcome will occur in</w:t>
            </w:r>
          </w:p>
          <w:p w14:paraId="54A5C194" w14:textId="77777777" w:rsidR="00EB2182" w:rsidRDefault="003B4DD8">
            <w:pPr>
              <w:pStyle w:val="TableParagraph"/>
              <w:spacing w:before="13" w:line="254" w:lineRule="auto"/>
              <w:ind w:left="61" w:right="136"/>
              <w:rPr>
                <w:sz w:val="18"/>
              </w:rPr>
            </w:pPr>
            <w:r>
              <w:rPr>
                <w:color w:val="58595B"/>
                <w:sz w:val="18"/>
              </w:rPr>
              <w:t>a person, group of people, plants, animals and/or the ecology of a specified area that is exposed to a particular dose or concentration of a hazardous agent, that is, it depends on both the intrinsic toxicity of the agent and the level of exposure.</w:t>
            </w:r>
          </w:p>
        </w:tc>
      </w:tr>
      <w:tr w:rsidR="00EB2182" w14:paraId="22F746FA" w14:textId="77777777">
        <w:trPr>
          <w:trHeight w:hRule="exact" w:val="1351"/>
        </w:trPr>
        <w:tc>
          <w:tcPr>
            <w:tcW w:w="1923" w:type="dxa"/>
            <w:tcBorders>
              <w:top w:val="single" w:sz="2" w:space="0" w:color="939598"/>
              <w:bottom w:val="single" w:sz="2" w:space="0" w:color="939598"/>
            </w:tcBorders>
          </w:tcPr>
          <w:p w14:paraId="7D096134" w14:textId="77777777" w:rsidR="00EB2182" w:rsidRDefault="003B4DD8">
            <w:pPr>
              <w:pStyle w:val="TableParagraph"/>
              <w:ind w:right="96"/>
              <w:rPr>
                <w:b/>
                <w:sz w:val="18"/>
              </w:rPr>
            </w:pPr>
            <w:r>
              <w:rPr>
                <w:b/>
                <w:color w:val="58595B"/>
                <w:sz w:val="18"/>
              </w:rPr>
              <w:t>risk based</w:t>
            </w:r>
          </w:p>
        </w:tc>
        <w:tc>
          <w:tcPr>
            <w:tcW w:w="6751" w:type="dxa"/>
            <w:tcBorders>
              <w:top w:val="single" w:sz="2" w:space="0" w:color="939598"/>
              <w:bottom w:val="single" w:sz="2" w:space="0" w:color="939598"/>
            </w:tcBorders>
          </w:tcPr>
          <w:p w14:paraId="6BE31162" w14:textId="77777777" w:rsidR="00EB2182" w:rsidRDefault="003B4DD8">
            <w:pPr>
              <w:pStyle w:val="TableParagraph"/>
              <w:spacing w:line="254" w:lineRule="auto"/>
              <w:ind w:left="61" w:right="71"/>
              <w:jc w:val="both"/>
              <w:rPr>
                <w:sz w:val="18"/>
              </w:rPr>
            </w:pPr>
            <w:r>
              <w:rPr>
                <w:color w:val="58595B"/>
                <w:sz w:val="18"/>
              </w:rPr>
              <w:t>A risk-based approach can ensure that resources are focused on issues that pose the highest risk to human health and the environment, while avoiding unnecessary and costly action of low-risk issues.</w:t>
            </w:r>
          </w:p>
          <w:p w14:paraId="011EC26F" w14:textId="77777777" w:rsidR="00EB2182" w:rsidRDefault="00EB2182">
            <w:pPr>
              <w:pStyle w:val="TableParagraph"/>
              <w:spacing w:before="10"/>
              <w:ind w:left="0"/>
              <w:rPr>
                <w:rFonts w:ascii="Times New Roman"/>
                <w:sz w:val="14"/>
              </w:rPr>
            </w:pPr>
          </w:p>
          <w:p w14:paraId="1415CA1C" w14:textId="77777777" w:rsidR="00EB2182" w:rsidRDefault="003B4DD8">
            <w:pPr>
              <w:pStyle w:val="TableParagraph"/>
              <w:spacing w:before="0" w:line="254" w:lineRule="auto"/>
              <w:ind w:left="61" w:right="66"/>
              <w:rPr>
                <w:sz w:val="18"/>
              </w:rPr>
            </w:pPr>
            <w:r>
              <w:rPr>
                <w:color w:val="58595B"/>
                <w:sz w:val="18"/>
              </w:rPr>
              <w:t>A risk-based approach involves considering the likelihood and consequences of impacts, when making decisions in relation to an issues.</w:t>
            </w:r>
          </w:p>
        </w:tc>
      </w:tr>
      <w:tr w:rsidR="00EB2182" w14:paraId="0C56FE3D" w14:textId="77777777">
        <w:trPr>
          <w:trHeight w:hRule="exact" w:val="521"/>
        </w:trPr>
        <w:tc>
          <w:tcPr>
            <w:tcW w:w="1923" w:type="dxa"/>
            <w:tcBorders>
              <w:top w:val="single" w:sz="2" w:space="0" w:color="939598"/>
              <w:bottom w:val="single" w:sz="2" w:space="0" w:color="939598"/>
            </w:tcBorders>
          </w:tcPr>
          <w:p w14:paraId="036AA9A5" w14:textId="77777777" w:rsidR="00EB2182" w:rsidRDefault="003B4DD8">
            <w:pPr>
              <w:pStyle w:val="TableParagraph"/>
              <w:ind w:right="96"/>
              <w:rPr>
                <w:b/>
                <w:sz w:val="18"/>
              </w:rPr>
            </w:pPr>
            <w:r>
              <w:rPr>
                <w:b/>
                <w:color w:val="58595B"/>
                <w:sz w:val="18"/>
              </w:rPr>
              <w:t>risk management</w:t>
            </w:r>
          </w:p>
        </w:tc>
        <w:tc>
          <w:tcPr>
            <w:tcW w:w="6751" w:type="dxa"/>
            <w:tcBorders>
              <w:top w:val="single" w:sz="2" w:space="0" w:color="939598"/>
              <w:bottom w:val="single" w:sz="2" w:space="0" w:color="939598"/>
            </w:tcBorders>
          </w:tcPr>
          <w:p w14:paraId="2DFADF58" w14:textId="77777777" w:rsidR="00EB2182" w:rsidRDefault="003B4DD8">
            <w:pPr>
              <w:pStyle w:val="TableParagraph"/>
              <w:spacing w:line="254" w:lineRule="auto"/>
              <w:ind w:left="61" w:right="66"/>
              <w:rPr>
                <w:sz w:val="18"/>
              </w:rPr>
            </w:pPr>
            <w:r>
              <w:rPr>
                <w:color w:val="58595B"/>
                <w:sz w:val="18"/>
              </w:rPr>
              <w:t>The culture, processes and structures that prevent the chance of something happening that will have an adverse impact on a public entity’s objectives.</w:t>
            </w:r>
          </w:p>
        </w:tc>
      </w:tr>
      <w:tr w:rsidR="00EB2182" w14:paraId="17044436" w14:textId="77777777">
        <w:trPr>
          <w:trHeight w:hRule="exact" w:val="301"/>
        </w:trPr>
        <w:tc>
          <w:tcPr>
            <w:tcW w:w="1923" w:type="dxa"/>
            <w:tcBorders>
              <w:top w:val="single" w:sz="2" w:space="0" w:color="939598"/>
              <w:bottom w:val="single" w:sz="2" w:space="0" w:color="939598"/>
            </w:tcBorders>
          </w:tcPr>
          <w:p w14:paraId="00641C07" w14:textId="77777777" w:rsidR="00EB2182" w:rsidRDefault="003B4DD8">
            <w:pPr>
              <w:pStyle w:val="TableParagraph"/>
              <w:ind w:right="96"/>
              <w:rPr>
                <w:b/>
                <w:sz w:val="18"/>
              </w:rPr>
            </w:pPr>
            <w:r>
              <w:rPr>
                <w:b/>
                <w:color w:val="58595B"/>
                <w:sz w:val="18"/>
              </w:rPr>
              <w:t>separation distance</w:t>
            </w:r>
          </w:p>
        </w:tc>
        <w:tc>
          <w:tcPr>
            <w:tcW w:w="6751" w:type="dxa"/>
            <w:tcBorders>
              <w:top w:val="single" w:sz="2" w:space="0" w:color="939598"/>
              <w:bottom w:val="single" w:sz="2" w:space="0" w:color="939598"/>
            </w:tcBorders>
          </w:tcPr>
          <w:p w14:paraId="1B93FAAB" w14:textId="77777777" w:rsidR="00EB2182" w:rsidRDefault="003B4DD8">
            <w:pPr>
              <w:pStyle w:val="TableParagraph"/>
              <w:ind w:left="61" w:right="66"/>
              <w:rPr>
                <w:sz w:val="18"/>
              </w:rPr>
            </w:pPr>
            <w:r>
              <w:rPr>
                <w:color w:val="58595B"/>
                <w:sz w:val="18"/>
              </w:rPr>
              <w:t>Means the space between industrial land uses and sensitive land uses.</w:t>
            </w:r>
          </w:p>
        </w:tc>
      </w:tr>
      <w:tr w:rsidR="00EB2182" w14:paraId="67D1E56C" w14:textId="77777777">
        <w:trPr>
          <w:trHeight w:hRule="exact" w:val="741"/>
        </w:trPr>
        <w:tc>
          <w:tcPr>
            <w:tcW w:w="1923" w:type="dxa"/>
            <w:tcBorders>
              <w:top w:val="single" w:sz="2" w:space="0" w:color="939598"/>
              <w:bottom w:val="single" w:sz="2" w:space="0" w:color="939598"/>
            </w:tcBorders>
          </w:tcPr>
          <w:p w14:paraId="19B979D0" w14:textId="77777777" w:rsidR="00EB2182" w:rsidRDefault="003B4DD8">
            <w:pPr>
              <w:pStyle w:val="TableParagraph"/>
              <w:spacing w:line="254" w:lineRule="auto"/>
              <w:ind w:right="96"/>
              <w:rPr>
                <w:b/>
                <w:sz w:val="18"/>
              </w:rPr>
            </w:pPr>
            <w:r>
              <w:rPr>
                <w:b/>
                <w:color w:val="58595B"/>
                <w:sz w:val="18"/>
              </w:rPr>
              <w:t>Septic tank – domestic waste water</w:t>
            </w:r>
          </w:p>
        </w:tc>
        <w:tc>
          <w:tcPr>
            <w:tcW w:w="6751" w:type="dxa"/>
            <w:tcBorders>
              <w:top w:val="single" w:sz="2" w:space="0" w:color="939598"/>
              <w:bottom w:val="single" w:sz="2" w:space="0" w:color="939598"/>
            </w:tcBorders>
          </w:tcPr>
          <w:p w14:paraId="7B82E681" w14:textId="77777777" w:rsidR="00EB2182" w:rsidRDefault="003B4DD8">
            <w:pPr>
              <w:pStyle w:val="TableParagraph"/>
              <w:spacing w:line="254" w:lineRule="auto"/>
              <w:ind w:left="61" w:right="539"/>
              <w:jc w:val="both"/>
              <w:rPr>
                <w:sz w:val="18"/>
              </w:rPr>
            </w:pPr>
            <w:r>
              <w:rPr>
                <w:color w:val="58595B"/>
                <w:sz w:val="18"/>
              </w:rPr>
              <w:t xml:space="preserve">Domestic onsite wastewater treatment systems and their associated effluent recycling systems are referred to as ‘septic tank systems’ in the </w:t>
            </w:r>
            <w:r>
              <w:rPr>
                <w:i/>
                <w:color w:val="58595B"/>
                <w:sz w:val="18"/>
              </w:rPr>
              <w:t>Environment Protection Act</w:t>
            </w:r>
            <w:r>
              <w:rPr>
                <w:color w:val="58595B"/>
                <w:sz w:val="18"/>
              </w:rPr>
              <w:t>, Part IXB, Clauses 53J-53O.</w:t>
            </w:r>
          </w:p>
        </w:tc>
      </w:tr>
      <w:tr w:rsidR="00EB2182" w14:paraId="16FC7028" w14:textId="77777777">
        <w:trPr>
          <w:trHeight w:hRule="exact" w:val="301"/>
        </w:trPr>
        <w:tc>
          <w:tcPr>
            <w:tcW w:w="1923" w:type="dxa"/>
            <w:tcBorders>
              <w:top w:val="single" w:sz="2" w:space="0" w:color="939598"/>
              <w:bottom w:val="single" w:sz="2" w:space="0" w:color="939598"/>
            </w:tcBorders>
          </w:tcPr>
          <w:p w14:paraId="7A5B60E2" w14:textId="77777777" w:rsidR="00EB2182" w:rsidRDefault="003B4DD8">
            <w:pPr>
              <w:pStyle w:val="TableParagraph"/>
              <w:ind w:right="96"/>
              <w:rPr>
                <w:b/>
                <w:sz w:val="18"/>
              </w:rPr>
            </w:pPr>
            <w:r>
              <w:rPr>
                <w:b/>
                <w:color w:val="58595B"/>
                <w:sz w:val="18"/>
              </w:rPr>
              <w:t>solid waste</w:t>
            </w:r>
          </w:p>
        </w:tc>
        <w:tc>
          <w:tcPr>
            <w:tcW w:w="6751" w:type="dxa"/>
            <w:tcBorders>
              <w:top w:val="single" w:sz="2" w:space="0" w:color="939598"/>
              <w:bottom w:val="single" w:sz="2" w:space="0" w:color="939598"/>
            </w:tcBorders>
          </w:tcPr>
          <w:p w14:paraId="1EA0B996" w14:textId="77777777" w:rsidR="00EB2182" w:rsidRDefault="003B4DD8">
            <w:pPr>
              <w:pStyle w:val="TableParagraph"/>
              <w:ind w:left="61" w:right="66"/>
              <w:rPr>
                <w:sz w:val="18"/>
              </w:rPr>
            </w:pPr>
            <w:r>
              <w:rPr>
                <w:color w:val="58595B"/>
                <w:sz w:val="18"/>
              </w:rPr>
              <w:t>Non-hazardous, non-prescribed, solid waste materials.</w:t>
            </w:r>
          </w:p>
        </w:tc>
      </w:tr>
      <w:tr w:rsidR="00EB2182" w14:paraId="6D4C0E34" w14:textId="77777777">
        <w:trPr>
          <w:trHeight w:hRule="exact" w:val="1181"/>
        </w:trPr>
        <w:tc>
          <w:tcPr>
            <w:tcW w:w="1923" w:type="dxa"/>
            <w:tcBorders>
              <w:top w:val="single" w:sz="2" w:space="0" w:color="939598"/>
              <w:bottom w:val="single" w:sz="2" w:space="0" w:color="939598"/>
            </w:tcBorders>
          </w:tcPr>
          <w:p w14:paraId="6D677F00" w14:textId="77777777" w:rsidR="00EB2182" w:rsidRDefault="003B4DD8">
            <w:pPr>
              <w:pStyle w:val="TableParagraph"/>
              <w:spacing w:line="254" w:lineRule="auto"/>
              <w:ind w:right="196"/>
              <w:rPr>
                <w:b/>
                <w:sz w:val="18"/>
              </w:rPr>
            </w:pPr>
            <w:r>
              <w:rPr>
                <w:b/>
                <w:color w:val="58595B"/>
                <w:sz w:val="18"/>
              </w:rPr>
              <w:t>State environment protection policies (SEPPs) and Waste Management Policies (WMPs)</w:t>
            </w:r>
          </w:p>
        </w:tc>
        <w:tc>
          <w:tcPr>
            <w:tcW w:w="6751" w:type="dxa"/>
            <w:tcBorders>
              <w:top w:val="single" w:sz="2" w:space="0" w:color="939598"/>
              <w:bottom w:val="single" w:sz="2" w:space="0" w:color="939598"/>
            </w:tcBorders>
          </w:tcPr>
          <w:p w14:paraId="3680265A" w14:textId="77777777" w:rsidR="00EB2182" w:rsidRDefault="003B4DD8">
            <w:pPr>
              <w:pStyle w:val="TableParagraph"/>
              <w:spacing w:line="254" w:lineRule="auto"/>
              <w:ind w:left="61" w:right="66"/>
              <w:rPr>
                <w:sz w:val="18"/>
              </w:rPr>
            </w:pPr>
            <w:r>
              <w:rPr>
                <w:color w:val="58595B"/>
                <w:sz w:val="18"/>
              </w:rPr>
              <w:t xml:space="preserve">Are subordinate legislation made under the provisions of the </w:t>
            </w:r>
            <w:r>
              <w:rPr>
                <w:i/>
                <w:color w:val="58595B"/>
                <w:sz w:val="18"/>
              </w:rPr>
              <w:t xml:space="preserve">Environment Protection Act 1970 </w:t>
            </w:r>
            <w:r>
              <w:rPr>
                <w:color w:val="58595B"/>
                <w:sz w:val="18"/>
              </w:rPr>
              <w:t>to provide more detailed requirements and guidance for the application of the Act to Victoria.</w:t>
            </w:r>
          </w:p>
        </w:tc>
      </w:tr>
    </w:tbl>
    <w:p w14:paraId="19C9D3FC" w14:textId="77777777" w:rsidR="00EB2182" w:rsidRDefault="00EB2182">
      <w:pPr>
        <w:spacing w:line="254" w:lineRule="auto"/>
        <w:rPr>
          <w:sz w:val="18"/>
        </w:rPr>
        <w:sectPr w:rsidR="00EB2182">
          <w:pgSz w:w="11910" w:h="16840"/>
          <w:pgMar w:top="980" w:right="0" w:bottom="280" w:left="1680" w:header="788" w:footer="0" w:gutter="0"/>
          <w:cols w:space="720"/>
        </w:sectPr>
      </w:pPr>
    </w:p>
    <w:p w14:paraId="6ED61E05" w14:textId="77777777" w:rsidR="00EB2182" w:rsidRDefault="00EB2182">
      <w:pPr>
        <w:pStyle w:val="BodyText"/>
        <w:rPr>
          <w:rFonts w:ascii="Times New Roman"/>
          <w:sz w:val="20"/>
        </w:rPr>
      </w:pPr>
    </w:p>
    <w:p w14:paraId="274A9DDA" w14:textId="77777777" w:rsidR="00EB2182" w:rsidRDefault="00EB2182">
      <w:pPr>
        <w:pStyle w:val="BodyText"/>
        <w:rPr>
          <w:rFonts w:ascii="Times New Roman"/>
          <w:sz w:val="20"/>
        </w:rPr>
      </w:pPr>
    </w:p>
    <w:p w14:paraId="74968DBB" w14:textId="77777777" w:rsidR="00EB2182" w:rsidRDefault="00EB2182">
      <w:pPr>
        <w:pStyle w:val="BodyText"/>
        <w:rPr>
          <w:rFonts w:ascii="Times New Roman"/>
          <w:sz w:val="20"/>
        </w:rPr>
      </w:pPr>
    </w:p>
    <w:p w14:paraId="4EC84175" w14:textId="77777777" w:rsidR="00EB2182" w:rsidRDefault="00EB2182">
      <w:pPr>
        <w:pStyle w:val="BodyText"/>
        <w:rPr>
          <w:rFonts w:ascii="Times New Roman"/>
          <w:sz w:val="20"/>
        </w:rPr>
      </w:pPr>
    </w:p>
    <w:p w14:paraId="73840F86" w14:textId="77777777" w:rsidR="00EB2182" w:rsidRDefault="00EB2182">
      <w:pPr>
        <w:pStyle w:val="BodyText"/>
        <w:spacing w:before="4" w:after="1"/>
        <w:rPr>
          <w:rFonts w:ascii="Times New Roman"/>
          <w:sz w:val="21"/>
        </w:rPr>
      </w:pPr>
    </w:p>
    <w:tbl>
      <w:tblPr>
        <w:tblW w:w="0" w:type="auto"/>
        <w:tblInd w:w="1417" w:type="dxa"/>
        <w:tblBorders>
          <w:top w:val="nil"/>
          <w:left w:val="nil"/>
          <w:bottom w:val="nil"/>
          <w:right w:val="nil"/>
          <w:insideH w:val="nil"/>
          <w:insideV w:val="nil"/>
        </w:tblBorders>
        <w:tblLayout w:type="fixed"/>
        <w:tblCellMar>
          <w:left w:w="0" w:type="dxa"/>
          <w:right w:w="0" w:type="dxa"/>
        </w:tblCellMar>
        <w:tblLook w:val="01E0" w:firstRow="1" w:lastRow="1" w:firstColumn="1" w:lastColumn="1" w:noHBand="0" w:noVBand="0"/>
      </w:tblPr>
      <w:tblGrid>
        <w:gridCol w:w="1928"/>
        <w:gridCol w:w="6746"/>
      </w:tblGrid>
      <w:tr w:rsidR="00EB2182" w14:paraId="152F63DC" w14:textId="77777777">
        <w:trPr>
          <w:trHeight w:hRule="exact" w:val="358"/>
        </w:trPr>
        <w:tc>
          <w:tcPr>
            <w:tcW w:w="1928" w:type="dxa"/>
            <w:shd w:val="clear" w:color="auto" w:fill="89BFCB"/>
          </w:tcPr>
          <w:p w14:paraId="2C5488B5" w14:textId="77777777" w:rsidR="00EB2182" w:rsidRDefault="003B4DD8">
            <w:pPr>
              <w:pStyle w:val="TableParagraph"/>
              <w:spacing w:before="75"/>
              <w:ind w:right="131"/>
              <w:rPr>
                <w:sz w:val="18"/>
              </w:rPr>
            </w:pPr>
            <w:r>
              <w:rPr>
                <w:color w:val="FFFFFF"/>
                <w:sz w:val="18"/>
              </w:rPr>
              <w:t>Term</w:t>
            </w:r>
          </w:p>
        </w:tc>
        <w:tc>
          <w:tcPr>
            <w:tcW w:w="6746" w:type="dxa"/>
            <w:shd w:val="clear" w:color="auto" w:fill="89BFCB"/>
          </w:tcPr>
          <w:p w14:paraId="420D5980" w14:textId="77777777" w:rsidR="00EB2182" w:rsidRDefault="003B4DD8">
            <w:pPr>
              <w:pStyle w:val="TableParagraph"/>
              <w:spacing w:before="75"/>
              <w:ind w:right="196"/>
              <w:rPr>
                <w:sz w:val="18"/>
              </w:rPr>
            </w:pPr>
            <w:r>
              <w:rPr>
                <w:color w:val="FFFFFF"/>
                <w:sz w:val="18"/>
              </w:rPr>
              <w:t>Definition</w:t>
            </w:r>
          </w:p>
        </w:tc>
      </w:tr>
      <w:tr w:rsidR="00EB2182" w14:paraId="62AA47F0" w14:textId="77777777">
        <w:trPr>
          <w:trHeight w:hRule="exact" w:val="739"/>
        </w:trPr>
        <w:tc>
          <w:tcPr>
            <w:tcW w:w="1928" w:type="dxa"/>
            <w:tcBorders>
              <w:bottom w:val="single" w:sz="2" w:space="0" w:color="939598"/>
            </w:tcBorders>
          </w:tcPr>
          <w:p w14:paraId="5616B906" w14:textId="77777777" w:rsidR="00EB2182" w:rsidRDefault="003B4DD8">
            <w:pPr>
              <w:pStyle w:val="TableParagraph"/>
              <w:ind w:right="131"/>
              <w:rPr>
                <w:b/>
                <w:sz w:val="18"/>
              </w:rPr>
            </w:pPr>
            <w:r>
              <w:rPr>
                <w:b/>
                <w:color w:val="58595B"/>
                <w:sz w:val="18"/>
              </w:rPr>
              <w:t>statutory authority</w:t>
            </w:r>
          </w:p>
        </w:tc>
        <w:tc>
          <w:tcPr>
            <w:tcW w:w="6746" w:type="dxa"/>
            <w:tcBorders>
              <w:bottom w:val="single" w:sz="2" w:space="0" w:color="939598"/>
            </w:tcBorders>
          </w:tcPr>
          <w:p w14:paraId="40C50DAC" w14:textId="77777777" w:rsidR="00EB2182" w:rsidRDefault="003B4DD8">
            <w:pPr>
              <w:pStyle w:val="TableParagraph"/>
              <w:spacing w:line="254" w:lineRule="auto"/>
              <w:ind w:right="196"/>
              <w:rPr>
                <w:sz w:val="18"/>
              </w:rPr>
            </w:pPr>
            <w:r>
              <w:rPr>
                <w:color w:val="58595B"/>
                <w:sz w:val="18"/>
              </w:rPr>
              <w:t xml:space="preserve">In context of the </w:t>
            </w:r>
            <w:r>
              <w:rPr>
                <w:i/>
                <w:color w:val="58595B"/>
                <w:sz w:val="18"/>
              </w:rPr>
              <w:t xml:space="preserve">Financial Management Act 1994 </w:t>
            </w:r>
            <w:r>
              <w:rPr>
                <w:color w:val="58595B"/>
                <w:sz w:val="18"/>
              </w:rPr>
              <w:t xml:space="preserve">it is a Department or a person or body prescribed as an authority for the purposes of the </w:t>
            </w:r>
            <w:r>
              <w:rPr>
                <w:i/>
                <w:color w:val="58595B"/>
                <w:sz w:val="18"/>
              </w:rPr>
              <w:t>Financial Management Act</w:t>
            </w:r>
            <w:r>
              <w:rPr>
                <w:color w:val="58595B"/>
                <w:sz w:val="18"/>
              </w:rPr>
              <w:t>. s.</w:t>
            </w:r>
            <w:r>
              <w:rPr>
                <w:color w:val="58595B"/>
                <w:spacing w:val="1"/>
                <w:sz w:val="18"/>
              </w:rPr>
              <w:t xml:space="preserve"> </w:t>
            </w:r>
            <w:r>
              <w:rPr>
                <w:color w:val="58595B"/>
                <w:sz w:val="18"/>
              </w:rPr>
              <w:t>3.</w:t>
            </w:r>
          </w:p>
        </w:tc>
      </w:tr>
      <w:tr w:rsidR="00EB2182" w14:paraId="5F8A232E" w14:textId="77777777">
        <w:trPr>
          <w:trHeight w:hRule="exact" w:val="961"/>
        </w:trPr>
        <w:tc>
          <w:tcPr>
            <w:tcW w:w="1928" w:type="dxa"/>
            <w:tcBorders>
              <w:top w:val="single" w:sz="2" w:space="0" w:color="939598"/>
              <w:bottom w:val="single" w:sz="2" w:space="0" w:color="939598"/>
            </w:tcBorders>
          </w:tcPr>
          <w:p w14:paraId="3996B4D4" w14:textId="77777777" w:rsidR="00EB2182" w:rsidRDefault="003B4DD8">
            <w:pPr>
              <w:pStyle w:val="TableParagraph"/>
              <w:spacing w:line="254" w:lineRule="auto"/>
              <w:ind w:right="131"/>
              <w:rPr>
                <w:b/>
                <w:sz w:val="18"/>
              </w:rPr>
            </w:pPr>
            <w:r>
              <w:rPr>
                <w:b/>
                <w:color w:val="58595B"/>
                <w:sz w:val="18"/>
              </w:rPr>
              <w:t>statutory land use planning</w:t>
            </w:r>
          </w:p>
        </w:tc>
        <w:tc>
          <w:tcPr>
            <w:tcW w:w="6746" w:type="dxa"/>
            <w:tcBorders>
              <w:top w:val="single" w:sz="2" w:space="0" w:color="939598"/>
              <w:bottom w:val="single" w:sz="2" w:space="0" w:color="939598"/>
            </w:tcBorders>
          </w:tcPr>
          <w:p w14:paraId="65A3FF68" w14:textId="77777777" w:rsidR="00EB2182" w:rsidRDefault="003B4DD8">
            <w:pPr>
              <w:pStyle w:val="TableParagraph"/>
              <w:spacing w:line="254" w:lineRule="auto"/>
              <w:ind w:right="106"/>
              <w:rPr>
                <w:sz w:val="18"/>
              </w:rPr>
            </w:pPr>
            <w:r>
              <w:rPr>
                <w:color w:val="58595B"/>
                <w:sz w:val="18"/>
              </w:rPr>
              <w:t xml:space="preserve">The </w:t>
            </w:r>
            <w:r>
              <w:rPr>
                <w:i/>
                <w:color w:val="58595B"/>
                <w:sz w:val="18"/>
              </w:rPr>
              <w:t xml:space="preserve">Planning and Environment Act 1987 </w:t>
            </w:r>
            <w:r>
              <w:rPr>
                <w:color w:val="58595B"/>
                <w:sz w:val="18"/>
              </w:rPr>
              <w:t>establishes a framework for planning the use, development and protection of land in Victoria. The Act sets out procedures for preparing and amending the Victoria Planning Provisions and planning schemes, obtaining permits under schemes.</w:t>
            </w:r>
          </w:p>
        </w:tc>
      </w:tr>
      <w:tr w:rsidR="00EB2182" w14:paraId="385A0D85" w14:textId="77777777">
        <w:trPr>
          <w:trHeight w:hRule="exact" w:val="741"/>
        </w:trPr>
        <w:tc>
          <w:tcPr>
            <w:tcW w:w="1928" w:type="dxa"/>
            <w:tcBorders>
              <w:top w:val="single" w:sz="2" w:space="0" w:color="939598"/>
              <w:bottom w:val="single" w:sz="2" w:space="0" w:color="939598"/>
            </w:tcBorders>
          </w:tcPr>
          <w:p w14:paraId="517472DA" w14:textId="77777777" w:rsidR="00EB2182" w:rsidRDefault="003B4DD8">
            <w:pPr>
              <w:pStyle w:val="TableParagraph"/>
              <w:spacing w:line="254" w:lineRule="auto"/>
              <w:ind w:right="131"/>
              <w:rPr>
                <w:b/>
                <w:sz w:val="18"/>
              </w:rPr>
            </w:pPr>
            <w:r>
              <w:rPr>
                <w:b/>
                <w:color w:val="58595B"/>
                <w:sz w:val="18"/>
              </w:rPr>
              <w:t>strategic land use planning</w:t>
            </w:r>
          </w:p>
        </w:tc>
        <w:tc>
          <w:tcPr>
            <w:tcW w:w="6746" w:type="dxa"/>
            <w:tcBorders>
              <w:top w:val="single" w:sz="2" w:space="0" w:color="939598"/>
              <w:bottom w:val="single" w:sz="2" w:space="0" w:color="939598"/>
            </w:tcBorders>
          </w:tcPr>
          <w:p w14:paraId="7B66F88C" w14:textId="77777777" w:rsidR="00EB2182" w:rsidRDefault="003B4DD8">
            <w:pPr>
              <w:pStyle w:val="TableParagraph"/>
              <w:spacing w:line="254" w:lineRule="auto"/>
              <w:ind w:right="106"/>
              <w:rPr>
                <w:sz w:val="18"/>
              </w:rPr>
            </w:pPr>
            <w:r>
              <w:rPr>
                <w:color w:val="58595B"/>
                <w:sz w:val="18"/>
              </w:rPr>
              <w:t>Strategic land-use planning focusses on planning issues at a municipality or precinct level, rather than on a proposal-by-proposal or site-by-site basis. Precinct Structure Plans are one type of strategic land use planning exercise.</w:t>
            </w:r>
          </w:p>
        </w:tc>
      </w:tr>
      <w:tr w:rsidR="00EB2182" w14:paraId="3F3B55CD" w14:textId="77777777">
        <w:trPr>
          <w:trHeight w:hRule="exact" w:val="741"/>
        </w:trPr>
        <w:tc>
          <w:tcPr>
            <w:tcW w:w="1928" w:type="dxa"/>
            <w:tcBorders>
              <w:top w:val="single" w:sz="2" w:space="0" w:color="939598"/>
              <w:bottom w:val="single" w:sz="2" w:space="0" w:color="939598"/>
            </w:tcBorders>
          </w:tcPr>
          <w:p w14:paraId="71C56820" w14:textId="77777777" w:rsidR="00EB2182" w:rsidRDefault="003B4DD8">
            <w:pPr>
              <w:pStyle w:val="TableParagraph"/>
              <w:spacing w:line="254" w:lineRule="auto"/>
              <w:ind w:right="131"/>
              <w:rPr>
                <w:b/>
                <w:sz w:val="18"/>
              </w:rPr>
            </w:pPr>
            <w:r>
              <w:rPr>
                <w:b/>
                <w:color w:val="58595B"/>
                <w:sz w:val="18"/>
              </w:rPr>
              <w:t>subsidiarity principle</w:t>
            </w:r>
          </w:p>
        </w:tc>
        <w:tc>
          <w:tcPr>
            <w:tcW w:w="6746" w:type="dxa"/>
            <w:tcBorders>
              <w:top w:val="single" w:sz="2" w:space="0" w:color="939598"/>
              <w:bottom w:val="single" w:sz="2" w:space="0" w:color="939598"/>
            </w:tcBorders>
          </w:tcPr>
          <w:p w14:paraId="3D389866" w14:textId="77777777" w:rsidR="00EB2182" w:rsidRDefault="003B4DD8">
            <w:pPr>
              <w:pStyle w:val="TableParagraph"/>
              <w:spacing w:line="254" w:lineRule="auto"/>
              <w:ind w:right="106"/>
              <w:rPr>
                <w:sz w:val="18"/>
              </w:rPr>
            </w:pPr>
            <w:r>
              <w:rPr>
                <w:color w:val="58595B"/>
                <w:sz w:val="18"/>
              </w:rPr>
              <w:t>A principle used in governance that states that responsibility for a function should, where practicable, be allocated to the tier of government that is closest to those affected by the decisions and/or is best placed to deliver the function.</w:t>
            </w:r>
          </w:p>
        </w:tc>
      </w:tr>
      <w:tr w:rsidR="00EB2182" w14:paraId="37D29C49" w14:textId="77777777">
        <w:trPr>
          <w:trHeight w:hRule="exact" w:val="521"/>
        </w:trPr>
        <w:tc>
          <w:tcPr>
            <w:tcW w:w="1928" w:type="dxa"/>
            <w:tcBorders>
              <w:top w:val="single" w:sz="2" w:space="0" w:color="939598"/>
              <w:bottom w:val="single" w:sz="2" w:space="0" w:color="939598"/>
            </w:tcBorders>
          </w:tcPr>
          <w:p w14:paraId="62575DA8" w14:textId="77777777" w:rsidR="00EB2182" w:rsidRDefault="003B4DD8">
            <w:pPr>
              <w:pStyle w:val="TableParagraph"/>
              <w:spacing w:line="254" w:lineRule="auto"/>
              <w:ind w:right="131"/>
              <w:rPr>
                <w:b/>
                <w:sz w:val="18"/>
              </w:rPr>
            </w:pPr>
            <w:r>
              <w:rPr>
                <w:b/>
                <w:color w:val="58595B"/>
                <w:sz w:val="18"/>
              </w:rPr>
              <w:t>The State Planning Policy Framework</w:t>
            </w:r>
          </w:p>
        </w:tc>
        <w:tc>
          <w:tcPr>
            <w:tcW w:w="6746" w:type="dxa"/>
            <w:tcBorders>
              <w:top w:val="single" w:sz="2" w:space="0" w:color="939598"/>
              <w:bottom w:val="single" w:sz="2" w:space="0" w:color="939598"/>
            </w:tcBorders>
          </w:tcPr>
          <w:p w14:paraId="4CB0DB1C" w14:textId="77777777" w:rsidR="00EB2182" w:rsidRDefault="003B4DD8">
            <w:pPr>
              <w:pStyle w:val="TableParagraph"/>
              <w:spacing w:line="254" w:lineRule="auto"/>
              <w:ind w:right="196"/>
              <w:rPr>
                <w:sz w:val="18"/>
              </w:rPr>
            </w:pPr>
            <w:r>
              <w:rPr>
                <w:color w:val="58595B"/>
                <w:sz w:val="18"/>
              </w:rPr>
              <w:t>The State Planning Policy Framework provides overarching policy to guide land use, subdivision and development in Victoria.</w:t>
            </w:r>
          </w:p>
        </w:tc>
      </w:tr>
      <w:tr w:rsidR="00EB2182" w14:paraId="15EEEE1C" w14:textId="77777777">
        <w:trPr>
          <w:trHeight w:hRule="exact" w:val="521"/>
        </w:trPr>
        <w:tc>
          <w:tcPr>
            <w:tcW w:w="1928" w:type="dxa"/>
            <w:tcBorders>
              <w:top w:val="single" w:sz="2" w:space="0" w:color="939598"/>
              <w:bottom w:val="single" w:sz="2" w:space="0" w:color="939598"/>
            </w:tcBorders>
          </w:tcPr>
          <w:p w14:paraId="25C27191" w14:textId="77777777" w:rsidR="00EB2182" w:rsidRDefault="003B4DD8">
            <w:pPr>
              <w:pStyle w:val="TableParagraph"/>
              <w:ind w:right="131"/>
              <w:rPr>
                <w:b/>
                <w:sz w:val="18"/>
              </w:rPr>
            </w:pPr>
            <w:r>
              <w:rPr>
                <w:b/>
                <w:color w:val="58595B"/>
                <w:sz w:val="18"/>
              </w:rPr>
              <w:t>third party rights</w:t>
            </w:r>
          </w:p>
        </w:tc>
        <w:tc>
          <w:tcPr>
            <w:tcW w:w="6746" w:type="dxa"/>
            <w:tcBorders>
              <w:top w:val="single" w:sz="2" w:space="0" w:color="939598"/>
              <w:bottom w:val="single" w:sz="2" w:space="0" w:color="939598"/>
            </w:tcBorders>
          </w:tcPr>
          <w:p w14:paraId="2F8B815F" w14:textId="77777777" w:rsidR="00EB2182" w:rsidRDefault="003B4DD8">
            <w:pPr>
              <w:pStyle w:val="TableParagraph"/>
              <w:spacing w:line="254" w:lineRule="auto"/>
              <w:ind w:right="196"/>
              <w:rPr>
                <w:sz w:val="18"/>
              </w:rPr>
            </w:pPr>
            <w:r>
              <w:rPr>
                <w:color w:val="58595B"/>
                <w:sz w:val="18"/>
              </w:rPr>
              <w:t>The rights of a person other than the regulator and the regulated entity to challenge a decision or enforce a requirement.</w:t>
            </w:r>
          </w:p>
        </w:tc>
      </w:tr>
      <w:tr w:rsidR="00EB2182" w14:paraId="56465E2A" w14:textId="77777777">
        <w:trPr>
          <w:trHeight w:hRule="exact" w:val="741"/>
        </w:trPr>
        <w:tc>
          <w:tcPr>
            <w:tcW w:w="1928" w:type="dxa"/>
            <w:tcBorders>
              <w:top w:val="single" w:sz="2" w:space="0" w:color="939598"/>
              <w:bottom w:val="single" w:sz="2" w:space="0" w:color="939598"/>
            </w:tcBorders>
          </w:tcPr>
          <w:p w14:paraId="0A315E6C" w14:textId="77777777" w:rsidR="00EB2182" w:rsidRDefault="003B4DD8">
            <w:pPr>
              <w:pStyle w:val="TableParagraph"/>
              <w:ind w:right="131"/>
              <w:rPr>
                <w:b/>
                <w:sz w:val="18"/>
              </w:rPr>
            </w:pPr>
            <w:r>
              <w:rPr>
                <w:b/>
                <w:color w:val="58595B"/>
                <w:sz w:val="18"/>
              </w:rPr>
              <w:t>trade wastes</w:t>
            </w:r>
          </w:p>
        </w:tc>
        <w:tc>
          <w:tcPr>
            <w:tcW w:w="6746" w:type="dxa"/>
            <w:tcBorders>
              <w:top w:val="single" w:sz="2" w:space="0" w:color="939598"/>
              <w:bottom w:val="single" w:sz="2" w:space="0" w:color="939598"/>
            </w:tcBorders>
          </w:tcPr>
          <w:p w14:paraId="23001C32" w14:textId="77777777" w:rsidR="00EB2182" w:rsidRDefault="003B4DD8">
            <w:pPr>
              <w:pStyle w:val="TableParagraph"/>
              <w:spacing w:line="254" w:lineRule="auto"/>
              <w:rPr>
                <w:sz w:val="18"/>
              </w:rPr>
            </w:pPr>
            <w:r>
              <w:rPr>
                <w:color w:val="58595B"/>
                <w:sz w:val="18"/>
              </w:rPr>
              <w:t>All liquid wastes, including clean wash water, used during business activities being discharged into the sewer system. It is more contaminated that normal domestic sewerage and therefore needs to be managed correctly.</w:t>
            </w:r>
          </w:p>
        </w:tc>
      </w:tr>
      <w:tr w:rsidR="00EB2182" w14:paraId="73F76138" w14:textId="77777777">
        <w:trPr>
          <w:trHeight w:hRule="exact" w:val="961"/>
        </w:trPr>
        <w:tc>
          <w:tcPr>
            <w:tcW w:w="1928" w:type="dxa"/>
            <w:tcBorders>
              <w:top w:val="single" w:sz="2" w:space="0" w:color="939598"/>
              <w:bottom w:val="single" w:sz="2" w:space="0" w:color="939598"/>
            </w:tcBorders>
          </w:tcPr>
          <w:p w14:paraId="64974D58" w14:textId="77777777" w:rsidR="00EB2182" w:rsidRDefault="003B4DD8">
            <w:pPr>
              <w:pStyle w:val="TableParagraph"/>
              <w:ind w:right="131"/>
              <w:rPr>
                <w:b/>
                <w:sz w:val="18"/>
              </w:rPr>
            </w:pPr>
            <w:r>
              <w:rPr>
                <w:b/>
                <w:color w:val="58595B"/>
                <w:sz w:val="18"/>
              </w:rPr>
              <w:t>unreasonable</w:t>
            </w:r>
          </w:p>
        </w:tc>
        <w:tc>
          <w:tcPr>
            <w:tcW w:w="6746" w:type="dxa"/>
            <w:tcBorders>
              <w:top w:val="single" w:sz="2" w:space="0" w:color="939598"/>
              <w:bottom w:val="single" w:sz="2" w:space="0" w:color="939598"/>
            </w:tcBorders>
          </w:tcPr>
          <w:p w14:paraId="1B7F0BE0" w14:textId="77777777" w:rsidR="00EB2182" w:rsidRDefault="003B4DD8">
            <w:pPr>
              <w:pStyle w:val="TableParagraph"/>
              <w:spacing w:line="254" w:lineRule="auto"/>
              <w:ind w:right="181"/>
              <w:rPr>
                <w:sz w:val="18"/>
              </w:rPr>
            </w:pPr>
            <w:r>
              <w:rPr>
                <w:color w:val="58595B"/>
                <w:sz w:val="18"/>
              </w:rPr>
              <w:t xml:space="preserve">Section 48A of the </w:t>
            </w:r>
            <w:r>
              <w:rPr>
                <w:i/>
                <w:color w:val="58595B"/>
                <w:sz w:val="18"/>
              </w:rPr>
              <w:t xml:space="preserve">Environment Protection Act </w:t>
            </w:r>
            <w:r>
              <w:rPr>
                <w:i/>
                <w:color w:val="58595B"/>
                <w:spacing w:val="-3"/>
                <w:sz w:val="18"/>
              </w:rPr>
              <w:t xml:space="preserve">1970 </w:t>
            </w:r>
            <w:r>
              <w:rPr>
                <w:color w:val="58595B"/>
                <w:sz w:val="18"/>
              </w:rPr>
              <w:t xml:space="preserve">makes it an offence to  cause ‘unreasonable noise’ from any residential premises. Residential noise may be unreasonable at any time of the </w:t>
            </w:r>
            <w:r>
              <w:rPr>
                <w:color w:val="58595B"/>
                <w:spacing w:val="-4"/>
                <w:sz w:val="18"/>
              </w:rPr>
              <w:t xml:space="preserve">day, </w:t>
            </w:r>
            <w:r>
              <w:rPr>
                <w:color w:val="58595B"/>
                <w:sz w:val="18"/>
              </w:rPr>
              <w:t>depending on its volume, intensity and duration, and the time, place and other circumstances in which it is</w:t>
            </w:r>
            <w:r>
              <w:rPr>
                <w:color w:val="58595B"/>
                <w:spacing w:val="38"/>
                <w:sz w:val="18"/>
              </w:rPr>
              <w:t xml:space="preserve"> </w:t>
            </w:r>
            <w:r>
              <w:rPr>
                <w:color w:val="58595B"/>
                <w:sz w:val="18"/>
              </w:rPr>
              <w:t>emitted.</w:t>
            </w:r>
          </w:p>
        </w:tc>
      </w:tr>
      <w:tr w:rsidR="00EB2182" w14:paraId="78926E28" w14:textId="77777777">
        <w:trPr>
          <w:trHeight w:hRule="exact" w:val="741"/>
        </w:trPr>
        <w:tc>
          <w:tcPr>
            <w:tcW w:w="1928" w:type="dxa"/>
            <w:tcBorders>
              <w:top w:val="single" w:sz="2" w:space="0" w:color="939598"/>
              <w:bottom w:val="single" w:sz="2" w:space="0" w:color="939598"/>
            </w:tcBorders>
          </w:tcPr>
          <w:p w14:paraId="7459A12B" w14:textId="77777777" w:rsidR="00EB2182" w:rsidRDefault="003B4DD8">
            <w:pPr>
              <w:pStyle w:val="TableParagraph"/>
              <w:spacing w:line="254" w:lineRule="auto"/>
              <w:ind w:right="131"/>
              <w:rPr>
                <w:b/>
                <w:sz w:val="18"/>
              </w:rPr>
            </w:pPr>
            <w:r>
              <w:rPr>
                <w:b/>
                <w:color w:val="58595B"/>
                <w:sz w:val="18"/>
              </w:rPr>
              <w:t>Victoria Planning Provisions (VPPS)</w:t>
            </w:r>
          </w:p>
        </w:tc>
        <w:tc>
          <w:tcPr>
            <w:tcW w:w="6746" w:type="dxa"/>
            <w:tcBorders>
              <w:top w:val="single" w:sz="2" w:space="0" w:color="939598"/>
              <w:bottom w:val="single" w:sz="2" w:space="0" w:color="939598"/>
            </w:tcBorders>
          </w:tcPr>
          <w:p w14:paraId="2D88EA54" w14:textId="77777777" w:rsidR="00EB2182" w:rsidRDefault="003B4DD8">
            <w:pPr>
              <w:pStyle w:val="TableParagraph"/>
              <w:spacing w:line="254" w:lineRule="auto"/>
              <w:ind w:right="126"/>
              <w:rPr>
                <w:sz w:val="18"/>
              </w:rPr>
            </w:pPr>
            <w:r>
              <w:rPr>
                <w:color w:val="58595B"/>
                <w:sz w:val="18"/>
              </w:rPr>
              <w:t>Set standard statewide planning provisions. Councils use the VPPs to create local planning schemes, which must include standard provisions selected from the VPPs and local provisions developed by the</w:t>
            </w:r>
            <w:r>
              <w:rPr>
                <w:color w:val="58595B"/>
                <w:spacing w:val="25"/>
                <w:sz w:val="18"/>
              </w:rPr>
              <w:t xml:space="preserve"> </w:t>
            </w:r>
            <w:r>
              <w:rPr>
                <w:color w:val="58595B"/>
                <w:sz w:val="18"/>
              </w:rPr>
              <w:t>council.</w:t>
            </w:r>
          </w:p>
        </w:tc>
      </w:tr>
      <w:tr w:rsidR="00EB2182" w14:paraId="6623FF1B" w14:textId="77777777">
        <w:trPr>
          <w:trHeight w:hRule="exact" w:val="741"/>
        </w:trPr>
        <w:tc>
          <w:tcPr>
            <w:tcW w:w="1928" w:type="dxa"/>
            <w:tcBorders>
              <w:top w:val="single" w:sz="2" w:space="0" w:color="939598"/>
              <w:bottom w:val="single" w:sz="2" w:space="0" w:color="939598"/>
            </w:tcBorders>
          </w:tcPr>
          <w:p w14:paraId="2498E5FA" w14:textId="77777777" w:rsidR="00EB2182" w:rsidRDefault="003B4DD8">
            <w:pPr>
              <w:pStyle w:val="TableParagraph"/>
              <w:ind w:right="131"/>
              <w:rPr>
                <w:b/>
                <w:sz w:val="18"/>
              </w:rPr>
            </w:pPr>
            <w:r>
              <w:rPr>
                <w:b/>
                <w:color w:val="58595B"/>
                <w:sz w:val="18"/>
              </w:rPr>
              <w:t>Victorian</w:t>
            </w:r>
          </w:p>
          <w:p w14:paraId="18BB5B99" w14:textId="77777777" w:rsidR="00EB2182" w:rsidRDefault="003B4DD8">
            <w:pPr>
              <w:pStyle w:val="TableParagraph"/>
              <w:spacing w:before="13"/>
              <w:rPr>
                <w:b/>
                <w:sz w:val="18"/>
              </w:rPr>
            </w:pPr>
            <w:r>
              <w:rPr>
                <w:b/>
                <w:color w:val="58595B"/>
                <w:sz w:val="18"/>
              </w:rPr>
              <w:t>WorkCover Authority</w:t>
            </w:r>
          </w:p>
        </w:tc>
        <w:tc>
          <w:tcPr>
            <w:tcW w:w="6746" w:type="dxa"/>
            <w:tcBorders>
              <w:top w:val="single" w:sz="2" w:space="0" w:color="939598"/>
              <w:bottom w:val="single" w:sz="2" w:space="0" w:color="939598"/>
            </w:tcBorders>
          </w:tcPr>
          <w:p w14:paraId="66B5C3C3" w14:textId="77777777" w:rsidR="00EB2182" w:rsidRDefault="003B4DD8">
            <w:pPr>
              <w:pStyle w:val="TableParagraph"/>
              <w:spacing w:line="254" w:lineRule="auto"/>
              <w:ind w:right="1345"/>
              <w:jc w:val="both"/>
              <w:rPr>
                <w:sz w:val="18"/>
              </w:rPr>
            </w:pPr>
            <w:r>
              <w:rPr>
                <w:color w:val="58595B"/>
                <w:sz w:val="18"/>
              </w:rPr>
              <w:t>Manages Victoria’s workplace safety system. It promotes a culture of safety through public awareness programs, education and other communication activities.</w:t>
            </w:r>
          </w:p>
        </w:tc>
      </w:tr>
      <w:tr w:rsidR="00EB2182" w14:paraId="551C55FD" w14:textId="77777777">
        <w:trPr>
          <w:trHeight w:hRule="exact" w:val="741"/>
        </w:trPr>
        <w:tc>
          <w:tcPr>
            <w:tcW w:w="1928" w:type="dxa"/>
            <w:tcBorders>
              <w:top w:val="single" w:sz="2" w:space="0" w:color="939598"/>
              <w:bottom w:val="single" w:sz="2" w:space="0" w:color="939598"/>
            </w:tcBorders>
          </w:tcPr>
          <w:p w14:paraId="0DFEA4E6" w14:textId="77777777" w:rsidR="00EB2182" w:rsidRDefault="003B4DD8">
            <w:pPr>
              <w:pStyle w:val="TableParagraph"/>
              <w:ind w:right="131"/>
              <w:rPr>
                <w:b/>
                <w:sz w:val="18"/>
              </w:rPr>
            </w:pPr>
            <w:r>
              <w:rPr>
                <w:b/>
                <w:color w:val="58595B"/>
                <w:sz w:val="18"/>
              </w:rPr>
              <w:t>waste</w:t>
            </w:r>
          </w:p>
        </w:tc>
        <w:tc>
          <w:tcPr>
            <w:tcW w:w="6746" w:type="dxa"/>
            <w:tcBorders>
              <w:top w:val="single" w:sz="2" w:space="0" w:color="939598"/>
              <w:bottom w:val="single" w:sz="2" w:space="0" w:color="939598"/>
            </w:tcBorders>
          </w:tcPr>
          <w:p w14:paraId="7D08C938" w14:textId="77777777" w:rsidR="00EB2182" w:rsidRDefault="003B4DD8">
            <w:pPr>
              <w:pStyle w:val="TableParagraph"/>
              <w:spacing w:line="254" w:lineRule="auto"/>
              <w:ind w:right="196"/>
              <w:rPr>
                <w:sz w:val="18"/>
              </w:rPr>
            </w:pPr>
            <w:r>
              <w:rPr>
                <w:color w:val="58595B"/>
                <w:sz w:val="18"/>
              </w:rPr>
              <w:t xml:space="preserve">The </w:t>
            </w:r>
            <w:r>
              <w:rPr>
                <w:i/>
                <w:color w:val="58595B"/>
                <w:sz w:val="18"/>
              </w:rPr>
              <w:t xml:space="preserve">Environment Protection Act 1970 </w:t>
            </w:r>
            <w:r>
              <w:rPr>
                <w:color w:val="58595B"/>
                <w:sz w:val="18"/>
              </w:rPr>
              <w:t>uses a broad definition of waste, which includes the discharge, emission or depositing of any substance into the environment (to air water or land).</w:t>
            </w:r>
          </w:p>
        </w:tc>
      </w:tr>
    </w:tbl>
    <w:p w14:paraId="3B1BB370" w14:textId="77777777" w:rsidR="00EB2182" w:rsidRDefault="00EB2182">
      <w:pPr>
        <w:spacing w:line="254" w:lineRule="auto"/>
        <w:rPr>
          <w:sz w:val="18"/>
        </w:rPr>
        <w:sectPr w:rsidR="00EB2182">
          <w:pgSz w:w="11910" w:h="16840"/>
          <w:pgMar w:top="980" w:right="1680" w:bottom="280" w:left="0" w:header="788" w:footer="0" w:gutter="0"/>
          <w:cols w:space="720"/>
        </w:sectPr>
      </w:pPr>
    </w:p>
    <w:p w14:paraId="30BF9213" w14:textId="77777777" w:rsidR="00EB2182" w:rsidRDefault="00EB2182">
      <w:pPr>
        <w:pStyle w:val="BodyText"/>
        <w:rPr>
          <w:rFonts w:ascii="Times New Roman"/>
          <w:sz w:val="20"/>
        </w:rPr>
      </w:pPr>
    </w:p>
    <w:p w14:paraId="4053BA32" w14:textId="77777777" w:rsidR="00EB2182" w:rsidRDefault="00EB2182">
      <w:pPr>
        <w:pStyle w:val="BodyText"/>
        <w:rPr>
          <w:rFonts w:ascii="Times New Roman"/>
          <w:sz w:val="20"/>
        </w:rPr>
      </w:pPr>
    </w:p>
    <w:p w14:paraId="671ADB17" w14:textId="77777777" w:rsidR="00EB2182" w:rsidRDefault="00EB2182">
      <w:pPr>
        <w:pStyle w:val="BodyText"/>
        <w:rPr>
          <w:rFonts w:ascii="Times New Roman"/>
          <w:sz w:val="20"/>
        </w:rPr>
      </w:pPr>
    </w:p>
    <w:p w14:paraId="0C53F3C6" w14:textId="77777777" w:rsidR="00EB2182" w:rsidRDefault="00EB2182">
      <w:pPr>
        <w:pStyle w:val="BodyText"/>
        <w:rPr>
          <w:rFonts w:ascii="Times New Roman"/>
          <w:sz w:val="20"/>
        </w:rPr>
      </w:pPr>
    </w:p>
    <w:p w14:paraId="0BBBB46C" w14:textId="77777777" w:rsidR="00EB2182" w:rsidRDefault="003B4DD8">
      <w:pPr>
        <w:spacing w:before="187"/>
        <w:ind w:left="134" w:right="172"/>
        <w:rPr>
          <w:sz w:val="28"/>
        </w:rPr>
      </w:pPr>
      <w:r>
        <w:rPr>
          <w:color w:val="58595B"/>
          <w:sz w:val="28"/>
        </w:rPr>
        <w:t>REFERENCES</w:t>
      </w:r>
    </w:p>
    <w:p w14:paraId="3B053D45" w14:textId="77777777" w:rsidR="00EB2182" w:rsidRDefault="00EB2182">
      <w:pPr>
        <w:pStyle w:val="BodyText"/>
        <w:spacing w:before="5"/>
        <w:rPr>
          <w:sz w:val="19"/>
        </w:rPr>
      </w:pPr>
    </w:p>
    <w:p w14:paraId="530C5615" w14:textId="77777777" w:rsidR="00EB2182" w:rsidRDefault="00EB2182">
      <w:pPr>
        <w:rPr>
          <w:sz w:val="19"/>
        </w:rPr>
        <w:sectPr w:rsidR="00EB2182">
          <w:headerReference w:type="even" r:id="rId52"/>
          <w:headerReference w:type="default" r:id="rId53"/>
          <w:pgSz w:w="11910" w:h="16840"/>
          <w:pgMar w:top="980" w:right="0" w:bottom="280" w:left="1680" w:header="788" w:footer="0" w:gutter="0"/>
          <w:pgNumType w:start="409"/>
          <w:cols w:space="720"/>
        </w:sectPr>
      </w:pPr>
    </w:p>
    <w:p w14:paraId="1B4F518D" w14:textId="77777777" w:rsidR="00EB2182" w:rsidRDefault="003B4DD8">
      <w:pPr>
        <w:pStyle w:val="BodyText"/>
        <w:spacing w:before="84" w:line="242" w:lineRule="auto"/>
        <w:ind w:left="134" w:right="136"/>
      </w:pPr>
      <w:r>
        <w:rPr>
          <w:color w:val="58595B"/>
        </w:rPr>
        <w:lastRenderedPageBreak/>
        <w:t xml:space="preserve">Agreed Statement, Meeting of Environment Ministers, 15 December 2015, </w:t>
      </w:r>
      <w:hyperlink r:id="rId54">
        <w:r>
          <w:rPr>
            <w:color w:val="58595B"/>
          </w:rPr>
          <w:t>http://www.environment.gov.au/system/files/pages/4f59b654-53aa-43df-</w:t>
        </w:r>
      </w:hyperlink>
      <w:r>
        <w:rPr>
          <w:color w:val="58595B"/>
        </w:rPr>
        <w:t xml:space="preserve"> b9d1-b21f9caa500c/files/mem-meeting4-statement.pdf</w:t>
      </w:r>
    </w:p>
    <w:p w14:paraId="4CF8539B" w14:textId="77777777" w:rsidR="00EB2182" w:rsidRDefault="00EB2182">
      <w:pPr>
        <w:pStyle w:val="BodyText"/>
        <w:spacing w:before="10"/>
        <w:rPr>
          <w:sz w:val="9"/>
        </w:rPr>
      </w:pPr>
    </w:p>
    <w:p w14:paraId="6DAC42CA" w14:textId="77777777" w:rsidR="00EB2182" w:rsidRDefault="003B4DD8">
      <w:pPr>
        <w:pStyle w:val="BodyText"/>
        <w:spacing w:line="242" w:lineRule="auto"/>
        <w:ind w:left="134" w:right="43"/>
      </w:pPr>
      <w:r>
        <w:rPr>
          <w:color w:val="58595B"/>
          <w:spacing w:val="2"/>
        </w:rPr>
        <w:t xml:space="preserve">Animal </w:t>
      </w:r>
      <w:r>
        <w:rPr>
          <w:color w:val="58595B"/>
        </w:rPr>
        <w:t xml:space="preserve">Industries </w:t>
      </w:r>
      <w:r>
        <w:rPr>
          <w:color w:val="58595B"/>
          <w:spacing w:val="2"/>
        </w:rPr>
        <w:t xml:space="preserve">Advisory </w:t>
      </w:r>
      <w:r>
        <w:rPr>
          <w:color w:val="58595B"/>
        </w:rPr>
        <w:t xml:space="preserve">Committee 2015, </w:t>
      </w:r>
      <w:r>
        <w:rPr>
          <w:i/>
          <w:color w:val="58595B"/>
        </w:rPr>
        <w:t>Discussion paper</w:t>
      </w:r>
      <w:r>
        <w:rPr>
          <w:color w:val="58595B"/>
        </w:rPr>
        <w:t>, 21 December</w:t>
      </w:r>
      <w:hyperlink r:id="rId55">
        <w:r>
          <w:rPr>
            <w:color w:val="58595B"/>
          </w:rPr>
          <w:t>, http://www.dtpli.vic.gov.au/__data/assets/pdf_file/0007/290275/</w:t>
        </w:r>
      </w:hyperlink>
      <w:r>
        <w:rPr>
          <w:color w:val="58595B"/>
        </w:rPr>
        <w:t xml:space="preserve"> </w:t>
      </w:r>
      <w:r>
        <w:rPr>
          <w:color w:val="58595B"/>
          <w:spacing w:val="2"/>
        </w:rPr>
        <w:t>Animal-Industries-Discussion-Paper-Revision-1.PDF</w:t>
      </w:r>
    </w:p>
    <w:p w14:paraId="048B254A" w14:textId="77777777" w:rsidR="00EB2182" w:rsidRDefault="00EB2182">
      <w:pPr>
        <w:pStyle w:val="BodyText"/>
        <w:spacing w:before="10"/>
        <w:rPr>
          <w:sz w:val="9"/>
        </w:rPr>
      </w:pPr>
    </w:p>
    <w:p w14:paraId="69223C8E" w14:textId="77777777" w:rsidR="00EB2182" w:rsidRDefault="003B4DD8">
      <w:pPr>
        <w:spacing w:line="242" w:lineRule="auto"/>
        <w:ind w:left="134" w:right="136"/>
        <w:rPr>
          <w:sz w:val="12"/>
        </w:rPr>
      </w:pPr>
      <w:r>
        <w:rPr>
          <w:color w:val="58595B"/>
          <w:sz w:val="12"/>
        </w:rPr>
        <w:t xml:space="preserve">Article 1, United Nations Convention on Access to Information, </w:t>
      </w:r>
      <w:r>
        <w:rPr>
          <w:i/>
          <w:color w:val="58595B"/>
          <w:sz w:val="12"/>
        </w:rPr>
        <w:t xml:space="preserve">Public Participation in Decision Making and Access to Justice in Environmental Matters, </w:t>
      </w:r>
      <w:r>
        <w:rPr>
          <w:color w:val="58595B"/>
          <w:sz w:val="12"/>
        </w:rPr>
        <w:t>opened for signature 25 June 1998, 2161 UNTS 447 (entered into</w:t>
      </w:r>
    </w:p>
    <w:p w14:paraId="617A0806" w14:textId="77777777" w:rsidR="00EB2182" w:rsidRDefault="003B4DD8">
      <w:pPr>
        <w:pStyle w:val="BodyText"/>
        <w:ind w:left="134" w:right="136"/>
      </w:pPr>
      <w:r>
        <w:rPr>
          <w:color w:val="58595B"/>
        </w:rPr>
        <w:t>force 30 October 2001).</w:t>
      </w:r>
    </w:p>
    <w:p w14:paraId="2192B25C" w14:textId="77777777" w:rsidR="00EB2182" w:rsidRDefault="00EB2182">
      <w:pPr>
        <w:pStyle w:val="BodyText"/>
        <w:rPr>
          <w:sz w:val="10"/>
        </w:rPr>
      </w:pPr>
    </w:p>
    <w:p w14:paraId="13D147A5" w14:textId="77777777" w:rsidR="00EB2182" w:rsidRDefault="003B4DD8">
      <w:pPr>
        <w:pStyle w:val="BodyText"/>
        <w:spacing w:line="242" w:lineRule="auto"/>
        <w:ind w:left="134" w:right="20"/>
      </w:pPr>
      <w:r>
        <w:rPr>
          <w:color w:val="58595B"/>
        </w:rPr>
        <w:t>Article about 20 year study into the impact of the Hazelwood mine fire, ABC news website</w:t>
      </w:r>
      <w:hyperlink r:id="rId56">
        <w:r>
          <w:rPr>
            <w:color w:val="58595B"/>
          </w:rPr>
          <w:t>: http://www.abc.net.au/news/2014-11-05/monash-uni-to-lead-</w:t>
        </w:r>
      </w:hyperlink>
      <w:r>
        <w:rPr>
          <w:color w:val="58595B"/>
        </w:rPr>
        <w:t xml:space="preserve"> 20-year-study-into-hazelwood-mine-fire-impact/5866204</w:t>
      </w:r>
    </w:p>
    <w:p w14:paraId="5EB63EB6" w14:textId="77777777" w:rsidR="00EB2182" w:rsidRDefault="00EB2182">
      <w:pPr>
        <w:pStyle w:val="BodyText"/>
        <w:spacing w:before="10"/>
        <w:rPr>
          <w:sz w:val="9"/>
        </w:rPr>
      </w:pPr>
    </w:p>
    <w:p w14:paraId="1090A7AF" w14:textId="77777777" w:rsidR="00EB2182" w:rsidRDefault="003B4DD8">
      <w:pPr>
        <w:pStyle w:val="BodyText"/>
        <w:spacing w:line="242" w:lineRule="auto"/>
        <w:ind w:left="134" w:right="654"/>
      </w:pPr>
      <w:r>
        <w:rPr>
          <w:color w:val="58595B"/>
        </w:rPr>
        <w:t xml:space="preserve">Asbestos Victoria, </w:t>
      </w:r>
      <w:r>
        <w:rPr>
          <w:i/>
          <w:color w:val="58595B"/>
        </w:rPr>
        <w:t>Types of Asbestos</w:t>
      </w:r>
      <w:hyperlink r:id="rId57">
        <w:r>
          <w:rPr>
            <w:color w:val="58595B"/>
          </w:rPr>
          <w:t>, www.asbestos.vic.gov.au/</w:t>
        </w:r>
      </w:hyperlink>
      <w:r>
        <w:rPr>
          <w:color w:val="58595B"/>
        </w:rPr>
        <w:t xml:space="preserve"> about-asbestos/types-of-asbestos.</w:t>
      </w:r>
    </w:p>
    <w:p w14:paraId="187D96B4" w14:textId="77777777" w:rsidR="00EB2182" w:rsidRDefault="00EB2182">
      <w:pPr>
        <w:pStyle w:val="BodyText"/>
        <w:spacing w:before="10"/>
        <w:rPr>
          <w:sz w:val="9"/>
        </w:rPr>
      </w:pPr>
    </w:p>
    <w:p w14:paraId="250B3EB9" w14:textId="77777777" w:rsidR="00EB2182" w:rsidRDefault="003B4DD8">
      <w:pPr>
        <w:pStyle w:val="BodyText"/>
        <w:spacing w:line="242" w:lineRule="auto"/>
        <w:ind w:left="134" w:right="397"/>
      </w:pPr>
      <w:r>
        <w:rPr>
          <w:i/>
          <w:color w:val="58595B"/>
        </w:rPr>
        <w:t>Asbestos: a guide for householders and the general public</w:t>
      </w:r>
      <w:r>
        <w:rPr>
          <w:color w:val="58595B"/>
        </w:rPr>
        <w:t xml:space="preserve">, enHealth, (Environmental Health Standing Committee of the Australian Health Protection Principal Committee), Canberra, February2013, https:// </w:t>
      </w:r>
      <w:hyperlink r:id="rId58">
        <w:r>
          <w:rPr>
            <w:color w:val="58595B"/>
          </w:rPr>
          <w:t>www.health.gov.au/internet/publications/publishing.nsf/Content/</w:t>
        </w:r>
      </w:hyperlink>
      <w:r>
        <w:rPr>
          <w:color w:val="58595B"/>
        </w:rPr>
        <w:t xml:space="preserve"> CA2578620005D57ACA2579FB0008A15F/$File/asbestos-feb13.pdf</w:t>
      </w:r>
    </w:p>
    <w:p w14:paraId="3B72160D" w14:textId="77777777" w:rsidR="00EB2182" w:rsidRDefault="00EB2182">
      <w:pPr>
        <w:pStyle w:val="BodyText"/>
        <w:spacing w:before="10"/>
        <w:rPr>
          <w:sz w:val="9"/>
        </w:rPr>
      </w:pPr>
    </w:p>
    <w:p w14:paraId="22C4B835" w14:textId="77777777" w:rsidR="00EB2182" w:rsidRDefault="003B4DD8">
      <w:pPr>
        <w:spacing w:line="242" w:lineRule="auto"/>
        <w:ind w:left="134" w:right="235"/>
        <w:rPr>
          <w:sz w:val="12"/>
        </w:rPr>
      </w:pPr>
      <w:r>
        <w:rPr>
          <w:color w:val="58595B"/>
          <w:sz w:val="12"/>
        </w:rPr>
        <w:t xml:space="preserve">Australian Bureau of Statistics 2010, </w:t>
      </w:r>
      <w:r>
        <w:rPr>
          <w:i/>
          <w:color w:val="58595B"/>
          <w:sz w:val="12"/>
        </w:rPr>
        <w:t>State and regional indicators – Victoria</w:t>
      </w:r>
      <w:r>
        <w:rPr>
          <w:color w:val="58595B"/>
          <w:sz w:val="12"/>
        </w:rPr>
        <w:t>, Cat. no. 1367.2, June, www.abs.gov.au/AUSSTATS/abs@.nsf/ Lookup/1367.2Chapter3Jun+2010.</w:t>
      </w:r>
    </w:p>
    <w:p w14:paraId="6FDB87AB" w14:textId="77777777" w:rsidR="00EB2182" w:rsidRDefault="00EB2182">
      <w:pPr>
        <w:pStyle w:val="BodyText"/>
        <w:spacing w:before="10"/>
        <w:rPr>
          <w:sz w:val="9"/>
        </w:rPr>
      </w:pPr>
    </w:p>
    <w:p w14:paraId="53F090B9" w14:textId="77777777" w:rsidR="00EB2182" w:rsidRDefault="003B4DD8">
      <w:pPr>
        <w:spacing w:line="242" w:lineRule="auto"/>
        <w:ind w:left="134" w:right="43"/>
        <w:rPr>
          <w:sz w:val="12"/>
        </w:rPr>
      </w:pPr>
      <w:r>
        <w:rPr>
          <w:color w:val="58595B"/>
          <w:sz w:val="12"/>
        </w:rPr>
        <w:t xml:space="preserve">Australian Bureau of Statistics 2012, </w:t>
      </w:r>
      <w:r>
        <w:rPr>
          <w:i/>
          <w:color w:val="58595B"/>
          <w:sz w:val="12"/>
        </w:rPr>
        <w:t xml:space="preserve">Year Book Australia, 2012: Population size and growth, </w:t>
      </w:r>
      <w:r>
        <w:rPr>
          <w:color w:val="58595B"/>
          <w:sz w:val="12"/>
        </w:rPr>
        <w:t>Cat. no. 1301.0</w:t>
      </w:r>
      <w:hyperlink r:id="rId59">
        <w:r>
          <w:rPr>
            <w:color w:val="58595B"/>
            <w:sz w:val="12"/>
          </w:rPr>
          <w:t>, http://www.abs.gov.au/ausstats/abs@.nsf/</w:t>
        </w:r>
      </w:hyperlink>
      <w:r>
        <w:rPr>
          <w:color w:val="58595B"/>
          <w:sz w:val="12"/>
        </w:rPr>
        <w:t xml:space="preserve"> Lookup/by%20Subject/1301.0~2012~Main%20Features~Population%20 size%20and%20growth~47.</w:t>
      </w:r>
    </w:p>
    <w:p w14:paraId="4EECEEBC" w14:textId="77777777" w:rsidR="00EB2182" w:rsidRDefault="00EB2182">
      <w:pPr>
        <w:pStyle w:val="BodyText"/>
        <w:spacing w:before="10"/>
        <w:rPr>
          <w:sz w:val="9"/>
        </w:rPr>
      </w:pPr>
    </w:p>
    <w:p w14:paraId="728F80DB" w14:textId="77777777" w:rsidR="00EB2182" w:rsidRDefault="003B4DD8">
      <w:pPr>
        <w:spacing w:line="242" w:lineRule="auto"/>
        <w:ind w:left="134" w:right="780"/>
        <w:rPr>
          <w:sz w:val="12"/>
        </w:rPr>
      </w:pPr>
      <w:r>
        <w:rPr>
          <w:color w:val="58595B"/>
          <w:sz w:val="12"/>
        </w:rPr>
        <w:t xml:space="preserve">Australian Bureau of Statistics 2013, </w:t>
      </w:r>
      <w:r>
        <w:rPr>
          <w:i/>
          <w:color w:val="58595B"/>
          <w:sz w:val="12"/>
        </w:rPr>
        <w:t xml:space="preserve">Regional Population Growth Australia, 2012-13, </w:t>
      </w:r>
      <w:r>
        <w:rPr>
          <w:color w:val="58595B"/>
          <w:sz w:val="12"/>
        </w:rPr>
        <w:t>Cat. no. 3218.0, http:// www.abs.gov.au/ausstats/abs@.nsf/products/</w:t>
      </w:r>
    </w:p>
    <w:p w14:paraId="064F343E" w14:textId="77777777" w:rsidR="00EB2182" w:rsidRDefault="003B4DD8">
      <w:pPr>
        <w:pStyle w:val="BodyText"/>
        <w:ind w:left="134" w:right="136"/>
      </w:pPr>
      <w:r>
        <w:rPr>
          <w:color w:val="58595B"/>
        </w:rPr>
        <w:t>AC53A071B4B231A6CA257CAE000ECCE5?OpenDocument#PARALINK2</w:t>
      </w:r>
    </w:p>
    <w:p w14:paraId="2793EA8B" w14:textId="77777777" w:rsidR="00EB2182" w:rsidRDefault="003B4DD8">
      <w:pPr>
        <w:pStyle w:val="BodyText"/>
        <w:spacing w:before="2"/>
        <w:ind w:left="134" w:right="136"/>
      </w:pPr>
      <w:r>
        <w:rPr>
          <w:color w:val="58595B"/>
        </w:rPr>
        <w:t>(accessed 12 August 2015).</w:t>
      </w:r>
    </w:p>
    <w:p w14:paraId="70999CED" w14:textId="77777777" w:rsidR="00EB2182" w:rsidRDefault="00EB2182">
      <w:pPr>
        <w:pStyle w:val="BodyText"/>
        <w:rPr>
          <w:sz w:val="10"/>
        </w:rPr>
      </w:pPr>
    </w:p>
    <w:p w14:paraId="50262669" w14:textId="77777777" w:rsidR="00EB2182" w:rsidRDefault="003B4DD8">
      <w:pPr>
        <w:pStyle w:val="BodyText"/>
        <w:spacing w:line="242" w:lineRule="auto"/>
        <w:ind w:left="134" w:right="136"/>
      </w:pPr>
      <w:r>
        <w:rPr>
          <w:color w:val="58595B"/>
        </w:rPr>
        <w:t>Australian Government, Department of Infrastructure and Regional Development, https://infrastructure.gov.au/roads/environment/emission/.</w:t>
      </w:r>
    </w:p>
    <w:p w14:paraId="629C5CCA" w14:textId="77777777" w:rsidR="00EB2182" w:rsidRDefault="00EB2182">
      <w:pPr>
        <w:pStyle w:val="BodyText"/>
        <w:spacing w:before="10"/>
        <w:rPr>
          <w:sz w:val="9"/>
        </w:rPr>
      </w:pPr>
    </w:p>
    <w:p w14:paraId="23A098A3" w14:textId="77777777" w:rsidR="00EB2182" w:rsidRDefault="003B4DD8">
      <w:pPr>
        <w:pStyle w:val="BodyText"/>
        <w:spacing w:line="242" w:lineRule="auto"/>
        <w:ind w:left="134" w:right="136"/>
      </w:pPr>
      <w:r>
        <w:rPr>
          <w:color w:val="58595B"/>
        </w:rPr>
        <w:t>Australian greenhouse Emissions Information System, 2013</w:t>
      </w:r>
      <w:hyperlink r:id="rId60">
        <w:r>
          <w:rPr>
            <w:color w:val="58595B"/>
          </w:rPr>
          <w:t>, http://ageis.</w:t>
        </w:r>
      </w:hyperlink>
      <w:r>
        <w:rPr>
          <w:color w:val="58595B"/>
        </w:rPr>
        <w:t xml:space="preserve"> climatechange.gov.au/.</w:t>
      </w:r>
    </w:p>
    <w:p w14:paraId="630C643A" w14:textId="77777777" w:rsidR="00EB2182" w:rsidRDefault="00EB2182">
      <w:pPr>
        <w:pStyle w:val="BodyText"/>
        <w:spacing w:before="10"/>
        <w:rPr>
          <w:sz w:val="9"/>
        </w:rPr>
      </w:pPr>
    </w:p>
    <w:p w14:paraId="6D6DFC0E" w14:textId="77777777" w:rsidR="00EB2182" w:rsidRDefault="003B4DD8">
      <w:pPr>
        <w:spacing w:line="242" w:lineRule="auto"/>
        <w:ind w:left="134" w:right="389"/>
        <w:rPr>
          <w:sz w:val="12"/>
        </w:rPr>
      </w:pPr>
      <w:r>
        <w:rPr>
          <w:color w:val="58595B"/>
          <w:sz w:val="12"/>
        </w:rPr>
        <w:t xml:space="preserve">Australian Law Reform Commission 2003, </w:t>
      </w:r>
      <w:r>
        <w:rPr>
          <w:i/>
          <w:color w:val="58595B"/>
          <w:sz w:val="12"/>
        </w:rPr>
        <w:t>Essentially yours: the protection of human genetic information in Australia</w:t>
      </w:r>
      <w:r>
        <w:rPr>
          <w:color w:val="58595B"/>
          <w:sz w:val="12"/>
        </w:rPr>
        <w:t>, ALRC report 96, May</w:t>
      </w:r>
      <w:hyperlink r:id="rId61">
        <w:r>
          <w:rPr>
            <w:color w:val="58595B"/>
            <w:sz w:val="12"/>
          </w:rPr>
          <w:t>, http://www.alrc.gov.au/publications/6-ethical-considerations/</w:t>
        </w:r>
      </w:hyperlink>
      <w:r>
        <w:rPr>
          <w:color w:val="58595B"/>
          <w:sz w:val="12"/>
        </w:rPr>
        <w:t xml:space="preserve"> balancing-ethical-considerations</w:t>
      </w:r>
    </w:p>
    <w:p w14:paraId="2F6B9003" w14:textId="77777777" w:rsidR="00EB2182" w:rsidRDefault="00EB2182">
      <w:pPr>
        <w:pStyle w:val="BodyText"/>
        <w:spacing w:before="10"/>
        <w:rPr>
          <w:sz w:val="9"/>
        </w:rPr>
      </w:pPr>
    </w:p>
    <w:p w14:paraId="4C807E5C" w14:textId="77777777" w:rsidR="00EB2182" w:rsidRDefault="003B4DD8">
      <w:pPr>
        <w:spacing w:line="242" w:lineRule="auto"/>
        <w:ind w:left="134"/>
        <w:rPr>
          <w:i/>
          <w:sz w:val="12"/>
        </w:rPr>
      </w:pPr>
      <w:r>
        <w:rPr>
          <w:color w:val="58595B"/>
          <w:sz w:val="12"/>
        </w:rPr>
        <w:t xml:space="preserve">Australian Mesothelioma Registry 2012, 2nd Annual report, </w:t>
      </w:r>
      <w:r>
        <w:rPr>
          <w:i/>
          <w:color w:val="58595B"/>
          <w:sz w:val="12"/>
        </w:rPr>
        <w:t>Mesothelioma in Australia, https://</w:t>
      </w:r>
      <w:hyperlink r:id="rId62">
        <w:r>
          <w:rPr>
            <w:i/>
            <w:color w:val="58595B"/>
            <w:sz w:val="12"/>
          </w:rPr>
          <w:t>www.mesothelioma-australia.com/media/10743/amr-data-</w:t>
        </w:r>
      </w:hyperlink>
      <w:r>
        <w:rPr>
          <w:i/>
          <w:color w:val="58595B"/>
          <w:sz w:val="12"/>
        </w:rPr>
        <w:t xml:space="preserve"> report_final-for-publication2013-1-.pdf</w:t>
      </w:r>
    </w:p>
    <w:p w14:paraId="787C5CE5" w14:textId="77777777" w:rsidR="00EB2182" w:rsidRDefault="00EB2182">
      <w:pPr>
        <w:pStyle w:val="BodyText"/>
        <w:spacing w:before="10"/>
        <w:rPr>
          <w:i/>
          <w:sz w:val="9"/>
        </w:rPr>
      </w:pPr>
    </w:p>
    <w:p w14:paraId="5604B659" w14:textId="77777777" w:rsidR="00EB2182" w:rsidRDefault="003B4DD8">
      <w:pPr>
        <w:spacing w:line="242" w:lineRule="auto"/>
        <w:ind w:left="134" w:right="136"/>
        <w:rPr>
          <w:sz w:val="12"/>
        </w:rPr>
      </w:pPr>
      <w:r>
        <w:rPr>
          <w:color w:val="58595B"/>
          <w:sz w:val="12"/>
        </w:rPr>
        <w:t xml:space="preserve">Australian National Audit </w:t>
      </w:r>
      <w:r>
        <w:rPr>
          <w:color w:val="58595B"/>
          <w:spacing w:val="3"/>
          <w:sz w:val="12"/>
        </w:rPr>
        <w:t xml:space="preserve">Office </w:t>
      </w:r>
      <w:r>
        <w:rPr>
          <w:color w:val="58595B"/>
          <w:sz w:val="12"/>
        </w:rPr>
        <w:t xml:space="preserve">2014, </w:t>
      </w:r>
      <w:r>
        <w:rPr>
          <w:i/>
          <w:color w:val="58595B"/>
          <w:sz w:val="12"/>
        </w:rPr>
        <w:t>Administering regulation: achieving  the right balance</w:t>
      </w:r>
      <w:r>
        <w:rPr>
          <w:color w:val="58595B"/>
          <w:sz w:val="12"/>
        </w:rPr>
        <w:t>, Better practice guide, Canberra</w:t>
      </w:r>
      <w:hyperlink r:id="rId63">
        <w:r>
          <w:rPr>
            <w:color w:val="58595B"/>
            <w:sz w:val="12"/>
          </w:rPr>
          <w:t>, http://www.anao.gov.</w:t>
        </w:r>
      </w:hyperlink>
      <w:r>
        <w:rPr>
          <w:color w:val="58595B"/>
          <w:sz w:val="12"/>
        </w:rPr>
        <w:t xml:space="preserve"> au/~/media/Files/Better%20Practice%20Guides/2013%202014/ANAO%20</w:t>
      </w:r>
    </w:p>
    <w:p w14:paraId="0DD46999" w14:textId="77777777" w:rsidR="00EB2182" w:rsidRDefault="003B4DD8">
      <w:pPr>
        <w:pStyle w:val="BodyText"/>
        <w:ind w:left="134" w:right="136"/>
      </w:pPr>
      <w:r>
        <w:rPr>
          <w:color w:val="58595B"/>
        </w:rPr>
        <w:t>-%20BPG%20Administering%20Regulation.</w:t>
      </w:r>
    </w:p>
    <w:p w14:paraId="28E3D053" w14:textId="77777777" w:rsidR="00EB2182" w:rsidRDefault="00EB2182">
      <w:pPr>
        <w:pStyle w:val="BodyText"/>
        <w:rPr>
          <w:sz w:val="10"/>
        </w:rPr>
      </w:pPr>
    </w:p>
    <w:p w14:paraId="46BBCD67" w14:textId="77777777" w:rsidR="00EB2182" w:rsidRDefault="003B4DD8">
      <w:pPr>
        <w:spacing w:line="242" w:lineRule="auto"/>
        <w:ind w:left="134" w:right="152"/>
        <w:rPr>
          <w:sz w:val="12"/>
        </w:rPr>
      </w:pPr>
      <w:r>
        <w:rPr>
          <w:color w:val="58595B"/>
          <w:sz w:val="12"/>
        </w:rPr>
        <w:t xml:space="preserve">Australian Panel of Experts on Environmental Law 2015, </w:t>
      </w:r>
      <w:r>
        <w:rPr>
          <w:i/>
          <w:color w:val="58595B"/>
          <w:sz w:val="12"/>
        </w:rPr>
        <w:t xml:space="preserve">The next generation of Australia’s environmental laws, Introductory Paper, </w:t>
      </w:r>
      <w:r>
        <w:rPr>
          <w:color w:val="58595B"/>
          <w:sz w:val="12"/>
        </w:rPr>
        <w:t>http:// static1.squarespace.com/static/56401dfde4b090fd5510d622/t/564be3fc e4b0fea2b3596229/1447814140153/APEEL-NextGenAustraliaEnviroLaws- IntroPaper.pdf.</w:t>
      </w:r>
    </w:p>
    <w:p w14:paraId="2DC3CCAC" w14:textId="77777777" w:rsidR="00EB2182" w:rsidRDefault="00EB2182">
      <w:pPr>
        <w:pStyle w:val="BodyText"/>
        <w:spacing w:before="10"/>
        <w:rPr>
          <w:sz w:val="9"/>
        </w:rPr>
      </w:pPr>
    </w:p>
    <w:p w14:paraId="4B8FBDAC" w14:textId="77777777" w:rsidR="00EB2182" w:rsidRDefault="003B4DD8">
      <w:pPr>
        <w:spacing w:line="242" w:lineRule="auto"/>
        <w:ind w:left="134" w:right="353"/>
        <w:rPr>
          <w:sz w:val="12"/>
        </w:rPr>
      </w:pPr>
      <w:r>
        <w:rPr>
          <w:color w:val="58595B"/>
          <w:sz w:val="12"/>
        </w:rPr>
        <w:t xml:space="preserve">Australian Regional NRM Chairs 2010, </w:t>
      </w:r>
      <w:r>
        <w:rPr>
          <w:i/>
          <w:color w:val="58595B"/>
          <w:sz w:val="12"/>
        </w:rPr>
        <w:t>Australia’s NRM Governance System: Foundations and Principles for Meeting Future Challenges</w:t>
      </w:r>
      <w:r>
        <w:rPr>
          <w:color w:val="58595B"/>
          <w:sz w:val="12"/>
        </w:rPr>
        <w:t xml:space="preserve">, </w:t>
      </w:r>
      <w:hyperlink r:id="rId64">
        <w:r>
          <w:rPr>
            <w:color w:val="58595B"/>
            <w:sz w:val="12"/>
          </w:rPr>
          <w:t>http://nrmregionsaustralia.com.au/wp-content/uploads/2013/12/NRM-</w:t>
        </w:r>
      </w:hyperlink>
      <w:r>
        <w:rPr>
          <w:color w:val="58595B"/>
          <w:sz w:val="12"/>
        </w:rPr>
        <w:t xml:space="preserve"> Governance-in-Australia.pdf</w:t>
      </w:r>
    </w:p>
    <w:p w14:paraId="646C4B7F" w14:textId="77777777" w:rsidR="00EB2182" w:rsidRDefault="00EB2182">
      <w:pPr>
        <w:pStyle w:val="BodyText"/>
        <w:spacing w:before="10"/>
        <w:rPr>
          <w:sz w:val="9"/>
        </w:rPr>
      </w:pPr>
    </w:p>
    <w:p w14:paraId="29992313" w14:textId="77777777" w:rsidR="00EB2182" w:rsidRDefault="003B4DD8">
      <w:pPr>
        <w:spacing w:line="242" w:lineRule="auto"/>
        <w:ind w:left="134" w:right="136"/>
        <w:rPr>
          <w:sz w:val="12"/>
        </w:rPr>
      </w:pPr>
      <w:r>
        <w:rPr>
          <w:color w:val="58595B"/>
          <w:sz w:val="12"/>
        </w:rPr>
        <w:t xml:space="preserve">Bates G 2001, </w:t>
      </w:r>
      <w:r>
        <w:rPr>
          <w:i/>
          <w:color w:val="58595B"/>
          <w:sz w:val="12"/>
        </w:rPr>
        <w:t>A duty of Care for the Protection of Biodiversity on Land</w:t>
      </w:r>
      <w:r>
        <w:rPr>
          <w:color w:val="58595B"/>
          <w:sz w:val="12"/>
        </w:rPr>
        <w:t>, Productivity Commission.</w:t>
      </w:r>
    </w:p>
    <w:p w14:paraId="72E364DE" w14:textId="77777777" w:rsidR="00EB2182" w:rsidRDefault="00EB2182">
      <w:pPr>
        <w:pStyle w:val="BodyText"/>
        <w:spacing w:before="10"/>
        <w:rPr>
          <w:sz w:val="9"/>
        </w:rPr>
      </w:pPr>
    </w:p>
    <w:p w14:paraId="18A1981B" w14:textId="77777777" w:rsidR="00EB2182" w:rsidRDefault="003B4DD8">
      <w:pPr>
        <w:pStyle w:val="BodyText"/>
        <w:spacing w:line="242" w:lineRule="auto"/>
        <w:ind w:left="134" w:right="473"/>
      </w:pPr>
      <w:r>
        <w:rPr>
          <w:color w:val="58595B"/>
        </w:rPr>
        <w:t>Beach Report, water quality forecast by Yarra &amp; Bay, website: http:// yarraandbay.vic.gov.au/beach-report.</w:t>
      </w:r>
    </w:p>
    <w:p w14:paraId="0A54F63D" w14:textId="77777777" w:rsidR="00EB2182" w:rsidRDefault="00EB2182">
      <w:pPr>
        <w:pStyle w:val="BodyText"/>
        <w:spacing w:before="10"/>
        <w:rPr>
          <w:sz w:val="9"/>
        </w:rPr>
      </w:pPr>
    </w:p>
    <w:p w14:paraId="78773F00" w14:textId="77777777" w:rsidR="00EB2182" w:rsidRDefault="003B4DD8">
      <w:pPr>
        <w:pStyle w:val="BodyText"/>
        <w:spacing w:line="242" w:lineRule="auto"/>
        <w:ind w:left="134" w:right="235"/>
      </w:pPr>
      <w:r>
        <w:rPr>
          <w:color w:val="58595B"/>
        </w:rPr>
        <w:t>BehaviourWorks Australia, article about fining litter bugs, website</w:t>
      </w:r>
      <w:hyperlink r:id="rId65">
        <w:r>
          <w:rPr>
            <w:color w:val="58595B"/>
          </w:rPr>
          <w:t>: www.</w:t>
        </w:r>
      </w:hyperlink>
      <w:r>
        <w:rPr>
          <w:color w:val="58595B"/>
        </w:rPr>
        <w:t xml:space="preserve"> behaviourworksaustralia.org/projects/nudging-litter-bugs/.</w:t>
      </w:r>
    </w:p>
    <w:p w14:paraId="11B8CFB9" w14:textId="77777777" w:rsidR="00EB2182" w:rsidRDefault="00EB2182">
      <w:pPr>
        <w:pStyle w:val="BodyText"/>
        <w:spacing w:before="10"/>
        <w:rPr>
          <w:sz w:val="9"/>
        </w:rPr>
      </w:pPr>
    </w:p>
    <w:p w14:paraId="7A05B542" w14:textId="77777777" w:rsidR="00EB2182" w:rsidRDefault="003B4DD8">
      <w:pPr>
        <w:spacing w:line="242" w:lineRule="auto"/>
        <w:ind w:left="134" w:right="136"/>
        <w:rPr>
          <w:sz w:val="12"/>
        </w:rPr>
      </w:pPr>
      <w:r>
        <w:rPr>
          <w:color w:val="58595B"/>
          <w:sz w:val="12"/>
        </w:rPr>
        <w:t xml:space="preserve">Braithwaite J 2011, </w:t>
      </w:r>
      <w:r>
        <w:rPr>
          <w:i/>
          <w:color w:val="58595B"/>
          <w:sz w:val="12"/>
        </w:rPr>
        <w:t xml:space="preserve">The essence of responsive regulation, Fasken Lecture </w:t>
      </w:r>
      <w:r>
        <w:rPr>
          <w:color w:val="58595B"/>
          <w:sz w:val="12"/>
        </w:rPr>
        <w:t>(delivered at the University of British Columbia, September 2010), UBCL Review, 44</w:t>
      </w:r>
    </w:p>
    <w:p w14:paraId="4807A900" w14:textId="77777777" w:rsidR="00EB2182" w:rsidRDefault="00EB2182">
      <w:pPr>
        <w:pStyle w:val="BodyText"/>
        <w:spacing w:before="10"/>
        <w:rPr>
          <w:sz w:val="9"/>
        </w:rPr>
      </w:pPr>
    </w:p>
    <w:p w14:paraId="68EB40EF" w14:textId="77777777" w:rsidR="00EB2182" w:rsidRDefault="003B4DD8">
      <w:pPr>
        <w:spacing w:line="242" w:lineRule="auto"/>
        <w:ind w:left="134" w:right="136"/>
        <w:rPr>
          <w:sz w:val="12"/>
        </w:rPr>
      </w:pPr>
      <w:r>
        <w:rPr>
          <w:color w:val="58595B"/>
          <w:sz w:val="12"/>
        </w:rPr>
        <w:t xml:space="preserve">Brett Young M 2015, </w:t>
      </w:r>
      <w:r>
        <w:rPr>
          <w:i/>
          <w:color w:val="58595B"/>
          <w:sz w:val="12"/>
        </w:rPr>
        <w:t xml:space="preserve">From commitment to culture: The 2015 review of the Charter of Human Rights and Responsibilities Act 2006, </w:t>
      </w:r>
      <w:r>
        <w:rPr>
          <w:color w:val="58595B"/>
          <w:sz w:val="12"/>
        </w:rPr>
        <w:t>Melbourne.</w:t>
      </w:r>
    </w:p>
    <w:p w14:paraId="24270C29" w14:textId="77777777" w:rsidR="00EB2182" w:rsidRDefault="00EB2182">
      <w:pPr>
        <w:pStyle w:val="BodyText"/>
        <w:spacing w:before="10"/>
        <w:rPr>
          <w:sz w:val="9"/>
        </w:rPr>
      </w:pPr>
    </w:p>
    <w:p w14:paraId="090A33A0" w14:textId="77777777" w:rsidR="00EB2182" w:rsidRDefault="003B4DD8">
      <w:pPr>
        <w:spacing w:line="242" w:lineRule="auto"/>
        <w:ind w:left="134" w:right="88"/>
        <w:rPr>
          <w:sz w:val="12"/>
        </w:rPr>
      </w:pPr>
      <w:r>
        <w:rPr>
          <w:i/>
          <w:color w:val="58595B"/>
          <w:sz w:val="12"/>
        </w:rPr>
        <w:t>Brookland Greens Estate – Investigation into methane gas leaks</w:t>
      </w:r>
      <w:r>
        <w:rPr>
          <w:color w:val="58595B"/>
          <w:sz w:val="12"/>
        </w:rPr>
        <w:t>, Ombudsman Victoria 2009, Melbourne https://</w:t>
      </w:r>
      <w:hyperlink r:id="rId66">
        <w:r>
          <w:rPr>
            <w:color w:val="58595B"/>
            <w:sz w:val="12"/>
          </w:rPr>
          <w:t>www.ombudsman.vic.gov.</w:t>
        </w:r>
      </w:hyperlink>
      <w:r>
        <w:rPr>
          <w:color w:val="58595B"/>
          <w:sz w:val="12"/>
        </w:rPr>
        <w:t xml:space="preserve"> au/getattachment/cf1ba5e6-20c3-4d19-ae5f-90e616b5d6ff//reports- publications/parliamentary-reports/brookland-greens-estate-investigation- into-methane.aspx</w:t>
      </w:r>
    </w:p>
    <w:p w14:paraId="676B337A" w14:textId="77777777" w:rsidR="00EB2182" w:rsidRDefault="00EB2182">
      <w:pPr>
        <w:pStyle w:val="BodyText"/>
        <w:spacing w:before="10"/>
        <w:rPr>
          <w:sz w:val="9"/>
        </w:rPr>
      </w:pPr>
    </w:p>
    <w:p w14:paraId="16A2AB8F" w14:textId="77777777" w:rsidR="00EB2182" w:rsidRDefault="003B4DD8">
      <w:pPr>
        <w:spacing w:line="242" w:lineRule="auto"/>
        <w:ind w:left="134" w:right="136"/>
        <w:rPr>
          <w:sz w:val="12"/>
        </w:rPr>
      </w:pPr>
      <w:r>
        <w:rPr>
          <w:color w:val="58595B"/>
          <w:sz w:val="12"/>
        </w:rPr>
        <w:t xml:space="preserve">Bureau of Infrastructure, Transport and Regional Economics 2011, </w:t>
      </w:r>
      <w:r>
        <w:rPr>
          <w:i/>
          <w:color w:val="58595B"/>
          <w:sz w:val="12"/>
        </w:rPr>
        <w:t xml:space="preserve">Road deaths Australia 2010: statistical summary, </w:t>
      </w:r>
      <w:r>
        <w:rPr>
          <w:color w:val="58595B"/>
          <w:sz w:val="12"/>
        </w:rPr>
        <w:t>Canberra, https://bitre.gov.au/ publications/ongoing/files/RDA_Summary_2010.pdf</w:t>
      </w:r>
    </w:p>
    <w:p w14:paraId="799C576D" w14:textId="77777777" w:rsidR="00EB2182" w:rsidRDefault="003B4DD8">
      <w:pPr>
        <w:spacing w:before="84" w:line="242" w:lineRule="auto"/>
        <w:ind w:left="134" w:right="1477"/>
        <w:rPr>
          <w:sz w:val="12"/>
        </w:rPr>
      </w:pPr>
      <w:r>
        <w:br w:type="column"/>
      </w:r>
      <w:r>
        <w:rPr>
          <w:color w:val="58595B"/>
          <w:sz w:val="12"/>
        </w:rPr>
        <w:lastRenderedPageBreak/>
        <w:t xml:space="preserve">Bureau of Transport and Regional Economics 2005, </w:t>
      </w:r>
      <w:r>
        <w:rPr>
          <w:i/>
          <w:color w:val="58595B"/>
          <w:sz w:val="12"/>
        </w:rPr>
        <w:t xml:space="preserve">Health impacts of transport emissions in Australia: economic costs, Working paper 63, </w:t>
      </w:r>
      <w:r>
        <w:rPr>
          <w:color w:val="58595B"/>
          <w:sz w:val="12"/>
        </w:rPr>
        <w:t>Department of Transport and Regional Services, Canberra. https://bitre.gov. au/publications/2005/files/wp_063.pdf</w:t>
      </w:r>
    </w:p>
    <w:p w14:paraId="7DD2DF90" w14:textId="77777777" w:rsidR="00EB2182" w:rsidRDefault="00EB2182">
      <w:pPr>
        <w:pStyle w:val="BodyText"/>
        <w:spacing w:before="10"/>
        <w:rPr>
          <w:sz w:val="9"/>
        </w:rPr>
      </w:pPr>
    </w:p>
    <w:p w14:paraId="1DD797F7" w14:textId="77777777" w:rsidR="00EB2182" w:rsidRDefault="003B4DD8">
      <w:pPr>
        <w:pStyle w:val="BodyText"/>
        <w:ind w:left="134"/>
      </w:pPr>
      <w:r>
        <w:rPr>
          <w:color w:val="58595B"/>
        </w:rPr>
        <w:t>Bushfires Royal Commission Implementation Monitor 2014, Annual report 2014.</w:t>
      </w:r>
    </w:p>
    <w:p w14:paraId="72EDB3EC" w14:textId="77777777" w:rsidR="00EB2182" w:rsidRDefault="00EB2182">
      <w:pPr>
        <w:pStyle w:val="BodyText"/>
        <w:rPr>
          <w:sz w:val="10"/>
        </w:rPr>
      </w:pPr>
    </w:p>
    <w:p w14:paraId="241C52BB" w14:textId="77777777" w:rsidR="00EB2182" w:rsidRDefault="003B4DD8">
      <w:pPr>
        <w:spacing w:line="242" w:lineRule="auto"/>
        <w:ind w:left="134" w:right="1477"/>
        <w:rPr>
          <w:i/>
          <w:sz w:val="12"/>
        </w:rPr>
      </w:pPr>
      <w:r>
        <w:rPr>
          <w:color w:val="58595B"/>
          <w:sz w:val="12"/>
        </w:rPr>
        <w:t xml:space="preserve">Buxton M and Phelan K 2015, </w:t>
      </w:r>
      <w:r>
        <w:rPr>
          <w:i/>
          <w:color w:val="58595B"/>
          <w:sz w:val="12"/>
        </w:rPr>
        <w:t>Land use planning issues and the EPA, Report to the Independent Inquiry into the EPA.</w:t>
      </w:r>
    </w:p>
    <w:p w14:paraId="6D9E9C48" w14:textId="77777777" w:rsidR="00EB2182" w:rsidRDefault="00EB2182">
      <w:pPr>
        <w:pStyle w:val="BodyText"/>
        <w:spacing w:before="10"/>
        <w:rPr>
          <w:i/>
          <w:sz w:val="9"/>
        </w:rPr>
      </w:pPr>
    </w:p>
    <w:p w14:paraId="78DE79E1" w14:textId="77777777" w:rsidR="00EB2182" w:rsidRDefault="003B4DD8">
      <w:pPr>
        <w:spacing w:line="242" w:lineRule="auto"/>
        <w:ind w:left="134" w:right="1554"/>
        <w:rPr>
          <w:sz w:val="12"/>
        </w:rPr>
      </w:pPr>
      <w:r>
        <w:rPr>
          <w:color w:val="58595B"/>
          <w:sz w:val="12"/>
        </w:rPr>
        <w:t xml:space="preserve">Byres W (Secretary General Basel Committee on Banking Supervision)  2013, </w:t>
      </w:r>
      <w:r>
        <w:rPr>
          <w:i/>
          <w:color w:val="58595B"/>
          <w:sz w:val="12"/>
        </w:rPr>
        <w:t xml:space="preserve">Simplicity, risk sensitivity and </w:t>
      </w:r>
      <w:r>
        <w:rPr>
          <w:i/>
          <w:color w:val="58595B"/>
          <w:spacing w:val="2"/>
          <w:sz w:val="12"/>
        </w:rPr>
        <w:t xml:space="preserve">comparability: </w:t>
      </w:r>
      <w:r>
        <w:rPr>
          <w:i/>
          <w:color w:val="58595B"/>
          <w:sz w:val="12"/>
        </w:rPr>
        <w:t xml:space="preserve">the </w:t>
      </w:r>
      <w:r>
        <w:rPr>
          <w:i/>
          <w:color w:val="58595B"/>
          <w:spacing w:val="2"/>
          <w:sz w:val="12"/>
        </w:rPr>
        <w:t xml:space="preserve">regulatory </w:t>
      </w:r>
      <w:r>
        <w:rPr>
          <w:i/>
          <w:color w:val="58595B"/>
          <w:sz w:val="12"/>
        </w:rPr>
        <w:t>balancing act</w:t>
      </w:r>
      <w:r>
        <w:rPr>
          <w:color w:val="58595B"/>
          <w:sz w:val="12"/>
        </w:rPr>
        <w:t xml:space="preserve">, </w:t>
      </w:r>
      <w:r>
        <w:rPr>
          <w:color w:val="58595B"/>
          <w:spacing w:val="3"/>
          <w:sz w:val="12"/>
        </w:rPr>
        <w:t xml:space="preserve">BCBS-EMEAP-FSI </w:t>
      </w:r>
      <w:r>
        <w:rPr>
          <w:color w:val="58595B"/>
          <w:sz w:val="12"/>
        </w:rPr>
        <w:t xml:space="preserve">High-Level Meeting </w:t>
      </w:r>
      <w:r>
        <w:rPr>
          <w:color w:val="58595B"/>
          <w:spacing w:val="3"/>
          <w:sz w:val="12"/>
        </w:rPr>
        <w:t xml:space="preserve">25–26 </w:t>
      </w:r>
      <w:r>
        <w:rPr>
          <w:color w:val="58595B"/>
          <w:sz w:val="12"/>
        </w:rPr>
        <w:t xml:space="preserve">February, Seoul, Korea, </w:t>
      </w:r>
      <w:hyperlink r:id="rId67">
        <w:r>
          <w:rPr>
            <w:color w:val="58595B"/>
            <w:sz w:val="12"/>
          </w:rPr>
          <w:t>www.bis.org/speeches/sp130226.pdf.</w:t>
        </w:r>
      </w:hyperlink>
    </w:p>
    <w:p w14:paraId="09F6932B" w14:textId="77777777" w:rsidR="00EB2182" w:rsidRDefault="00EB2182">
      <w:pPr>
        <w:pStyle w:val="BodyText"/>
        <w:spacing w:before="10"/>
        <w:rPr>
          <w:sz w:val="9"/>
        </w:rPr>
      </w:pPr>
    </w:p>
    <w:p w14:paraId="537897C9" w14:textId="77777777" w:rsidR="00EB2182" w:rsidRDefault="003B4DD8">
      <w:pPr>
        <w:pStyle w:val="BodyText"/>
        <w:spacing w:line="441" w:lineRule="auto"/>
        <w:ind w:left="134" w:right="1477"/>
      </w:pPr>
      <w:r>
        <w:rPr>
          <w:color w:val="58595B"/>
        </w:rPr>
        <w:t xml:space="preserve">Cal EPA schools cleanup program, </w:t>
      </w:r>
      <w:hyperlink r:id="rId68">
        <w:r>
          <w:rPr>
            <w:color w:val="58595B"/>
          </w:rPr>
          <w:t>http://www.dtsc.ca.gov/Schools/index.cfm</w:t>
        </w:r>
      </w:hyperlink>
      <w:r>
        <w:rPr>
          <w:color w:val="58595B"/>
        </w:rPr>
        <w:t xml:space="preserve"> Cambridge Dictionaries Online.</w:t>
      </w:r>
    </w:p>
    <w:p w14:paraId="5463D894" w14:textId="77777777" w:rsidR="00EB2182" w:rsidRDefault="003B4DD8">
      <w:pPr>
        <w:pStyle w:val="BodyText"/>
        <w:spacing w:before="2"/>
        <w:ind w:left="134" w:right="1477"/>
      </w:pPr>
      <w:r>
        <w:rPr>
          <w:color w:val="58595B"/>
        </w:rPr>
        <w:t>Campbell M (Acting Fair Work Ombudsman) 2013, The FWO’s   approach</w:t>
      </w:r>
    </w:p>
    <w:p w14:paraId="15788873" w14:textId="77777777" w:rsidR="00EB2182" w:rsidRDefault="003B4DD8">
      <w:pPr>
        <w:pStyle w:val="BodyText"/>
        <w:spacing w:before="2" w:line="242" w:lineRule="auto"/>
        <w:ind w:left="134" w:right="1477"/>
      </w:pPr>
      <w:r>
        <w:rPr>
          <w:color w:val="58595B"/>
        </w:rPr>
        <w:t>to compliance and enforcement, Speech delivered to the Ai Group National PIR Group Conference, 6 May.</w:t>
      </w:r>
    </w:p>
    <w:p w14:paraId="4C175FB8" w14:textId="77777777" w:rsidR="00EB2182" w:rsidRDefault="00EB2182">
      <w:pPr>
        <w:pStyle w:val="BodyText"/>
        <w:spacing w:before="10"/>
        <w:rPr>
          <w:sz w:val="9"/>
        </w:rPr>
      </w:pPr>
    </w:p>
    <w:p w14:paraId="37BFFBAC" w14:textId="77777777" w:rsidR="00EB2182" w:rsidRDefault="003B4DD8">
      <w:pPr>
        <w:pStyle w:val="BodyText"/>
        <w:spacing w:line="242" w:lineRule="auto"/>
        <w:ind w:left="134" w:right="1477"/>
      </w:pPr>
      <w:r>
        <w:rPr>
          <w:color w:val="58595B"/>
        </w:rPr>
        <w:t>Canadian Government website</w:t>
      </w:r>
      <w:hyperlink r:id="rId69">
        <w:r>
          <w:rPr>
            <w:color w:val="58595B"/>
          </w:rPr>
          <w:t>: http://www.ec.gc.ca/lcpe-cepa/eng/</w:t>
        </w:r>
      </w:hyperlink>
      <w:r>
        <w:rPr>
          <w:color w:val="58595B"/>
        </w:rPr>
        <w:t xml:space="preserve"> regulations/detailReg.cfm?intReg=209</w:t>
      </w:r>
    </w:p>
    <w:p w14:paraId="5B26C98D" w14:textId="77777777" w:rsidR="00EB2182" w:rsidRDefault="00EB2182">
      <w:pPr>
        <w:pStyle w:val="BodyText"/>
        <w:spacing w:before="10"/>
        <w:rPr>
          <w:sz w:val="9"/>
        </w:rPr>
      </w:pPr>
    </w:p>
    <w:p w14:paraId="7A0F1EC7" w14:textId="77777777" w:rsidR="00EB2182" w:rsidRDefault="003B4DD8">
      <w:pPr>
        <w:ind w:left="134" w:right="1477"/>
        <w:rPr>
          <w:i/>
          <w:sz w:val="12"/>
        </w:rPr>
      </w:pPr>
      <w:r>
        <w:rPr>
          <w:i/>
          <w:color w:val="58595B"/>
          <w:sz w:val="12"/>
        </w:rPr>
        <w:t>Charter of Human Rights and Responsibilities Act 2006</w:t>
      </w:r>
    </w:p>
    <w:p w14:paraId="311CC276" w14:textId="77777777" w:rsidR="00EB2182" w:rsidRDefault="00EB2182">
      <w:pPr>
        <w:pStyle w:val="BodyText"/>
        <w:rPr>
          <w:i/>
          <w:sz w:val="10"/>
        </w:rPr>
      </w:pPr>
    </w:p>
    <w:p w14:paraId="375D009C" w14:textId="77777777" w:rsidR="00EB2182" w:rsidRDefault="003B4DD8">
      <w:pPr>
        <w:spacing w:line="242" w:lineRule="auto"/>
        <w:ind w:left="134" w:right="1941"/>
        <w:rPr>
          <w:sz w:val="12"/>
        </w:rPr>
      </w:pPr>
      <w:r>
        <w:rPr>
          <w:i/>
          <w:color w:val="58595B"/>
          <w:sz w:val="12"/>
        </w:rPr>
        <w:t xml:space="preserve">Cleaner Environments – Smarter Urban Renewal </w:t>
      </w:r>
      <w:r>
        <w:rPr>
          <w:color w:val="58595B"/>
          <w:sz w:val="12"/>
        </w:rPr>
        <w:t xml:space="preserve">2014, </w:t>
      </w:r>
      <w:r>
        <w:rPr>
          <w:i/>
          <w:color w:val="58595B"/>
          <w:sz w:val="12"/>
        </w:rPr>
        <w:t>S</w:t>
      </w:r>
      <w:r>
        <w:rPr>
          <w:color w:val="58595B"/>
          <w:sz w:val="12"/>
        </w:rPr>
        <w:t>eptember</w:t>
      </w:r>
      <w:r>
        <w:rPr>
          <w:i/>
          <w:color w:val="58595B"/>
          <w:sz w:val="12"/>
        </w:rPr>
        <w:t xml:space="preserve">, </w:t>
      </w:r>
      <w:hyperlink r:id="rId70">
        <w:r>
          <w:rPr>
            <w:color w:val="58595B"/>
            <w:sz w:val="12"/>
          </w:rPr>
          <w:t>http://www.depi.vic.gov.au/environment-and-wildlife/sustainability/</w:t>
        </w:r>
      </w:hyperlink>
      <w:r>
        <w:rPr>
          <w:color w:val="58595B"/>
          <w:sz w:val="12"/>
        </w:rPr>
        <w:t xml:space="preserve"> Cleaner-Environments-Smarter-Urban-Renewal</w:t>
      </w:r>
    </w:p>
    <w:p w14:paraId="05ED2F0D" w14:textId="77777777" w:rsidR="00EB2182" w:rsidRDefault="00EB2182">
      <w:pPr>
        <w:pStyle w:val="BodyText"/>
        <w:spacing w:before="10"/>
        <w:rPr>
          <w:sz w:val="9"/>
        </w:rPr>
      </w:pPr>
    </w:p>
    <w:p w14:paraId="7732B90C" w14:textId="77777777" w:rsidR="00EB2182" w:rsidRDefault="003B4DD8">
      <w:pPr>
        <w:ind w:left="134" w:right="1477"/>
        <w:rPr>
          <w:i/>
          <w:sz w:val="12"/>
        </w:rPr>
      </w:pPr>
      <w:r>
        <w:rPr>
          <w:i/>
          <w:color w:val="58595B"/>
          <w:sz w:val="12"/>
        </w:rPr>
        <w:t>Climate Change Act 2010</w:t>
      </w:r>
    </w:p>
    <w:p w14:paraId="6FF1EB75" w14:textId="77777777" w:rsidR="00EB2182" w:rsidRDefault="00EB2182">
      <w:pPr>
        <w:pStyle w:val="BodyText"/>
        <w:rPr>
          <w:i/>
          <w:sz w:val="10"/>
        </w:rPr>
      </w:pPr>
    </w:p>
    <w:p w14:paraId="2EE2C923" w14:textId="77777777" w:rsidR="00EB2182" w:rsidRDefault="003B4DD8">
      <w:pPr>
        <w:spacing w:line="242" w:lineRule="auto"/>
        <w:ind w:left="134" w:right="1731"/>
        <w:rPr>
          <w:sz w:val="12"/>
        </w:rPr>
      </w:pPr>
      <w:r>
        <w:rPr>
          <w:color w:val="58595B"/>
          <w:sz w:val="12"/>
        </w:rPr>
        <w:t xml:space="preserve">Climate Change Authority 2014, </w:t>
      </w:r>
      <w:r>
        <w:rPr>
          <w:i/>
          <w:color w:val="58595B"/>
          <w:sz w:val="12"/>
        </w:rPr>
        <w:t xml:space="preserve">Reducing Australia’s greenhouse gas emissions – targets and progress review, Final Report, </w:t>
      </w:r>
      <w:r>
        <w:rPr>
          <w:color w:val="58595B"/>
          <w:sz w:val="12"/>
        </w:rPr>
        <w:t>February, http:// climatechangeauthority.gov.au/files/files/Target-Progress-Review/ Targets%20and%20Progress%20Review%20Final%20Report.pdf.</w:t>
      </w:r>
    </w:p>
    <w:p w14:paraId="4D4B1144" w14:textId="77777777" w:rsidR="00EB2182" w:rsidRDefault="00EB2182">
      <w:pPr>
        <w:pStyle w:val="BodyText"/>
        <w:spacing w:before="10"/>
        <w:rPr>
          <w:sz w:val="9"/>
        </w:rPr>
      </w:pPr>
    </w:p>
    <w:p w14:paraId="53E23777" w14:textId="77777777" w:rsidR="00EB2182" w:rsidRDefault="003B4DD8">
      <w:pPr>
        <w:spacing w:line="242" w:lineRule="auto"/>
        <w:ind w:left="134" w:right="1590"/>
        <w:rPr>
          <w:sz w:val="12"/>
        </w:rPr>
      </w:pPr>
      <w:r>
        <w:rPr>
          <w:color w:val="58595B"/>
          <w:sz w:val="12"/>
        </w:rPr>
        <w:t xml:space="preserve">Cole L W and Foster S R 2001, </w:t>
      </w:r>
      <w:r>
        <w:rPr>
          <w:i/>
          <w:color w:val="58595B"/>
          <w:sz w:val="12"/>
        </w:rPr>
        <w:t xml:space="preserve">From the ground up: environmental racism and the rise of the environmental justice movement, </w:t>
      </w:r>
      <w:r>
        <w:rPr>
          <w:color w:val="58595B"/>
          <w:sz w:val="12"/>
        </w:rPr>
        <w:t>New York University Press.</w:t>
      </w:r>
    </w:p>
    <w:p w14:paraId="2876C14D" w14:textId="77777777" w:rsidR="00EB2182" w:rsidRDefault="00EB2182">
      <w:pPr>
        <w:pStyle w:val="BodyText"/>
        <w:spacing w:before="10"/>
        <w:rPr>
          <w:sz w:val="9"/>
        </w:rPr>
      </w:pPr>
    </w:p>
    <w:p w14:paraId="6EE25E1E" w14:textId="77777777" w:rsidR="00EB2182" w:rsidRDefault="003B4DD8">
      <w:pPr>
        <w:spacing w:line="242" w:lineRule="auto"/>
        <w:ind w:left="134" w:right="2228"/>
        <w:rPr>
          <w:sz w:val="12"/>
        </w:rPr>
      </w:pPr>
      <w:r>
        <w:rPr>
          <w:color w:val="58595B"/>
          <w:spacing w:val="2"/>
          <w:sz w:val="12"/>
        </w:rPr>
        <w:t xml:space="preserve">Commissioner </w:t>
      </w:r>
      <w:r>
        <w:rPr>
          <w:color w:val="58595B"/>
          <w:sz w:val="12"/>
        </w:rPr>
        <w:t xml:space="preserve">for Environmental Sustainability </w:t>
      </w:r>
      <w:r>
        <w:rPr>
          <w:color w:val="58595B"/>
          <w:spacing w:val="2"/>
          <w:sz w:val="12"/>
        </w:rPr>
        <w:t xml:space="preserve">Victoria, article, </w:t>
      </w:r>
      <w:r>
        <w:rPr>
          <w:i/>
          <w:color w:val="58595B"/>
          <w:sz w:val="12"/>
        </w:rPr>
        <w:t xml:space="preserve">Framework for 2018 State of the Environment </w:t>
      </w:r>
      <w:r>
        <w:rPr>
          <w:i/>
          <w:color w:val="58595B"/>
          <w:spacing w:val="2"/>
          <w:sz w:val="12"/>
        </w:rPr>
        <w:t xml:space="preserve">Report: </w:t>
      </w:r>
      <w:r>
        <w:rPr>
          <w:i/>
          <w:color w:val="58595B"/>
          <w:sz w:val="12"/>
        </w:rPr>
        <w:t xml:space="preserve">State &amp; Benefit, </w:t>
      </w:r>
      <w:r>
        <w:rPr>
          <w:color w:val="58595B"/>
          <w:sz w:val="12"/>
        </w:rPr>
        <w:t>webpage: https://</w:t>
      </w:r>
      <w:hyperlink r:id="rId71">
        <w:r>
          <w:rPr>
            <w:color w:val="58595B"/>
            <w:sz w:val="12"/>
          </w:rPr>
          <w:t>www.ces.vic.gov.au/articles/</w:t>
        </w:r>
      </w:hyperlink>
      <w:r>
        <w:rPr>
          <w:color w:val="58595B"/>
          <w:sz w:val="12"/>
        </w:rPr>
        <w:t xml:space="preserve"> </w:t>
      </w:r>
      <w:r>
        <w:rPr>
          <w:color w:val="58595B"/>
          <w:spacing w:val="2"/>
          <w:sz w:val="12"/>
        </w:rPr>
        <w:t>framework-2018-state-environment-report-state-benefit.</w:t>
      </w:r>
    </w:p>
    <w:p w14:paraId="7D41991C" w14:textId="77777777" w:rsidR="00EB2182" w:rsidRDefault="00EB2182">
      <w:pPr>
        <w:pStyle w:val="BodyText"/>
        <w:spacing w:before="10"/>
        <w:rPr>
          <w:sz w:val="9"/>
        </w:rPr>
      </w:pPr>
    </w:p>
    <w:p w14:paraId="589BBCE2" w14:textId="77777777" w:rsidR="00EB2182" w:rsidRDefault="003B4DD8">
      <w:pPr>
        <w:spacing w:line="242" w:lineRule="auto"/>
        <w:ind w:left="134" w:right="1477"/>
        <w:rPr>
          <w:i/>
          <w:sz w:val="12"/>
        </w:rPr>
      </w:pPr>
      <w:r>
        <w:rPr>
          <w:color w:val="58595B"/>
          <w:sz w:val="12"/>
        </w:rPr>
        <w:t xml:space="preserve">Commonwealth of Australia (1999) </w:t>
      </w:r>
      <w:r>
        <w:rPr>
          <w:i/>
          <w:color w:val="58595B"/>
          <w:sz w:val="12"/>
        </w:rPr>
        <w:t>The National Environmental Health Strategy</w:t>
      </w:r>
      <w:hyperlink r:id="rId72">
        <w:r>
          <w:rPr>
            <w:i/>
            <w:color w:val="58595B"/>
            <w:sz w:val="12"/>
          </w:rPr>
          <w:t>, http://www.bvsde.paho.org/bvsacd/cd66/envstrat.pdf</w:t>
        </w:r>
      </w:hyperlink>
    </w:p>
    <w:p w14:paraId="69AA11BA" w14:textId="77777777" w:rsidR="00EB2182" w:rsidRDefault="00EB2182">
      <w:pPr>
        <w:pStyle w:val="BodyText"/>
        <w:spacing w:before="10"/>
        <w:rPr>
          <w:i/>
          <w:sz w:val="9"/>
        </w:rPr>
      </w:pPr>
    </w:p>
    <w:p w14:paraId="3C76EE6D" w14:textId="77777777" w:rsidR="00EB2182" w:rsidRDefault="003B4DD8">
      <w:pPr>
        <w:pStyle w:val="BodyText"/>
        <w:spacing w:line="242" w:lineRule="auto"/>
        <w:ind w:left="134" w:right="1477"/>
      </w:pPr>
      <w:r>
        <w:rPr>
          <w:color w:val="58595B"/>
        </w:rPr>
        <w:t>Commonwealth of Australia v Director, Fair Work Building Industry Inspectorate &amp; Ors [2015] HCA 46 [51] –  [64]</w:t>
      </w:r>
    </w:p>
    <w:p w14:paraId="39A5ADFB" w14:textId="77777777" w:rsidR="00EB2182" w:rsidRDefault="00EB2182">
      <w:pPr>
        <w:pStyle w:val="BodyText"/>
        <w:spacing w:before="10"/>
        <w:rPr>
          <w:sz w:val="9"/>
        </w:rPr>
      </w:pPr>
    </w:p>
    <w:p w14:paraId="24103C9E" w14:textId="77777777" w:rsidR="00EB2182" w:rsidRDefault="003B4DD8">
      <w:pPr>
        <w:pStyle w:val="BodyText"/>
        <w:spacing w:line="242" w:lineRule="auto"/>
        <w:ind w:left="134" w:right="1415"/>
      </w:pPr>
      <w:r>
        <w:rPr>
          <w:color w:val="58595B"/>
        </w:rPr>
        <w:t xml:space="preserve">Commonwealth of Australia, Environmental Health Standing Committee (enHealth) (2012) </w:t>
      </w:r>
      <w:r>
        <w:rPr>
          <w:i/>
          <w:color w:val="58595B"/>
        </w:rPr>
        <w:t xml:space="preserve">National Environmental Health Strategy 2012-2015, </w:t>
      </w:r>
      <w:r>
        <w:rPr>
          <w:color w:val="58595B"/>
        </w:rPr>
        <w:t>https://</w:t>
      </w:r>
      <w:hyperlink r:id="rId73">
        <w:r>
          <w:rPr>
            <w:color w:val="58595B"/>
          </w:rPr>
          <w:t>www.health.gov.au/internet/main/publishing.nsf/Content/A12B57E41E</w:t>
        </w:r>
      </w:hyperlink>
      <w:r>
        <w:rPr>
          <w:color w:val="58595B"/>
        </w:rPr>
        <w:t xml:space="preserve"> C9F326CA257BF0001F9E7D/$File/2012-15-Nat-Enviro-Health-Strategy.pdf</w:t>
      </w:r>
    </w:p>
    <w:p w14:paraId="1DF24959" w14:textId="77777777" w:rsidR="00EB2182" w:rsidRDefault="00EB2182">
      <w:pPr>
        <w:pStyle w:val="BodyText"/>
        <w:spacing w:before="10"/>
        <w:rPr>
          <w:sz w:val="9"/>
        </w:rPr>
      </w:pPr>
    </w:p>
    <w:p w14:paraId="72F4ADE6" w14:textId="77777777" w:rsidR="00EB2182" w:rsidRDefault="003B4DD8">
      <w:pPr>
        <w:pStyle w:val="BodyText"/>
        <w:spacing w:line="242" w:lineRule="auto"/>
        <w:ind w:left="134" w:right="1590"/>
      </w:pPr>
      <w:r>
        <w:rPr>
          <w:color w:val="58595B"/>
        </w:rPr>
        <w:t>Consumer Affairs Victoria, Registered Businesses webpage: https://</w:t>
      </w:r>
      <w:hyperlink r:id="rId74">
        <w:r>
          <w:rPr>
            <w:color w:val="58595B"/>
          </w:rPr>
          <w:t>www.</w:t>
        </w:r>
      </w:hyperlink>
      <w:r>
        <w:rPr>
          <w:color w:val="58595B"/>
        </w:rPr>
        <w:t xml:space="preserve"> consumer.vic.gov.au/businesses/registered-businesses.</w:t>
      </w:r>
    </w:p>
    <w:p w14:paraId="2FC05734" w14:textId="77777777" w:rsidR="00EB2182" w:rsidRDefault="00EB2182">
      <w:pPr>
        <w:pStyle w:val="BodyText"/>
        <w:spacing w:before="10"/>
        <w:rPr>
          <w:sz w:val="9"/>
        </w:rPr>
      </w:pPr>
    </w:p>
    <w:p w14:paraId="00DE291B" w14:textId="77777777" w:rsidR="00EB2182" w:rsidRDefault="003B4DD8">
      <w:pPr>
        <w:pStyle w:val="BodyText"/>
        <w:spacing w:line="242" w:lineRule="auto"/>
        <w:ind w:left="134" w:right="1477"/>
      </w:pPr>
      <w:r>
        <w:rPr>
          <w:color w:val="58595B"/>
        </w:rPr>
        <w:t>Cool cosmos, Environmental monitoring</w:t>
      </w:r>
      <w:hyperlink r:id="rId75">
        <w:r>
          <w:rPr>
            <w:color w:val="58595B"/>
          </w:rPr>
          <w:t>, http://coolcosmos.ipac.caltech.edu/</w:t>
        </w:r>
      </w:hyperlink>
      <w:r>
        <w:rPr>
          <w:color w:val="58595B"/>
        </w:rPr>
        <w:t xml:space="preserve"> page/environmental.</w:t>
      </w:r>
    </w:p>
    <w:p w14:paraId="65DBA1A9" w14:textId="77777777" w:rsidR="00EB2182" w:rsidRDefault="00EB2182">
      <w:pPr>
        <w:pStyle w:val="BodyText"/>
        <w:spacing w:before="10"/>
        <w:rPr>
          <w:sz w:val="9"/>
        </w:rPr>
      </w:pPr>
    </w:p>
    <w:p w14:paraId="35D5BAB8" w14:textId="77777777" w:rsidR="00EB2182" w:rsidRDefault="003B4DD8">
      <w:pPr>
        <w:pStyle w:val="BodyText"/>
        <w:spacing w:line="242" w:lineRule="auto"/>
        <w:ind w:left="134" w:right="1510"/>
      </w:pPr>
      <w:r>
        <w:rPr>
          <w:color w:val="58595B"/>
        </w:rPr>
        <w:t>Country Fire Authority’s Fiskville training facility</w:t>
      </w:r>
      <w:hyperlink r:id="rId76">
        <w:r>
          <w:rPr>
            <w:color w:val="58595B"/>
          </w:rPr>
          <w:t>, http://apps.epa.vic.gov.au/</w:t>
        </w:r>
      </w:hyperlink>
      <w:r>
        <w:rPr>
          <w:color w:val="58595B"/>
        </w:rPr>
        <w:t xml:space="preserve"> EnvAuditFiles/53V/71740-1/71740-1_c.pdf.</w:t>
      </w:r>
    </w:p>
    <w:p w14:paraId="6369007B" w14:textId="77777777" w:rsidR="00EB2182" w:rsidRDefault="00EB2182">
      <w:pPr>
        <w:pStyle w:val="BodyText"/>
        <w:spacing w:before="10"/>
        <w:rPr>
          <w:sz w:val="9"/>
        </w:rPr>
      </w:pPr>
    </w:p>
    <w:p w14:paraId="4E444E24" w14:textId="77777777" w:rsidR="00EB2182" w:rsidRDefault="003B4DD8">
      <w:pPr>
        <w:spacing w:line="242" w:lineRule="auto"/>
        <w:ind w:left="134" w:right="1477"/>
        <w:rPr>
          <w:sz w:val="12"/>
        </w:rPr>
      </w:pPr>
      <w:r>
        <w:rPr>
          <w:color w:val="58595B"/>
          <w:sz w:val="12"/>
        </w:rPr>
        <w:t xml:space="preserve">Deloitte Access Economics 2016, </w:t>
      </w:r>
      <w:r>
        <w:rPr>
          <w:i/>
          <w:color w:val="58595B"/>
          <w:sz w:val="12"/>
        </w:rPr>
        <w:t xml:space="preserve">The current and future state of Victoria: a macro perspective, </w:t>
      </w:r>
      <w:r>
        <w:rPr>
          <w:color w:val="58595B"/>
          <w:sz w:val="12"/>
        </w:rPr>
        <w:t>Advice to Infrastructure Victoria, Melbourne.</w:t>
      </w:r>
    </w:p>
    <w:p w14:paraId="2D76A4A7" w14:textId="77777777" w:rsidR="00EB2182" w:rsidRDefault="00EB2182">
      <w:pPr>
        <w:pStyle w:val="BodyText"/>
        <w:spacing w:before="10"/>
        <w:rPr>
          <w:sz w:val="9"/>
        </w:rPr>
      </w:pPr>
    </w:p>
    <w:p w14:paraId="3B9771E3" w14:textId="77777777" w:rsidR="00EB2182" w:rsidRDefault="003B4DD8">
      <w:pPr>
        <w:pStyle w:val="BodyText"/>
        <w:spacing w:line="242" w:lineRule="auto"/>
        <w:ind w:left="134" w:right="1614"/>
      </w:pPr>
      <w:r>
        <w:rPr>
          <w:color w:val="58595B"/>
        </w:rPr>
        <w:t xml:space="preserve">Department of Conservation, New Zealand, Tui Mine remediation project, </w:t>
      </w:r>
      <w:hyperlink r:id="rId77">
        <w:r>
          <w:rPr>
            <w:color w:val="58595B"/>
          </w:rPr>
          <w:t>www.doc.govt.nz/our-work/tui-mine/.</w:t>
        </w:r>
      </w:hyperlink>
    </w:p>
    <w:p w14:paraId="3BF8D56D" w14:textId="77777777" w:rsidR="00EB2182" w:rsidRDefault="00EB2182">
      <w:pPr>
        <w:pStyle w:val="BodyText"/>
        <w:spacing w:before="10"/>
        <w:rPr>
          <w:sz w:val="9"/>
        </w:rPr>
      </w:pPr>
    </w:p>
    <w:p w14:paraId="542086C5" w14:textId="77777777" w:rsidR="00EB2182" w:rsidRDefault="003B4DD8">
      <w:pPr>
        <w:pStyle w:val="BodyText"/>
        <w:spacing w:line="242" w:lineRule="auto"/>
        <w:ind w:left="134" w:right="1731"/>
      </w:pPr>
      <w:r>
        <w:rPr>
          <w:color w:val="58595B"/>
        </w:rPr>
        <w:t>Department of Economic Development, Jobs, Transport and Resources 2015, Strategic Plan, Melbourne.</w:t>
      </w:r>
    </w:p>
    <w:p w14:paraId="7EDF1B0A" w14:textId="77777777" w:rsidR="00EB2182" w:rsidRDefault="00EB2182">
      <w:pPr>
        <w:pStyle w:val="BodyText"/>
        <w:spacing w:before="10"/>
        <w:rPr>
          <w:sz w:val="9"/>
        </w:rPr>
      </w:pPr>
    </w:p>
    <w:p w14:paraId="501D48EA" w14:textId="77777777" w:rsidR="00EB2182" w:rsidRDefault="003B4DD8">
      <w:pPr>
        <w:pStyle w:val="BodyText"/>
        <w:spacing w:line="242" w:lineRule="auto"/>
        <w:ind w:left="134" w:right="1477"/>
      </w:pPr>
      <w:r>
        <w:rPr>
          <w:color w:val="58595B"/>
        </w:rPr>
        <w:t xml:space="preserve">Department of Economic Development, Jobs, Transport and Resources, </w:t>
      </w:r>
      <w:r>
        <w:rPr>
          <w:i/>
          <w:color w:val="58595B"/>
        </w:rPr>
        <w:t xml:space="preserve">Working Agreement with Earth Resources </w:t>
      </w:r>
      <w:r>
        <w:rPr>
          <w:color w:val="58595B"/>
        </w:rPr>
        <w:t>Regulation Branch and EPZ Victoria</w:t>
      </w:r>
      <w:hyperlink r:id="rId78">
        <w:r>
          <w:rPr>
            <w:color w:val="58595B"/>
          </w:rPr>
          <w:t>, www.energyandresources.vic.gov.au/__data/assets/pdf_</w:t>
        </w:r>
      </w:hyperlink>
      <w:r>
        <w:rPr>
          <w:color w:val="58595B"/>
        </w:rPr>
        <w:t xml:space="preserve"> file/0018/1244124/20150520_Working_Agreement_EPA_ERR.PDF.</w:t>
      </w:r>
    </w:p>
    <w:p w14:paraId="0E8323A2" w14:textId="77777777" w:rsidR="00EB2182" w:rsidRDefault="00EB2182">
      <w:pPr>
        <w:pStyle w:val="BodyText"/>
        <w:spacing w:before="10"/>
        <w:rPr>
          <w:sz w:val="9"/>
        </w:rPr>
      </w:pPr>
    </w:p>
    <w:p w14:paraId="57FAC389" w14:textId="77777777" w:rsidR="00EB2182" w:rsidRDefault="003B4DD8">
      <w:pPr>
        <w:pStyle w:val="BodyText"/>
        <w:spacing w:line="242" w:lineRule="auto"/>
        <w:ind w:left="134" w:right="1477"/>
      </w:pPr>
      <w:r>
        <w:rPr>
          <w:color w:val="58595B"/>
        </w:rPr>
        <w:t>Department of Economic Development, Jobs, Transport and Resources, Energy and Earth Resources  website;</w:t>
      </w:r>
    </w:p>
    <w:p w14:paraId="4A2C35C3" w14:textId="77777777" w:rsidR="00EB2182" w:rsidRDefault="00EB2182">
      <w:pPr>
        <w:pStyle w:val="BodyText"/>
        <w:spacing w:before="10"/>
        <w:rPr>
          <w:sz w:val="9"/>
        </w:rPr>
      </w:pPr>
    </w:p>
    <w:p w14:paraId="1D174F43" w14:textId="77777777" w:rsidR="00EB2182" w:rsidRDefault="000C1A18">
      <w:pPr>
        <w:pStyle w:val="BodyText"/>
        <w:spacing w:line="242" w:lineRule="auto"/>
        <w:ind w:left="134" w:right="1591"/>
      </w:pPr>
      <w:hyperlink r:id="rId79">
        <w:r w:rsidR="003B4DD8">
          <w:rPr>
            <w:color w:val="58595B"/>
          </w:rPr>
          <w:t>http://www.energyandresources.vic.gov.au/earth-resources/licensing-</w:t>
        </w:r>
      </w:hyperlink>
      <w:r w:rsidR="003B4DD8">
        <w:rPr>
          <w:color w:val="58595B"/>
        </w:rPr>
        <w:t xml:space="preserve"> and-approvals/minerals/guidelines-and-codes-of-practice/establishment- and-management-of-rehabilitation-bonds-for-the-mining-and-extractives- industries.</w:t>
      </w:r>
    </w:p>
    <w:p w14:paraId="22487384" w14:textId="77777777" w:rsidR="00EB2182" w:rsidRDefault="00EB2182">
      <w:pPr>
        <w:pStyle w:val="BodyText"/>
        <w:spacing w:before="10"/>
        <w:rPr>
          <w:sz w:val="9"/>
        </w:rPr>
      </w:pPr>
    </w:p>
    <w:p w14:paraId="50844EF1" w14:textId="77777777" w:rsidR="00EB2182" w:rsidRDefault="003B4DD8">
      <w:pPr>
        <w:spacing w:line="242" w:lineRule="auto"/>
        <w:ind w:left="134" w:right="1705"/>
        <w:rPr>
          <w:sz w:val="12"/>
        </w:rPr>
      </w:pPr>
      <w:r>
        <w:rPr>
          <w:color w:val="58595B"/>
          <w:sz w:val="12"/>
        </w:rPr>
        <w:t xml:space="preserve">Department of Economic Development, Jobs, Transport and Resources 2015, </w:t>
      </w:r>
      <w:r>
        <w:rPr>
          <w:i/>
          <w:color w:val="58595B"/>
          <w:sz w:val="12"/>
        </w:rPr>
        <w:t xml:space="preserve">Victoria’s Future Industries, Food and Fibre Sector, Discussion Paper, </w:t>
      </w:r>
      <w:hyperlink r:id="rId80">
        <w:r>
          <w:rPr>
            <w:color w:val="58595B"/>
            <w:sz w:val="12"/>
          </w:rPr>
          <w:t>http://yoursay.business.vic.gov.au/futureindustries/application/</w:t>
        </w:r>
      </w:hyperlink>
      <w:r>
        <w:rPr>
          <w:color w:val="58595B"/>
          <w:sz w:val="12"/>
        </w:rPr>
        <w:t xml:space="preserve"> files/4814/3676/2858/Food__Fibre_-_draft_discussion_paper_-_v46_-</w:t>
      </w:r>
    </w:p>
    <w:p w14:paraId="7ED55208" w14:textId="77777777" w:rsidR="00EB2182" w:rsidRDefault="003B4DD8">
      <w:pPr>
        <w:pStyle w:val="BodyText"/>
        <w:ind w:left="134" w:right="1477"/>
      </w:pPr>
      <w:r>
        <w:rPr>
          <w:color w:val="58595B"/>
        </w:rPr>
        <w:t>_20150709.PDF.</w:t>
      </w:r>
    </w:p>
    <w:p w14:paraId="58B8FEFB" w14:textId="77777777" w:rsidR="00EB2182" w:rsidRDefault="00EB2182">
      <w:pPr>
        <w:sectPr w:rsidR="00EB2182">
          <w:type w:val="continuous"/>
          <w:pgSz w:w="11910" w:h="16840"/>
          <w:pgMar w:top="0" w:right="0" w:bottom="0" w:left="1680" w:header="720" w:footer="720" w:gutter="0"/>
          <w:cols w:num="2" w:space="720" w:equalWidth="0">
            <w:col w:w="4323" w:space="134"/>
            <w:col w:w="5773"/>
          </w:cols>
        </w:sectPr>
      </w:pPr>
    </w:p>
    <w:p w14:paraId="4C1AC99C" w14:textId="77777777" w:rsidR="00EB2182" w:rsidRDefault="00EB2182">
      <w:pPr>
        <w:pStyle w:val="BodyText"/>
        <w:rPr>
          <w:sz w:val="20"/>
        </w:rPr>
      </w:pPr>
    </w:p>
    <w:p w14:paraId="3AB54B20" w14:textId="77777777" w:rsidR="00EB2182" w:rsidRDefault="00EB2182">
      <w:pPr>
        <w:pStyle w:val="BodyText"/>
        <w:rPr>
          <w:sz w:val="20"/>
        </w:rPr>
      </w:pPr>
    </w:p>
    <w:p w14:paraId="580FE237" w14:textId="77777777" w:rsidR="00EB2182" w:rsidRDefault="00EB2182">
      <w:pPr>
        <w:pStyle w:val="BodyText"/>
        <w:rPr>
          <w:sz w:val="20"/>
        </w:rPr>
      </w:pPr>
    </w:p>
    <w:p w14:paraId="74663EC7" w14:textId="77777777" w:rsidR="00EB2182" w:rsidRDefault="00EB2182">
      <w:pPr>
        <w:pStyle w:val="BodyText"/>
        <w:rPr>
          <w:sz w:val="20"/>
        </w:rPr>
      </w:pPr>
    </w:p>
    <w:p w14:paraId="11836097" w14:textId="77777777" w:rsidR="00EB2182" w:rsidRDefault="003B4DD8">
      <w:pPr>
        <w:spacing w:before="187"/>
        <w:ind w:left="1417" w:right="172"/>
        <w:rPr>
          <w:i/>
          <w:sz w:val="16"/>
        </w:rPr>
      </w:pPr>
      <w:r>
        <w:rPr>
          <w:color w:val="58595B"/>
          <w:sz w:val="28"/>
        </w:rPr>
        <w:t xml:space="preserve">REFERENCES </w:t>
      </w:r>
      <w:r>
        <w:rPr>
          <w:i/>
          <w:color w:val="58595B"/>
          <w:sz w:val="16"/>
        </w:rPr>
        <w:t>continued</w:t>
      </w:r>
    </w:p>
    <w:p w14:paraId="781D43EA" w14:textId="77777777" w:rsidR="00EB2182" w:rsidRDefault="00EB2182">
      <w:pPr>
        <w:pStyle w:val="BodyText"/>
        <w:spacing w:before="9"/>
        <w:rPr>
          <w:i/>
          <w:sz w:val="21"/>
        </w:rPr>
      </w:pPr>
    </w:p>
    <w:p w14:paraId="15C357A7" w14:textId="77777777" w:rsidR="00EB2182" w:rsidRDefault="00EB2182">
      <w:pPr>
        <w:rPr>
          <w:sz w:val="21"/>
        </w:rPr>
        <w:sectPr w:rsidR="00EB2182">
          <w:pgSz w:w="11910" w:h="16840"/>
          <w:pgMar w:top="980" w:right="1680" w:bottom="280" w:left="0" w:header="788" w:footer="0" w:gutter="0"/>
          <w:cols w:space="720"/>
        </w:sectPr>
      </w:pPr>
    </w:p>
    <w:p w14:paraId="02066E06" w14:textId="77777777" w:rsidR="00EB2182" w:rsidRDefault="003B4DD8">
      <w:pPr>
        <w:spacing w:before="84" w:line="242" w:lineRule="auto"/>
        <w:ind w:left="1417" w:right="187"/>
        <w:rPr>
          <w:sz w:val="12"/>
        </w:rPr>
      </w:pPr>
      <w:r>
        <w:rPr>
          <w:color w:val="58595B"/>
          <w:sz w:val="12"/>
        </w:rPr>
        <w:lastRenderedPageBreak/>
        <w:t xml:space="preserve">Department of Environment Land Water and Planning 2016, </w:t>
      </w:r>
      <w:r>
        <w:rPr>
          <w:i/>
          <w:color w:val="58595B"/>
          <w:sz w:val="12"/>
        </w:rPr>
        <w:t>Policy and Planning Guidelines for Development of Wind Energy Facilities in Victoria</w:t>
      </w:r>
      <w:r>
        <w:rPr>
          <w:color w:val="58595B"/>
          <w:sz w:val="12"/>
        </w:rPr>
        <w:t>, Melbourne.</w:t>
      </w:r>
    </w:p>
    <w:p w14:paraId="4BB7932D" w14:textId="77777777" w:rsidR="00EB2182" w:rsidRDefault="00EB2182">
      <w:pPr>
        <w:pStyle w:val="BodyText"/>
        <w:spacing w:before="10"/>
        <w:rPr>
          <w:sz w:val="9"/>
        </w:rPr>
      </w:pPr>
    </w:p>
    <w:p w14:paraId="5C960BA0" w14:textId="77777777" w:rsidR="00EB2182" w:rsidRDefault="003B4DD8">
      <w:pPr>
        <w:spacing w:line="242" w:lineRule="auto"/>
        <w:ind w:left="1417" w:right="187"/>
        <w:rPr>
          <w:sz w:val="12"/>
        </w:rPr>
      </w:pPr>
      <w:r>
        <w:rPr>
          <w:color w:val="58595B"/>
          <w:sz w:val="12"/>
        </w:rPr>
        <w:t xml:space="preserve">Department of Environment, Land, Water and Planning 2014, </w:t>
      </w:r>
      <w:r>
        <w:rPr>
          <w:i/>
          <w:color w:val="58595B"/>
          <w:sz w:val="12"/>
        </w:rPr>
        <w:t>Cleaner environments – Smarter urban renewal</w:t>
      </w:r>
      <w:r>
        <w:rPr>
          <w:color w:val="58595B"/>
          <w:sz w:val="12"/>
        </w:rPr>
        <w:t>, September.</w:t>
      </w:r>
    </w:p>
    <w:p w14:paraId="0348E7A6" w14:textId="77777777" w:rsidR="00EB2182" w:rsidRDefault="00EB2182">
      <w:pPr>
        <w:pStyle w:val="BodyText"/>
        <w:spacing w:before="10"/>
        <w:rPr>
          <w:sz w:val="9"/>
        </w:rPr>
      </w:pPr>
    </w:p>
    <w:p w14:paraId="1EEB7BB6" w14:textId="77777777" w:rsidR="00EB2182" w:rsidRDefault="003B4DD8">
      <w:pPr>
        <w:spacing w:line="242" w:lineRule="auto"/>
        <w:ind w:left="1417" w:right="187"/>
        <w:rPr>
          <w:sz w:val="12"/>
        </w:rPr>
      </w:pPr>
      <w:r>
        <w:rPr>
          <w:color w:val="58595B"/>
          <w:sz w:val="12"/>
        </w:rPr>
        <w:t>Department of Environment, Land, Water and Planning 2014</w:t>
      </w:r>
      <w:r>
        <w:rPr>
          <w:i/>
          <w:color w:val="58595B"/>
          <w:sz w:val="12"/>
        </w:rPr>
        <w:t>, Victoria in future 2015: population and household projections to 2051</w:t>
      </w:r>
      <w:r>
        <w:rPr>
          <w:color w:val="58595B"/>
          <w:sz w:val="12"/>
        </w:rPr>
        <w:t>, Melbourne.</w:t>
      </w:r>
    </w:p>
    <w:p w14:paraId="4AF5B5A2" w14:textId="77777777" w:rsidR="00EB2182" w:rsidRDefault="00EB2182">
      <w:pPr>
        <w:pStyle w:val="BodyText"/>
        <w:spacing w:before="10"/>
        <w:rPr>
          <w:sz w:val="9"/>
        </w:rPr>
      </w:pPr>
    </w:p>
    <w:p w14:paraId="4F45E164" w14:textId="77777777" w:rsidR="00EB2182" w:rsidRDefault="003B4DD8">
      <w:pPr>
        <w:pStyle w:val="BodyText"/>
        <w:spacing w:line="242" w:lineRule="auto"/>
        <w:ind w:left="1417" w:right="110"/>
      </w:pPr>
      <w:r>
        <w:rPr>
          <w:color w:val="58595B"/>
        </w:rPr>
        <w:t xml:space="preserve">Department of Environment, Land, Water and Planning 2015, </w:t>
      </w:r>
      <w:r>
        <w:rPr>
          <w:i/>
          <w:color w:val="58595B"/>
        </w:rPr>
        <w:t>Managing groundwater from Bendigo’s mines</w:t>
      </w:r>
      <w:r>
        <w:rPr>
          <w:color w:val="58595B"/>
        </w:rPr>
        <w:t>, Technical report</w:t>
      </w:r>
      <w:hyperlink r:id="rId81">
        <w:r>
          <w:rPr>
            <w:color w:val="58595B"/>
          </w:rPr>
          <w:t>. http://www.delwp.vic.</w:t>
        </w:r>
      </w:hyperlink>
      <w:r>
        <w:rPr>
          <w:color w:val="58595B"/>
        </w:rPr>
        <w:t xml:space="preserve"> gov.au/__data/assets/pdf_file/0009/297855/Managing-groundwater-from- Bendigos-mines-Technical-report.pdf</w:t>
      </w:r>
    </w:p>
    <w:p w14:paraId="46E4957D" w14:textId="77777777" w:rsidR="00EB2182" w:rsidRDefault="00EB2182">
      <w:pPr>
        <w:pStyle w:val="BodyText"/>
        <w:spacing w:before="10"/>
        <w:rPr>
          <w:sz w:val="9"/>
        </w:rPr>
      </w:pPr>
    </w:p>
    <w:p w14:paraId="4A47C649" w14:textId="77777777" w:rsidR="00EB2182" w:rsidRDefault="003B4DD8">
      <w:pPr>
        <w:spacing w:line="242" w:lineRule="auto"/>
        <w:ind w:left="1417" w:right="187"/>
        <w:rPr>
          <w:sz w:val="12"/>
        </w:rPr>
      </w:pPr>
      <w:r>
        <w:rPr>
          <w:color w:val="58595B"/>
          <w:sz w:val="12"/>
        </w:rPr>
        <w:t xml:space="preserve">Department of Environment, Land, Water and Planning 2015, </w:t>
      </w:r>
      <w:r>
        <w:rPr>
          <w:i/>
          <w:color w:val="58595B"/>
          <w:sz w:val="12"/>
        </w:rPr>
        <w:t>Plan Melbourne Refresh at a glance</w:t>
      </w:r>
      <w:hyperlink r:id="rId82">
        <w:r>
          <w:rPr>
            <w:color w:val="58595B"/>
            <w:sz w:val="12"/>
          </w:rPr>
          <w:t>, www.delwp.vic.gov.au,</w:t>
        </w:r>
      </w:hyperlink>
      <w:r>
        <w:rPr>
          <w:color w:val="58595B"/>
          <w:sz w:val="12"/>
        </w:rPr>
        <w:t xml:space="preserve"> Melbourne.</w:t>
      </w:r>
    </w:p>
    <w:p w14:paraId="3E8EAB3F" w14:textId="77777777" w:rsidR="00EB2182" w:rsidRDefault="00EB2182">
      <w:pPr>
        <w:pStyle w:val="BodyText"/>
        <w:spacing w:before="10"/>
        <w:rPr>
          <w:sz w:val="9"/>
        </w:rPr>
      </w:pPr>
    </w:p>
    <w:p w14:paraId="024C69BB" w14:textId="77777777" w:rsidR="00EB2182" w:rsidRDefault="003B4DD8">
      <w:pPr>
        <w:spacing w:line="242" w:lineRule="auto"/>
        <w:ind w:left="1417" w:right="1"/>
        <w:rPr>
          <w:sz w:val="12"/>
        </w:rPr>
      </w:pPr>
      <w:r>
        <w:rPr>
          <w:color w:val="58595B"/>
          <w:sz w:val="12"/>
        </w:rPr>
        <w:t xml:space="preserve">Department of Environment, Land, Water and Planning 2015, </w:t>
      </w:r>
      <w:r>
        <w:rPr>
          <w:i/>
          <w:color w:val="58595B"/>
          <w:sz w:val="12"/>
        </w:rPr>
        <w:t xml:space="preserve">State Environment Protection Policy (Waters) review </w:t>
      </w:r>
      <w:r>
        <w:rPr>
          <w:color w:val="58595B"/>
          <w:sz w:val="12"/>
        </w:rPr>
        <w:t>discussion paper, Melbourne.</w:t>
      </w:r>
    </w:p>
    <w:p w14:paraId="4880D63E" w14:textId="77777777" w:rsidR="00EB2182" w:rsidRDefault="00EB2182">
      <w:pPr>
        <w:pStyle w:val="BodyText"/>
        <w:spacing w:before="10"/>
        <w:rPr>
          <w:sz w:val="9"/>
        </w:rPr>
      </w:pPr>
    </w:p>
    <w:p w14:paraId="11A7E1EB" w14:textId="77777777" w:rsidR="00EB2182" w:rsidRDefault="003B4DD8">
      <w:pPr>
        <w:pStyle w:val="BodyText"/>
        <w:ind w:left="1417" w:right="187"/>
      </w:pPr>
      <w:r>
        <w:rPr>
          <w:color w:val="58595B"/>
        </w:rPr>
        <w:t>Department of Environment, Land, Water and Planning and EPA Victoria,</w:t>
      </w:r>
    </w:p>
    <w:p w14:paraId="7092B33C" w14:textId="77777777" w:rsidR="00EB2182" w:rsidRDefault="003B4DD8">
      <w:pPr>
        <w:spacing w:before="2"/>
        <w:ind w:left="1417" w:right="187"/>
        <w:rPr>
          <w:sz w:val="12"/>
        </w:rPr>
      </w:pPr>
      <w:r>
        <w:rPr>
          <w:i/>
          <w:color w:val="58595B"/>
          <w:sz w:val="12"/>
        </w:rPr>
        <w:t>Scheduled premises regulations review discussion pape</w:t>
      </w:r>
      <w:r>
        <w:rPr>
          <w:color w:val="58595B"/>
          <w:sz w:val="12"/>
        </w:rPr>
        <w:t>r, Melbourne.</w:t>
      </w:r>
    </w:p>
    <w:p w14:paraId="46F2EDD9" w14:textId="77777777" w:rsidR="00EB2182" w:rsidRDefault="00EB2182">
      <w:pPr>
        <w:pStyle w:val="BodyText"/>
        <w:rPr>
          <w:sz w:val="10"/>
        </w:rPr>
      </w:pPr>
    </w:p>
    <w:p w14:paraId="709B6AC8" w14:textId="77777777" w:rsidR="00EB2182" w:rsidRDefault="003B4DD8">
      <w:pPr>
        <w:spacing w:line="242" w:lineRule="auto"/>
        <w:ind w:left="1417" w:right="187"/>
        <w:rPr>
          <w:sz w:val="12"/>
        </w:rPr>
      </w:pPr>
      <w:r>
        <w:rPr>
          <w:color w:val="58595B"/>
          <w:sz w:val="12"/>
        </w:rPr>
        <w:t xml:space="preserve">Department of Environment, Land, Water and Planning and EPA Victoria 2011, </w:t>
      </w:r>
      <w:r>
        <w:rPr>
          <w:i/>
          <w:color w:val="58595B"/>
          <w:sz w:val="12"/>
        </w:rPr>
        <w:t>Statutory policy review discussion paper</w:t>
      </w:r>
      <w:r>
        <w:rPr>
          <w:color w:val="58595B"/>
          <w:sz w:val="12"/>
        </w:rPr>
        <w:t>, Melbourne, June.</w:t>
      </w:r>
    </w:p>
    <w:p w14:paraId="155C6967" w14:textId="77777777" w:rsidR="00EB2182" w:rsidRDefault="00EB2182">
      <w:pPr>
        <w:pStyle w:val="BodyText"/>
        <w:spacing w:before="10"/>
        <w:rPr>
          <w:sz w:val="9"/>
        </w:rPr>
      </w:pPr>
    </w:p>
    <w:p w14:paraId="154459E1" w14:textId="77777777" w:rsidR="00EB2182" w:rsidRDefault="003B4DD8">
      <w:pPr>
        <w:spacing w:line="242" w:lineRule="auto"/>
        <w:ind w:left="1417" w:right="187"/>
        <w:rPr>
          <w:sz w:val="12"/>
        </w:rPr>
      </w:pPr>
      <w:r>
        <w:rPr>
          <w:color w:val="58595B"/>
          <w:sz w:val="12"/>
        </w:rPr>
        <w:t xml:space="preserve">Department of Environment, Land, Water and Planning and EPA Victoria 2013, </w:t>
      </w:r>
      <w:r>
        <w:rPr>
          <w:i/>
          <w:color w:val="58595B"/>
          <w:sz w:val="12"/>
        </w:rPr>
        <w:t>Statutory policy review final report</w:t>
      </w:r>
      <w:r>
        <w:rPr>
          <w:color w:val="58595B"/>
          <w:sz w:val="12"/>
        </w:rPr>
        <w:t>, Melbourne,  July.</w:t>
      </w:r>
    </w:p>
    <w:p w14:paraId="7A38CED2" w14:textId="77777777" w:rsidR="00EB2182" w:rsidRDefault="00EB2182">
      <w:pPr>
        <w:pStyle w:val="BodyText"/>
        <w:spacing w:before="10"/>
        <w:rPr>
          <w:sz w:val="9"/>
        </w:rPr>
      </w:pPr>
    </w:p>
    <w:p w14:paraId="7063566E" w14:textId="77777777" w:rsidR="00EB2182" w:rsidRDefault="003B4DD8">
      <w:pPr>
        <w:pStyle w:val="BodyText"/>
        <w:spacing w:line="242" w:lineRule="auto"/>
        <w:ind w:left="1417" w:right="635"/>
      </w:pPr>
      <w:r>
        <w:rPr>
          <w:color w:val="58595B"/>
        </w:rPr>
        <w:t xml:space="preserve">Department of Environment, Land, Water and Planning, </w:t>
      </w:r>
      <w:r>
        <w:rPr>
          <w:i/>
          <w:color w:val="58595B"/>
        </w:rPr>
        <w:t>Climate change and Victoria</w:t>
      </w:r>
      <w:hyperlink r:id="rId83">
        <w:r>
          <w:rPr>
            <w:color w:val="58595B"/>
          </w:rPr>
          <w:t>, http://www.climatechange.vic.gov.au/action/</w:t>
        </w:r>
      </w:hyperlink>
      <w:r>
        <w:rPr>
          <w:color w:val="58595B"/>
        </w:rPr>
        <w:t xml:space="preserve"> leadership-and-governance.</w:t>
      </w:r>
    </w:p>
    <w:p w14:paraId="2DF7BBD0" w14:textId="77777777" w:rsidR="00EB2182" w:rsidRDefault="00EB2182">
      <w:pPr>
        <w:pStyle w:val="BodyText"/>
        <w:spacing w:before="10"/>
        <w:rPr>
          <w:sz w:val="9"/>
        </w:rPr>
      </w:pPr>
    </w:p>
    <w:p w14:paraId="13ECEC2A" w14:textId="77777777" w:rsidR="00EB2182" w:rsidRDefault="003B4DD8">
      <w:pPr>
        <w:spacing w:line="242" w:lineRule="auto"/>
        <w:ind w:left="1417" w:right="504"/>
        <w:rPr>
          <w:sz w:val="12"/>
        </w:rPr>
      </w:pPr>
      <w:r>
        <w:rPr>
          <w:color w:val="58595B"/>
          <w:sz w:val="12"/>
        </w:rPr>
        <w:t xml:space="preserve">Department of Environment, Land, Water and Planning, </w:t>
      </w:r>
      <w:r>
        <w:rPr>
          <w:i/>
          <w:color w:val="58595B"/>
          <w:sz w:val="12"/>
        </w:rPr>
        <w:t>Conserving threatened species and communities</w:t>
      </w:r>
      <w:hyperlink r:id="rId84">
        <w:r>
          <w:rPr>
            <w:color w:val="58595B"/>
            <w:sz w:val="12"/>
          </w:rPr>
          <w:t>, http://www.depi.vic.gov.au/</w:t>
        </w:r>
      </w:hyperlink>
      <w:r>
        <w:rPr>
          <w:color w:val="58595B"/>
          <w:sz w:val="12"/>
        </w:rPr>
        <w:t xml:space="preserve"> environment-and-wildlife/threatened-species-and-communities.</w:t>
      </w:r>
    </w:p>
    <w:p w14:paraId="032CB352" w14:textId="77777777" w:rsidR="00EB2182" w:rsidRDefault="00EB2182">
      <w:pPr>
        <w:pStyle w:val="BodyText"/>
        <w:spacing w:before="10"/>
        <w:rPr>
          <w:sz w:val="9"/>
        </w:rPr>
      </w:pPr>
    </w:p>
    <w:p w14:paraId="64E7FCC5" w14:textId="77777777" w:rsidR="00EB2182" w:rsidRDefault="003B4DD8">
      <w:pPr>
        <w:pStyle w:val="BodyText"/>
        <w:spacing w:line="242" w:lineRule="auto"/>
        <w:ind w:left="1417" w:right="187"/>
      </w:pPr>
      <w:r>
        <w:rPr>
          <w:color w:val="58595B"/>
          <w:spacing w:val="2"/>
        </w:rPr>
        <w:t xml:space="preserve">Department </w:t>
      </w:r>
      <w:r>
        <w:rPr>
          <w:color w:val="58595B"/>
        </w:rPr>
        <w:t xml:space="preserve">of Environment, Land, Water and Planning, </w:t>
      </w:r>
      <w:r>
        <w:rPr>
          <w:i/>
          <w:color w:val="58595B"/>
        </w:rPr>
        <w:t>Digital First   Strategy</w:t>
      </w:r>
      <w:r>
        <w:rPr>
          <w:color w:val="58595B"/>
        </w:rPr>
        <w:t>, website</w:t>
      </w:r>
      <w:hyperlink r:id="rId85">
        <w:r>
          <w:rPr>
            <w:color w:val="58595B"/>
          </w:rPr>
          <w:t>: http://intranet.delwp.vic.gov.au/How-we-work/digital-first/</w:t>
        </w:r>
      </w:hyperlink>
      <w:r>
        <w:rPr>
          <w:color w:val="58595B"/>
        </w:rPr>
        <w:t xml:space="preserve"> FinalSETPack150715_BH.pdf.</w:t>
      </w:r>
    </w:p>
    <w:p w14:paraId="32D90350" w14:textId="77777777" w:rsidR="00EB2182" w:rsidRDefault="00EB2182">
      <w:pPr>
        <w:pStyle w:val="BodyText"/>
        <w:spacing w:before="10"/>
        <w:rPr>
          <w:sz w:val="9"/>
        </w:rPr>
      </w:pPr>
    </w:p>
    <w:p w14:paraId="4A60D433" w14:textId="77777777" w:rsidR="00EB2182" w:rsidRDefault="003B4DD8">
      <w:pPr>
        <w:spacing w:line="242" w:lineRule="auto"/>
        <w:ind w:left="1417" w:right="187"/>
        <w:rPr>
          <w:sz w:val="12"/>
        </w:rPr>
      </w:pPr>
      <w:r>
        <w:rPr>
          <w:color w:val="58595B"/>
          <w:sz w:val="12"/>
        </w:rPr>
        <w:t xml:space="preserve">Department of Foreign Affairs and Trade, </w:t>
      </w:r>
      <w:r>
        <w:rPr>
          <w:i/>
          <w:color w:val="58595B"/>
          <w:sz w:val="12"/>
        </w:rPr>
        <w:t>Australian Treaties Database</w:t>
      </w:r>
      <w:r>
        <w:rPr>
          <w:color w:val="58595B"/>
          <w:sz w:val="12"/>
        </w:rPr>
        <w:t xml:space="preserve">, </w:t>
      </w:r>
      <w:hyperlink r:id="rId86">
        <w:r>
          <w:rPr>
            <w:color w:val="58595B"/>
            <w:sz w:val="12"/>
          </w:rPr>
          <w:t>http://www.info.dfat.gov.au/Info/Treaties/Treaties.nsf/</w:t>
        </w:r>
      </w:hyperlink>
    </w:p>
    <w:p w14:paraId="7FB994F2" w14:textId="77777777" w:rsidR="00EB2182" w:rsidRDefault="00EB2182">
      <w:pPr>
        <w:pStyle w:val="BodyText"/>
        <w:spacing w:before="10"/>
        <w:rPr>
          <w:sz w:val="9"/>
        </w:rPr>
      </w:pPr>
    </w:p>
    <w:p w14:paraId="0D9401C0" w14:textId="77777777" w:rsidR="00EB2182" w:rsidRDefault="003B4DD8">
      <w:pPr>
        <w:pStyle w:val="BodyText"/>
        <w:spacing w:line="242" w:lineRule="auto"/>
        <w:ind w:left="1417" w:right="187"/>
      </w:pPr>
      <w:r>
        <w:rPr>
          <w:color w:val="58595B"/>
        </w:rPr>
        <w:t xml:space="preserve">Department of Premier and Cabinet, </w:t>
      </w:r>
      <w:r>
        <w:rPr>
          <w:i/>
          <w:color w:val="58595B"/>
        </w:rPr>
        <w:t xml:space="preserve">Securing Victoria’s Economy, </w:t>
      </w:r>
      <w:r>
        <w:rPr>
          <w:color w:val="58595B"/>
        </w:rPr>
        <w:t xml:space="preserve">http:// </w:t>
      </w:r>
      <w:hyperlink r:id="rId87">
        <w:r>
          <w:rPr>
            <w:color w:val="58595B"/>
          </w:rPr>
          <w:t>www.dpc.vic.gov.au/images/documents/featured_dpc/securing%20</w:t>
        </w:r>
      </w:hyperlink>
      <w:r>
        <w:rPr>
          <w:color w:val="58595B"/>
        </w:rPr>
        <w:t xml:space="preserve"> victorias%20economy.pdf</w:t>
      </w:r>
    </w:p>
    <w:p w14:paraId="0213E3B8" w14:textId="77777777" w:rsidR="00EB2182" w:rsidRDefault="00EB2182">
      <w:pPr>
        <w:pStyle w:val="BodyText"/>
        <w:spacing w:before="10"/>
        <w:rPr>
          <w:sz w:val="9"/>
        </w:rPr>
      </w:pPr>
    </w:p>
    <w:p w14:paraId="5013A976" w14:textId="77777777" w:rsidR="00EB2182" w:rsidRDefault="003B4DD8">
      <w:pPr>
        <w:pStyle w:val="BodyText"/>
        <w:spacing w:line="242" w:lineRule="auto"/>
        <w:ind w:left="1417" w:right="1"/>
      </w:pPr>
      <w:r>
        <w:rPr>
          <w:color w:val="58595B"/>
        </w:rPr>
        <w:t>Department of the Environment, Australian Government, National Pollutant Inventory, article on Particulate matter (PM10 and PM2.5), website: www.npi. gov.au/resource/particulate-matter-pm10-and-pm25</w:t>
      </w:r>
    </w:p>
    <w:p w14:paraId="1D5906BD" w14:textId="77777777" w:rsidR="00EB2182" w:rsidRDefault="00EB2182">
      <w:pPr>
        <w:pStyle w:val="BodyText"/>
        <w:spacing w:before="10"/>
        <w:rPr>
          <w:sz w:val="9"/>
        </w:rPr>
      </w:pPr>
    </w:p>
    <w:p w14:paraId="7B64363B" w14:textId="77777777" w:rsidR="00EB2182" w:rsidRDefault="003B4DD8">
      <w:pPr>
        <w:spacing w:line="242" w:lineRule="auto"/>
        <w:ind w:left="1417" w:right="187"/>
        <w:rPr>
          <w:sz w:val="12"/>
        </w:rPr>
      </w:pPr>
      <w:r>
        <w:rPr>
          <w:color w:val="58595B"/>
          <w:sz w:val="12"/>
        </w:rPr>
        <w:t xml:space="preserve">Department of the Environment, </w:t>
      </w:r>
      <w:r>
        <w:rPr>
          <w:i/>
          <w:color w:val="58595B"/>
          <w:sz w:val="12"/>
        </w:rPr>
        <w:t>Intergovernmental Agreement on the Environment</w:t>
      </w:r>
      <w:r>
        <w:rPr>
          <w:color w:val="58595B"/>
          <w:sz w:val="12"/>
        </w:rPr>
        <w:t>, https://</w:t>
      </w:r>
      <w:hyperlink r:id="rId88">
        <w:r>
          <w:rPr>
            <w:color w:val="58595B"/>
            <w:sz w:val="12"/>
          </w:rPr>
          <w:t>www.environment.gov.au/about-us/esd/publications/</w:t>
        </w:r>
      </w:hyperlink>
      <w:r>
        <w:rPr>
          <w:color w:val="58595B"/>
          <w:sz w:val="12"/>
        </w:rPr>
        <w:t xml:space="preserve"> intergovernmental-agreement.</w:t>
      </w:r>
    </w:p>
    <w:p w14:paraId="4E8170C4" w14:textId="77777777" w:rsidR="00EB2182" w:rsidRDefault="00EB2182">
      <w:pPr>
        <w:pStyle w:val="BodyText"/>
        <w:spacing w:before="10"/>
        <w:rPr>
          <w:sz w:val="9"/>
        </w:rPr>
      </w:pPr>
    </w:p>
    <w:p w14:paraId="56CFE871" w14:textId="77777777" w:rsidR="00EB2182" w:rsidRDefault="003B4DD8">
      <w:pPr>
        <w:pStyle w:val="BodyText"/>
        <w:spacing w:line="242" w:lineRule="auto"/>
        <w:ind w:left="1417" w:right="176"/>
      </w:pPr>
      <w:r>
        <w:rPr>
          <w:color w:val="58595B"/>
          <w:spacing w:val="2"/>
        </w:rPr>
        <w:t xml:space="preserve">Department </w:t>
      </w:r>
      <w:r>
        <w:rPr>
          <w:color w:val="58595B"/>
        </w:rPr>
        <w:t xml:space="preserve">of Transport, Planning and Local Infrastructure, information   on the major </w:t>
      </w:r>
      <w:r>
        <w:rPr>
          <w:color w:val="58595B"/>
          <w:spacing w:val="2"/>
        </w:rPr>
        <w:t xml:space="preserve">hazard </w:t>
      </w:r>
      <w:r>
        <w:rPr>
          <w:color w:val="58595B"/>
        </w:rPr>
        <w:t xml:space="preserve">facilities </w:t>
      </w:r>
      <w:r>
        <w:rPr>
          <w:color w:val="58595B"/>
          <w:spacing w:val="2"/>
        </w:rPr>
        <w:t xml:space="preserve">advisory </w:t>
      </w:r>
      <w:r>
        <w:rPr>
          <w:color w:val="58595B"/>
        </w:rPr>
        <w:t>committee, website</w:t>
      </w:r>
      <w:hyperlink r:id="rId89">
        <w:r>
          <w:rPr>
            <w:color w:val="58595B"/>
          </w:rPr>
          <w:t>: www.dtpli.vic.</w:t>
        </w:r>
      </w:hyperlink>
      <w:r>
        <w:rPr>
          <w:color w:val="58595B"/>
        </w:rPr>
        <w:t xml:space="preserve"> </w:t>
      </w:r>
      <w:r>
        <w:rPr>
          <w:color w:val="58595B"/>
          <w:spacing w:val="2"/>
        </w:rPr>
        <w:t>gov.au/planning/panels-and-committees/current-panels-and-committees/ major-hazard-facilities-advisory-committee</w:t>
      </w:r>
    </w:p>
    <w:p w14:paraId="01151DB5" w14:textId="77777777" w:rsidR="00EB2182" w:rsidRDefault="00EB2182">
      <w:pPr>
        <w:pStyle w:val="BodyText"/>
        <w:spacing w:before="10"/>
        <w:rPr>
          <w:sz w:val="9"/>
        </w:rPr>
      </w:pPr>
    </w:p>
    <w:p w14:paraId="22215663" w14:textId="77777777" w:rsidR="00EB2182" w:rsidRDefault="003B4DD8">
      <w:pPr>
        <w:spacing w:line="242" w:lineRule="auto"/>
        <w:ind w:left="1417"/>
        <w:rPr>
          <w:sz w:val="12"/>
        </w:rPr>
      </w:pPr>
      <w:r>
        <w:rPr>
          <w:color w:val="58595B"/>
          <w:sz w:val="12"/>
        </w:rPr>
        <w:t xml:space="preserve">Department of Treasury and Finance 2014, </w:t>
      </w:r>
      <w:r>
        <w:rPr>
          <w:i/>
          <w:color w:val="58595B"/>
          <w:sz w:val="12"/>
        </w:rPr>
        <w:t>Stage two statement of expectations for regulators guidelines</w:t>
      </w:r>
      <w:r>
        <w:rPr>
          <w:color w:val="58595B"/>
          <w:sz w:val="12"/>
        </w:rPr>
        <w:t xml:space="preserve">, </w:t>
      </w:r>
      <w:hyperlink r:id="rId90">
        <w:r>
          <w:rPr>
            <w:color w:val="58595B"/>
            <w:sz w:val="12"/>
          </w:rPr>
          <w:t>http://www.dtf.vic.gov.au/Publications/</w:t>
        </w:r>
      </w:hyperlink>
      <w:r>
        <w:rPr>
          <w:color w:val="58595B"/>
          <w:sz w:val="12"/>
        </w:rPr>
        <w:t xml:space="preserve"> Victoria-Economy-publications/Statement-of-Expectations-for-regulators</w:t>
      </w:r>
    </w:p>
    <w:p w14:paraId="73FBDF31" w14:textId="77777777" w:rsidR="00EB2182" w:rsidRDefault="00EB2182">
      <w:pPr>
        <w:pStyle w:val="BodyText"/>
        <w:spacing w:before="10"/>
        <w:rPr>
          <w:sz w:val="9"/>
        </w:rPr>
      </w:pPr>
    </w:p>
    <w:p w14:paraId="20AE4E3B" w14:textId="77777777" w:rsidR="00EB2182" w:rsidRDefault="003B4DD8">
      <w:pPr>
        <w:spacing w:line="242" w:lineRule="auto"/>
        <w:ind w:left="1417" w:right="166"/>
        <w:rPr>
          <w:sz w:val="12"/>
        </w:rPr>
      </w:pPr>
      <w:r>
        <w:rPr>
          <w:color w:val="58595B"/>
          <w:sz w:val="12"/>
        </w:rPr>
        <w:t xml:space="preserve">Department of Treasury and Finance 2015, </w:t>
      </w:r>
      <w:r>
        <w:rPr>
          <w:i/>
          <w:color w:val="58595B"/>
          <w:sz w:val="12"/>
        </w:rPr>
        <w:t>Victorian guide to regulation toolkit 1: purposes and types of regulation</w:t>
      </w:r>
      <w:hyperlink r:id="rId91">
        <w:r>
          <w:rPr>
            <w:color w:val="58595B"/>
            <w:sz w:val="12"/>
          </w:rPr>
          <w:t>, http://www.dtf.vic.gov.au/</w:t>
        </w:r>
      </w:hyperlink>
      <w:r>
        <w:rPr>
          <w:color w:val="58595B"/>
          <w:sz w:val="12"/>
        </w:rPr>
        <w:t xml:space="preserve"> publications/victoria-economy-publications/victorian-guide-to-regulation.</w:t>
      </w:r>
    </w:p>
    <w:p w14:paraId="59FBED32" w14:textId="77777777" w:rsidR="00EB2182" w:rsidRDefault="00EB2182">
      <w:pPr>
        <w:pStyle w:val="BodyText"/>
        <w:spacing w:before="10"/>
        <w:rPr>
          <w:sz w:val="9"/>
        </w:rPr>
      </w:pPr>
    </w:p>
    <w:p w14:paraId="30C7871C" w14:textId="77777777" w:rsidR="00EB2182" w:rsidRDefault="003B4DD8">
      <w:pPr>
        <w:spacing w:line="242" w:lineRule="auto"/>
        <w:ind w:left="1417" w:right="166"/>
        <w:rPr>
          <w:sz w:val="12"/>
        </w:rPr>
      </w:pPr>
      <w:r>
        <w:rPr>
          <w:color w:val="58595B"/>
          <w:sz w:val="12"/>
        </w:rPr>
        <w:t xml:space="preserve">Der Nederlandsche Bank NV 2014, </w:t>
      </w:r>
      <w:r>
        <w:rPr>
          <w:i/>
          <w:color w:val="58595B"/>
          <w:sz w:val="12"/>
        </w:rPr>
        <w:t>Beyond finance: Financial supervision in the 21st century</w:t>
      </w:r>
      <w:r>
        <w:rPr>
          <w:color w:val="58595B"/>
          <w:sz w:val="12"/>
        </w:rPr>
        <w:t>, Occasional Studies</w:t>
      </w:r>
      <w:hyperlink r:id="rId92">
        <w:r>
          <w:rPr>
            <w:color w:val="58595B"/>
            <w:sz w:val="12"/>
          </w:rPr>
          <w:t>, http://www.dnb.nl/binaries/</w:t>
        </w:r>
      </w:hyperlink>
      <w:r>
        <w:rPr>
          <w:color w:val="58595B"/>
          <w:sz w:val="12"/>
        </w:rPr>
        <w:t xml:space="preserve"> Beyond%20Finance_tcm46-308414.pdf</w:t>
      </w:r>
    </w:p>
    <w:p w14:paraId="7196FEE2" w14:textId="77777777" w:rsidR="00EB2182" w:rsidRDefault="00EB2182">
      <w:pPr>
        <w:pStyle w:val="BodyText"/>
        <w:spacing w:before="10"/>
        <w:rPr>
          <w:sz w:val="9"/>
        </w:rPr>
      </w:pPr>
    </w:p>
    <w:p w14:paraId="48BD0968" w14:textId="77777777" w:rsidR="00EB2182" w:rsidRDefault="003B4DD8">
      <w:pPr>
        <w:ind w:left="1417" w:right="187"/>
        <w:rPr>
          <w:i/>
          <w:sz w:val="12"/>
        </w:rPr>
      </w:pPr>
      <w:r>
        <w:rPr>
          <w:i/>
          <w:color w:val="58595B"/>
          <w:sz w:val="12"/>
        </w:rPr>
        <w:t>Disability Act 2006</w:t>
      </w:r>
    </w:p>
    <w:p w14:paraId="171EA470" w14:textId="77777777" w:rsidR="00EB2182" w:rsidRDefault="00EB2182">
      <w:pPr>
        <w:pStyle w:val="BodyText"/>
        <w:rPr>
          <w:i/>
          <w:sz w:val="10"/>
        </w:rPr>
      </w:pPr>
    </w:p>
    <w:p w14:paraId="0D97255F" w14:textId="77777777" w:rsidR="00EB2182" w:rsidRDefault="003B4DD8">
      <w:pPr>
        <w:spacing w:line="242" w:lineRule="auto"/>
        <w:ind w:left="1417" w:right="120"/>
        <w:rPr>
          <w:sz w:val="12"/>
        </w:rPr>
      </w:pPr>
      <w:r>
        <w:rPr>
          <w:color w:val="58595B"/>
          <w:sz w:val="12"/>
        </w:rPr>
        <w:t xml:space="preserve">Dong C, Taylor M </w:t>
      </w:r>
      <w:r>
        <w:rPr>
          <w:color w:val="58595B"/>
          <w:spacing w:val="-6"/>
          <w:sz w:val="12"/>
        </w:rPr>
        <w:t xml:space="preserve">P, </w:t>
      </w:r>
      <w:r>
        <w:rPr>
          <w:color w:val="58595B"/>
          <w:sz w:val="12"/>
        </w:rPr>
        <w:t xml:space="preserve">Kristensen L J, 2015, </w:t>
      </w:r>
      <w:r>
        <w:rPr>
          <w:i/>
          <w:color w:val="58595B"/>
          <w:sz w:val="12"/>
        </w:rPr>
        <w:t xml:space="preserve">Environmental Contamination in   an Australian mining community and potential influences on early </w:t>
      </w:r>
      <w:r>
        <w:rPr>
          <w:i/>
          <w:color w:val="58595B"/>
          <w:spacing w:val="2"/>
          <w:sz w:val="12"/>
        </w:rPr>
        <w:t xml:space="preserve">childhood </w:t>
      </w:r>
      <w:r>
        <w:rPr>
          <w:i/>
          <w:color w:val="58595B"/>
          <w:sz w:val="12"/>
        </w:rPr>
        <w:t>health and behavioural outcomes</w:t>
      </w:r>
      <w:r>
        <w:rPr>
          <w:color w:val="58595B"/>
          <w:sz w:val="12"/>
        </w:rPr>
        <w:t>, Environmental Pollution</w:t>
      </w:r>
      <w:hyperlink r:id="rId93">
        <w:r>
          <w:rPr>
            <w:color w:val="58595B"/>
            <w:sz w:val="12"/>
          </w:rPr>
          <w:t>, http://www.</w:t>
        </w:r>
      </w:hyperlink>
      <w:r>
        <w:rPr>
          <w:color w:val="58595B"/>
          <w:sz w:val="12"/>
        </w:rPr>
        <w:t xml:space="preserve"> sciencedirect.com/science/article/pii/S0269749115300841.</w:t>
      </w:r>
    </w:p>
    <w:p w14:paraId="7A816854" w14:textId="77777777" w:rsidR="00EB2182" w:rsidRDefault="00EB2182">
      <w:pPr>
        <w:pStyle w:val="BodyText"/>
        <w:spacing w:before="10"/>
        <w:rPr>
          <w:sz w:val="9"/>
        </w:rPr>
      </w:pPr>
    </w:p>
    <w:p w14:paraId="518C4EE8" w14:textId="77777777" w:rsidR="00EB2182" w:rsidRDefault="003B4DD8">
      <w:pPr>
        <w:pStyle w:val="BodyText"/>
        <w:spacing w:line="242" w:lineRule="auto"/>
        <w:ind w:left="1417" w:right="9"/>
      </w:pPr>
      <w:r>
        <w:rPr>
          <w:color w:val="58595B"/>
        </w:rPr>
        <w:t xml:space="preserve">Dovers S </w:t>
      </w:r>
      <w:r>
        <w:rPr>
          <w:color w:val="58595B"/>
          <w:spacing w:val="2"/>
        </w:rPr>
        <w:t xml:space="preserve">2006, </w:t>
      </w:r>
      <w:r>
        <w:rPr>
          <w:i/>
          <w:color w:val="58595B"/>
        </w:rPr>
        <w:t xml:space="preserve">The dilemma of </w:t>
      </w:r>
      <w:r>
        <w:rPr>
          <w:i/>
          <w:color w:val="58595B"/>
          <w:spacing w:val="2"/>
        </w:rPr>
        <w:t xml:space="preserve">conflicting </w:t>
      </w:r>
      <w:r>
        <w:rPr>
          <w:i/>
          <w:color w:val="58595B"/>
        </w:rPr>
        <w:t>environmental outcomes</w:t>
      </w:r>
      <w:r>
        <w:rPr>
          <w:color w:val="58595B"/>
        </w:rPr>
        <w:t>, Current  or emerging issues Paper prepared for the Australian State of the   Environment Committee, Centre for Resource and Environmental Studies, Australian National University</w:t>
      </w:r>
      <w:hyperlink r:id="rId94">
        <w:r>
          <w:rPr>
            <w:color w:val="58595B"/>
          </w:rPr>
          <w:t>, http://www.environment.gov.au/system/files/</w:t>
        </w:r>
      </w:hyperlink>
      <w:r>
        <w:rPr>
          <w:color w:val="58595B"/>
        </w:rPr>
        <w:t xml:space="preserve"> </w:t>
      </w:r>
      <w:r>
        <w:rPr>
          <w:color w:val="58595B"/>
          <w:spacing w:val="2"/>
        </w:rPr>
        <w:t>pages/d333b591-16db-40fb-9183-60c9ee8f672f/files/conflict-outcomes.pdf.</w:t>
      </w:r>
    </w:p>
    <w:p w14:paraId="0EBC05CF" w14:textId="77777777" w:rsidR="00EB2182" w:rsidRDefault="00EB2182">
      <w:pPr>
        <w:pStyle w:val="BodyText"/>
        <w:spacing w:before="10"/>
        <w:rPr>
          <w:sz w:val="9"/>
        </w:rPr>
      </w:pPr>
    </w:p>
    <w:p w14:paraId="5E377C69" w14:textId="77777777" w:rsidR="00EB2182" w:rsidRDefault="003B4DD8">
      <w:pPr>
        <w:pStyle w:val="BodyText"/>
        <w:ind w:left="1417" w:right="187"/>
      </w:pPr>
      <w:r>
        <w:rPr>
          <w:color w:val="58595B"/>
        </w:rPr>
        <w:t>Dual Gas Pty Ltd v Environment Protection Authority 2012, VCAT 308.</w:t>
      </w:r>
    </w:p>
    <w:p w14:paraId="11ACBA6A" w14:textId="77777777" w:rsidR="00EB2182" w:rsidRDefault="00EB2182">
      <w:pPr>
        <w:pStyle w:val="BodyText"/>
        <w:rPr>
          <w:sz w:val="10"/>
        </w:rPr>
      </w:pPr>
    </w:p>
    <w:p w14:paraId="2A78280F" w14:textId="77777777" w:rsidR="00EB2182" w:rsidRDefault="003B4DD8">
      <w:pPr>
        <w:spacing w:line="242" w:lineRule="auto"/>
        <w:ind w:left="1417" w:right="76"/>
        <w:rPr>
          <w:sz w:val="12"/>
        </w:rPr>
      </w:pPr>
      <w:r>
        <w:rPr>
          <w:color w:val="58595B"/>
          <w:sz w:val="12"/>
        </w:rPr>
        <w:t xml:space="preserve">Earth Resources Regulation, </w:t>
      </w:r>
      <w:r>
        <w:rPr>
          <w:i/>
          <w:color w:val="58595B"/>
          <w:sz w:val="12"/>
        </w:rPr>
        <w:t xml:space="preserve">Stakeholder engagement strategy, draft for public comment: </w:t>
      </w:r>
      <w:hyperlink r:id="rId95">
        <w:r>
          <w:rPr>
            <w:color w:val="58595B"/>
            <w:sz w:val="12"/>
          </w:rPr>
          <w:t>http://www.energyandresources.vic.gov.au/__data/assets/</w:t>
        </w:r>
      </w:hyperlink>
      <w:r>
        <w:rPr>
          <w:color w:val="58595B"/>
          <w:sz w:val="12"/>
        </w:rPr>
        <w:t xml:space="preserve"> pdf_file/0009/1268820/Earth-Resources-Regulation-Draft-Stakeholder- Engagement-Strategy-2016-2018.pdf</w:t>
      </w:r>
    </w:p>
    <w:p w14:paraId="5EA5A016" w14:textId="77777777" w:rsidR="00EB2182" w:rsidRDefault="00EB2182">
      <w:pPr>
        <w:pStyle w:val="BodyText"/>
        <w:spacing w:before="10"/>
        <w:rPr>
          <w:sz w:val="9"/>
        </w:rPr>
      </w:pPr>
    </w:p>
    <w:p w14:paraId="12FB67A0" w14:textId="77777777" w:rsidR="00EB2182" w:rsidRDefault="003B4DD8">
      <w:pPr>
        <w:spacing w:line="242" w:lineRule="auto"/>
        <w:ind w:left="1417" w:right="870"/>
        <w:jc w:val="both"/>
        <w:rPr>
          <w:sz w:val="12"/>
        </w:rPr>
      </w:pPr>
      <w:r>
        <w:rPr>
          <w:color w:val="58595B"/>
          <w:sz w:val="12"/>
        </w:rPr>
        <w:t xml:space="preserve">Eccles C 2015, </w:t>
      </w:r>
      <w:r>
        <w:rPr>
          <w:i/>
          <w:color w:val="58595B"/>
          <w:sz w:val="12"/>
        </w:rPr>
        <w:t>What is frank and fearless advice, and how to give it</w:t>
      </w:r>
      <w:r>
        <w:rPr>
          <w:color w:val="58595B"/>
          <w:sz w:val="12"/>
        </w:rPr>
        <w:t>, article in The Mandarin</w:t>
      </w:r>
      <w:hyperlink r:id="rId96">
        <w:r>
          <w:rPr>
            <w:color w:val="58595B"/>
            <w:sz w:val="12"/>
          </w:rPr>
          <w:t>, http://www.themandarin.com.</w:t>
        </w:r>
      </w:hyperlink>
      <w:r>
        <w:rPr>
          <w:color w:val="58595B"/>
          <w:sz w:val="12"/>
        </w:rPr>
        <w:t xml:space="preserve"> au/57359-chris-eccles-frank-fearless-advice-give/?pgnc=1.</w:t>
      </w:r>
    </w:p>
    <w:p w14:paraId="51C333B9" w14:textId="77777777" w:rsidR="00EB2182" w:rsidRDefault="003B4DD8">
      <w:pPr>
        <w:spacing w:before="84" w:line="242" w:lineRule="auto"/>
        <w:ind w:left="199" w:right="373"/>
        <w:rPr>
          <w:sz w:val="12"/>
        </w:rPr>
      </w:pPr>
      <w:r>
        <w:br w:type="column"/>
      </w:r>
      <w:r>
        <w:rPr>
          <w:color w:val="58595B"/>
          <w:sz w:val="12"/>
        </w:rPr>
        <w:lastRenderedPageBreak/>
        <w:t>Emergency Management Agency Roles 2015</w:t>
      </w:r>
      <w:r>
        <w:rPr>
          <w:i/>
          <w:color w:val="58595B"/>
          <w:sz w:val="12"/>
        </w:rPr>
        <w:t>, Emergency Management Manual Victoria</w:t>
      </w:r>
      <w:hyperlink r:id="rId97">
        <w:r>
          <w:rPr>
            <w:color w:val="58595B"/>
            <w:sz w:val="12"/>
          </w:rPr>
          <w:t>, http://fire-com-live-wp.s3.amazonaws.com/wp-content/</w:t>
        </w:r>
      </w:hyperlink>
      <w:r>
        <w:rPr>
          <w:color w:val="58595B"/>
          <w:sz w:val="12"/>
        </w:rPr>
        <w:t xml:space="preserve"> uploads/Part-7-EMMV.pdf.</w:t>
      </w:r>
    </w:p>
    <w:p w14:paraId="48A42ECD" w14:textId="77777777" w:rsidR="00EB2182" w:rsidRDefault="00EB2182">
      <w:pPr>
        <w:pStyle w:val="BodyText"/>
        <w:spacing w:before="10"/>
        <w:rPr>
          <w:sz w:val="9"/>
        </w:rPr>
      </w:pPr>
    </w:p>
    <w:p w14:paraId="5DA44C35" w14:textId="77777777" w:rsidR="00EB2182" w:rsidRDefault="003B4DD8">
      <w:pPr>
        <w:spacing w:line="242" w:lineRule="auto"/>
        <w:ind w:left="199" w:right="188"/>
        <w:rPr>
          <w:sz w:val="12"/>
        </w:rPr>
      </w:pPr>
      <w:r>
        <w:rPr>
          <w:color w:val="58595B"/>
          <w:sz w:val="12"/>
        </w:rPr>
        <w:t xml:space="preserve">Emergency Management Victoria 2016, </w:t>
      </w:r>
      <w:r>
        <w:rPr>
          <w:i/>
          <w:color w:val="58595B"/>
          <w:sz w:val="12"/>
        </w:rPr>
        <w:t>Anniversary of Black Saturday</w:t>
      </w:r>
      <w:r>
        <w:rPr>
          <w:color w:val="58595B"/>
          <w:sz w:val="12"/>
        </w:rPr>
        <w:t>, https://</w:t>
      </w:r>
      <w:hyperlink r:id="rId98">
        <w:r>
          <w:rPr>
            <w:color w:val="58595B"/>
            <w:sz w:val="12"/>
          </w:rPr>
          <w:t>www.emv.vic.gov.au/latest-news/anniversary-of-black-saturday/.</w:t>
        </w:r>
      </w:hyperlink>
    </w:p>
    <w:p w14:paraId="030C7003" w14:textId="77777777" w:rsidR="00EB2182" w:rsidRDefault="00EB2182">
      <w:pPr>
        <w:pStyle w:val="BodyText"/>
        <w:spacing w:before="10"/>
        <w:rPr>
          <w:sz w:val="9"/>
        </w:rPr>
      </w:pPr>
    </w:p>
    <w:p w14:paraId="0F31E601" w14:textId="77777777" w:rsidR="00EB2182" w:rsidRDefault="003B4DD8">
      <w:pPr>
        <w:spacing w:line="242" w:lineRule="auto"/>
        <w:ind w:left="199" w:right="188"/>
        <w:rPr>
          <w:sz w:val="12"/>
        </w:rPr>
      </w:pPr>
      <w:r>
        <w:rPr>
          <w:color w:val="58595B"/>
          <w:sz w:val="12"/>
        </w:rPr>
        <w:t xml:space="preserve">Emergency Management Victoria 2016, </w:t>
      </w:r>
      <w:r>
        <w:rPr>
          <w:i/>
          <w:color w:val="58595B"/>
          <w:sz w:val="12"/>
        </w:rPr>
        <w:t>Coal mine emergency management taskforce</w:t>
      </w:r>
      <w:r>
        <w:rPr>
          <w:color w:val="58595B"/>
          <w:sz w:val="12"/>
        </w:rPr>
        <w:t>,    https://</w:t>
      </w:r>
      <w:hyperlink r:id="rId99">
        <w:r>
          <w:rPr>
            <w:color w:val="58595B"/>
            <w:sz w:val="12"/>
          </w:rPr>
          <w:t>www.emv.vic.gov.au/our-work/current-projects/</w:t>
        </w:r>
      </w:hyperlink>
    </w:p>
    <w:p w14:paraId="08516FB6" w14:textId="77777777" w:rsidR="00EB2182" w:rsidRDefault="003B4DD8">
      <w:pPr>
        <w:pStyle w:val="BodyText"/>
        <w:ind w:left="199" w:right="373"/>
      </w:pPr>
      <w:r>
        <w:rPr>
          <w:color w:val="58595B"/>
        </w:rPr>
        <w:t>coal-mine-emergency-management-taskforce/</w:t>
      </w:r>
    </w:p>
    <w:p w14:paraId="37375E34" w14:textId="77777777" w:rsidR="00EB2182" w:rsidRDefault="00EB2182">
      <w:pPr>
        <w:pStyle w:val="BodyText"/>
        <w:rPr>
          <w:sz w:val="10"/>
        </w:rPr>
      </w:pPr>
    </w:p>
    <w:p w14:paraId="6225B67F" w14:textId="77777777" w:rsidR="00EB2182" w:rsidRDefault="003B4DD8">
      <w:pPr>
        <w:pStyle w:val="BodyText"/>
        <w:spacing w:line="242" w:lineRule="auto"/>
        <w:ind w:left="199" w:right="272"/>
      </w:pPr>
      <w:r>
        <w:rPr>
          <w:color w:val="58595B"/>
        </w:rPr>
        <w:t>Energy and earth resources, Department of Economic development, Jobs, Transport and Resources</w:t>
      </w:r>
      <w:hyperlink r:id="rId100">
        <w:r>
          <w:rPr>
            <w:color w:val="58595B"/>
          </w:rPr>
          <w:t>, http://www.energyandresources.vic.gov.au/</w:t>
        </w:r>
      </w:hyperlink>
      <w:r>
        <w:rPr>
          <w:color w:val="58595B"/>
        </w:rPr>
        <w:t xml:space="preserve"> energy/environment-and-community/energy-efficiency</w:t>
      </w:r>
    </w:p>
    <w:p w14:paraId="5BD71C86" w14:textId="77777777" w:rsidR="00EB2182" w:rsidRDefault="00EB2182">
      <w:pPr>
        <w:pStyle w:val="BodyText"/>
        <w:spacing w:before="10"/>
        <w:rPr>
          <w:sz w:val="9"/>
        </w:rPr>
      </w:pPr>
    </w:p>
    <w:p w14:paraId="666E1A38" w14:textId="77777777" w:rsidR="00EB2182" w:rsidRDefault="003B4DD8">
      <w:pPr>
        <w:pStyle w:val="BodyText"/>
        <w:spacing w:line="242" w:lineRule="auto"/>
        <w:ind w:left="199" w:right="338"/>
      </w:pPr>
      <w:r>
        <w:rPr>
          <w:color w:val="58595B"/>
        </w:rPr>
        <w:t xml:space="preserve">Environment Climate Change Canada, Current regulation, website: http:// </w:t>
      </w:r>
      <w:hyperlink r:id="rId101">
        <w:r>
          <w:rPr>
            <w:color w:val="58595B"/>
          </w:rPr>
          <w:t>www.ec.gc.ca/lcpe-cepa/eng/regulations/detailReg.cfm?intReg=209</w:t>
        </w:r>
      </w:hyperlink>
    </w:p>
    <w:p w14:paraId="28F0B282" w14:textId="77777777" w:rsidR="00EB2182" w:rsidRDefault="00EB2182">
      <w:pPr>
        <w:pStyle w:val="BodyText"/>
        <w:spacing w:before="10"/>
        <w:rPr>
          <w:sz w:val="9"/>
        </w:rPr>
      </w:pPr>
    </w:p>
    <w:p w14:paraId="34FCE8BD" w14:textId="77777777" w:rsidR="00EB2182" w:rsidRDefault="003B4DD8">
      <w:pPr>
        <w:ind w:left="199" w:right="373"/>
        <w:rPr>
          <w:i/>
          <w:sz w:val="12"/>
        </w:rPr>
      </w:pPr>
      <w:r>
        <w:rPr>
          <w:i/>
          <w:color w:val="58595B"/>
          <w:sz w:val="12"/>
        </w:rPr>
        <w:t>Environment Effects Act  1978</w:t>
      </w:r>
    </w:p>
    <w:p w14:paraId="65796763" w14:textId="77777777" w:rsidR="00EB2182" w:rsidRDefault="00EB2182">
      <w:pPr>
        <w:pStyle w:val="BodyText"/>
        <w:rPr>
          <w:i/>
          <w:sz w:val="10"/>
        </w:rPr>
      </w:pPr>
    </w:p>
    <w:p w14:paraId="7D801ACD" w14:textId="77777777" w:rsidR="00EB2182" w:rsidRDefault="003B4DD8">
      <w:pPr>
        <w:pStyle w:val="BodyText"/>
        <w:spacing w:line="242" w:lineRule="auto"/>
        <w:ind w:left="199" w:right="170"/>
      </w:pPr>
      <w:r>
        <w:rPr>
          <w:color w:val="58595B"/>
        </w:rPr>
        <w:t>Environment Protection (</w:t>
      </w:r>
      <w:r>
        <w:rPr>
          <w:i/>
          <w:color w:val="58595B"/>
        </w:rPr>
        <w:t>Scheduled Premises and Exemptions</w:t>
      </w:r>
      <w:r>
        <w:rPr>
          <w:color w:val="58595B"/>
        </w:rPr>
        <w:t>) Regulations, 2007</w:t>
      </w:r>
      <w:hyperlink r:id="rId102">
        <w:r>
          <w:rPr>
            <w:color w:val="58595B"/>
          </w:rPr>
          <w:t>, http://www.legislation.vic.gov.au/Domino/Web_Notes/LDMS/</w:t>
        </w:r>
      </w:hyperlink>
      <w:r>
        <w:rPr>
          <w:color w:val="58595B"/>
        </w:rPr>
        <w:t xml:space="preserve"> PubStatbook.nsf/93eb987ebadd283dca256e92000e4069/0C806762FBE97 58DCA25730600263524/$FILE/07-077sr.pdf.</w:t>
      </w:r>
    </w:p>
    <w:p w14:paraId="36912282" w14:textId="77777777" w:rsidR="00EB2182" w:rsidRDefault="00EB2182">
      <w:pPr>
        <w:pStyle w:val="BodyText"/>
        <w:spacing w:before="10"/>
        <w:rPr>
          <w:sz w:val="9"/>
        </w:rPr>
      </w:pPr>
    </w:p>
    <w:p w14:paraId="78E5AEC3" w14:textId="77777777" w:rsidR="00EB2182" w:rsidRDefault="003B4DD8">
      <w:pPr>
        <w:spacing w:line="441" w:lineRule="auto"/>
        <w:ind w:left="199" w:right="1948"/>
        <w:rPr>
          <w:i/>
          <w:sz w:val="12"/>
        </w:rPr>
      </w:pPr>
      <w:r>
        <w:rPr>
          <w:i/>
          <w:color w:val="58595B"/>
          <w:sz w:val="12"/>
        </w:rPr>
        <w:t>Environment Protection Act 1970 Environment Protection Act 1993 (SA) Environment Protection Act 1994 (Qld) Environment Protection Act 1997  (ACT)</w:t>
      </w:r>
    </w:p>
    <w:p w14:paraId="1E6E715E" w14:textId="77777777" w:rsidR="00EB2182" w:rsidRDefault="003B4DD8">
      <w:pPr>
        <w:spacing w:before="2"/>
        <w:ind w:left="199" w:right="373"/>
        <w:rPr>
          <w:i/>
          <w:sz w:val="12"/>
        </w:rPr>
      </w:pPr>
      <w:r>
        <w:rPr>
          <w:i/>
          <w:color w:val="58595B"/>
          <w:sz w:val="12"/>
        </w:rPr>
        <w:t>Environment Protection and Biodiversity Conservation Act   1999</w:t>
      </w:r>
    </w:p>
    <w:p w14:paraId="0DFFE6D0" w14:textId="77777777" w:rsidR="00EB2182" w:rsidRDefault="00EB2182">
      <w:pPr>
        <w:pStyle w:val="BodyText"/>
        <w:rPr>
          <w:i/>
          <w:sz w:val="10"/>
        </w:rPr>
      </w:pPr>
    </w:p>
    <w:p w14:paraId="2D466DDD" w14:textId="77777777" w:rsidR="00EB2182" w:rsidRDefault="003B4DD8">
      <w:pPr>
        <w:spacing w:line="242" w:lineRule="auto"/>
        <w:ind w:left="199" w:right="373"/>
        <w:rPr>
          <w:sz w:val="12"/>
        </w:rPr>
      </w:pPr>
      <w:r>
        <w:rPr>
          <w:color w:val="58595B"/>
          <w:sz w:val="12"/>
        </w:rPr>
        <w:t xml:space="preserve">Environment Protection Authority Victoria 2013, </w:t>
      </w:r>
      <w:r>
        <w:rPr>
          <w:i/>
          <w:color w:val="58595B"/>
          <w:sz w:val="12"/>
        </w:rPr>
        <w:t xml:space="preserve">EPA Victoria Engagement Policy,   </w:t>
      </w:r>
      <w:hyperlink r:id="rId103">
        <w:r>
          <w:rPr>
            <w:color w:val="58595B"/>
            <w:sz w:val="12"/>
          </w:rPr>
          <w:t>http://www.epa.vic.gov.au/~/media/Publications/1502.pdf</w:t>
        </w:r>
      </w:hyperlink>
    </w:p>
    <w:p w14:paraId="01F188E3" w14:textId="77777777" w:rsidR="00EB2182" w:rsidRDefault="00EB2182">
      <w:pPr>
        <w:pStyle w:val="BodyText"/>
        <w:spacing w:before="10"/>
        <w:rPr>
          <w:sz w:val="9"/>
        </w:rPr>
      </w:pPr>
    </w:p>
    <w:p w14:paraId="2A1D1886" w14:textId="77777777" w:rsidR="00EB2182" w:rsidRDefault="003B4DD8">
      <w:pPr>
        <w:spacing w:line="242" w:lineRule="auto"/>
        <w:ind w:left="199" w:right="188"/>
        <w:rPr>
          <w:sz w:val="12"/>
        </w:rPr>
      </w:pPr>
      <w:r>
        <w:rPr>
          <w:color w:val="58595B"/>
          <w:sz w:val="12"/>
        </w:rPr>
        <w:t xml:space="preserve">Environment Protection Authority Victoria 2013, </w:t>
      </w:r>
      <w:r>
        <w:rPr>
          <w:i/>
          <w:color w:val="58595B"/>
          <w:sz w:val="12"/>
        </w:rPr>
        <w:t>Future air quality In Victoria</w:t>
      </w:r>
      <w:r>
        <w:rPr>
          <w:color w:val="58595B"/>
          <w:sz w:val="12"/>
        </w:rPr>
        <w:t xml:space="preserve">, </w:t>
      </w:r>
      <w:hyperlink r:id="rId104">
        <w:r>
          <w:rPr>
            <w:color w:val="58595B"/>
            <w:sz w:val="12"/>
          </w:rPr>
          <w:t>http://www.epa.vic.gov.au/~/media/Publications/1540.pdf</w:t>
        </w:r>
      </w:hyperlink>
    </w:p>
    <w:p w14:paraId="39429F07" w14:textId="77777777" w:rsidR="00EB2182" w:rsidRDefault="00EB2182">
      <w:pPr>
        <w:pStyle w:val="BodyText"/>
        <w:spacing w:before="10"/>
        <w:rPr>
          <w:sz w:val="9"/>
        </w:rPr>
      </w:pPr>
    </w:p>
    <w:p w14:paraId="4BDBB1EC" w14:textId="77777777" w:rsidR="00EB2182" w:rsidRDefault="003B4DD8">
      <w:pPr>
        <w:spacing w:line="242" w:lineRule="auto"/>
        <w:ind w:left="199" w:right="373"/>
        <w:rPr>
          <w:sz w:val="12"/>
        </w:rPr>
      </w:pPr>
      <w:r>
        <w:rPr>
          <w:color w:val="58595B"/>
          <w:sz w:val="12"/>
        </w:rPr>
        <w:t xml:space="preserve">Environment Protection Authority Victoria 2014, </w:t>
      </w:r>
      <w:r>
        <w:rPr>
          <w:i/>
          <w:color w:val="58595B"/>
          <w:sz w:val="12"/>
        </w:rPr>
        <w:t>Annual report 2013- 2014,Year Three. Tackling pollution at the source</w:t>
      </w:r>
      <w:r>
        <w:rPr>
          <w:color w:val="58595B"/>
          <w:sz w:val="12"/>
        </w:rPr>
        <w:t>, Melbourne</w:t>
      </w:r>
    </w:p>
    <w:p w14:paraId="46459788" w14:textId="77777777" w:rsidR="00EB2182" w:rsidRDefault="00EB2182">
      <w:pPr>
        <w:pStyle w:val="BodyText"/>
        <w:spacing w:before="10"/>
        <w:rPr>
          <w:sz w:val="9"/>
        </w:rPr>
      </w:pPr>
    </w:p>
    <w:p w14:paraId="76D30C5A" w14:textId="77777777" w:rsidR="00EB2182" w:rsidRDefault="003B4DD8">
      <w:pPr>
        <w:pStyle w:val="BodyText"/>
        <w:spacing w:line="242" w:lineRule="auto"/>
        <w:ind w:left="199" w:right="275"/>
      </w:pPr>
      <w:r>
        <w:rPr>
          <w:color w:val="58595B"/>
        </w:rPr>
        <w:t xml:space="preserve">Environment Protection Authority Victoria 2014, </w:t>
      </w:r>
      <w:r>
        <w:rPr>
          <w:i/>
          <w:color w:val="58595B"/>
        </w:rPr>
        <w:t>Compliance and Enforcement Policy</w:t>
      </w:r>
      <w:r>
        <w:rPr>
          <w:color w:val="58595B"/>
        </w:rPr>
        <w:t>, Melbourne, EPA’s website</w:t>
      </w:r>
      <w:hyperlink r:id="rId105">
        <w:r>
          <w:rPr>
            <w:color w:val="58595B"/>
          </w:rPr>
          <w:t>: http://www.epa.vic.gov.au/</w:t>
        </w:r>
      </w:hyperlink>
      <w:r>
        <w:rPr>
          <w:color w:val="58595B"/>
        </w:rPr>
        <w:t xml:space="preserve"> our-work/publications/publication/2014/september/1388-1</w:t>
      </w:r>
    </w:p>
    <w:p w14:paraId="198DD1A2" w14:textId="77777777" w:rsidR="00EB2182" w:rsidRDefault="00EB2182">
      <w:pPr>
        <w:pStyle w:val="BodyText"/>
        <w:spacing w:before="10"/>
        <w:rPr>
          <w:sz w:val="9"/>
        </w:rPr>
      </w:pPr>
    </w:p>
    <w:p w14:paraId="70AFEDEB" w14:textId="77777777" w:rsidR="00EB2182" w:rsidRDefault="003B4DD8">
      <w:pPr>
        <w:ind w:left="199" w:right="373"/>
        <w:rPr>
          <w:i/>
          <w:sz w:val="12"/>
        </w:rPr>
      </w:pPr>
      <w:r>
        <w:rPr>
          <w:color w:val="58595B"/>
          <w:sz w:val="12"/>
        </w:rPr>
        <w:t xml:space="preserve">Environment Protection Authority Victoria 2014, </w:t>
      </w:r>
      <w:r>
        <w:rPr>
          <w:i/>
          <w:color w:val="58595B"/>
          <w:sz w:val="12"/>
        </w:rPr>
        <w:t>Future funding  options,</w:t>
      </w:r>
    </w:p>
    <w:p w14:paraId="284747CF" w14:textId="77777777" w:rsidR="00EB2182" w:rsidRDefault="003B4DD8">
      <w:pPr>
        <w:pStyle w:val="BodyText"/>
        <w:spacing w:before="2"/>
        <w:ind w:left="199" w:right="373"/>
      </w:pPr>
      <w:r>
        <w:rPr>
          <w:color w:val="58595B"/>
        </w:rPr>
        <w:t>Final report, internal working document.</w:t>
      </w:r>
    </w:p>
    <w:p w14:paraId="519A985B" w14:textId="77777777" w:rsidR="00EB2182" w:rsidRDefault="00EB2182">
      <w:pPr>
        <w:pStyle w:val="BodyText"/>
        <w:rPr>
          <w:sz w:val="10"/>
        </w:rPr>
      </w:pPr>
    </w:p>
    <w:p w14:paraId="32D3B1D4" w14:textId="77777777" w:rsidR="00EB2182" w:rsidRDefault="003B4DD8">
      <w:pPr>
        <w:spacing w:line="242" w:lineRule="auto"/>
        <w:ind w:left="199" w:right="188"/>
        <w:rPr>
          <w:sz w:val="12"/>
        </w:rPr>
      </w:pPr>
      <w:r>
        <w:rPr>
          <w:color w:val="58595B"/>
          <w:sz w:val="12"/>
        </w:rPr>
        <w:t xml:space="preserve">Environment Protection Authority Victoria 2015, </w:t>
      </w:r>
      <w:r>
        <w:rPr>
          <w:i/>
          <w:color w:val="58595B"/>
          <w:sz w:val="12"/>
        </w:rPr>
        <w:t xml:space="preserve">Connecting with the community Annual Report 2014-15, </w:t>
      </w:r>
      <w:r>
        <w:rPr>
          <w:color w:val="58595B"/>
          <w:sz w:val="12"/>
        </w:rPr>
        <w:t>Year Four</w:t>
      </w:r>
      <w:hyperlink r:id="rId106">
        <w:r>
          <w:rPr>
            <w:color w:val="58595B"/>
            <w:sz w:val="12"/>
          </w:rPr>
          <w:t>, http://www.epa.vic.gov.au/~/</w:t>
        </w:r>
      </w:hyperlink>
      <w:r>
        <w:rPr>
          <w:color w:val="58595B"/>
          <w:sz w:val="12"/>
        </w:rPr>
        <w:t xml:space="preserve"> media/Publications/1610.pdf</w:t>
      </w:r>
    </w:p>
    <w:p w14:paraId="7E59D287" w14:textId="77777777" w:rsidR="00EB2182" w:rsidRDefault="00EB2182">
      <w:pPr>
        <w:pStyle w:val="BodyText"/>
        <w:spacing w:before="10"/>
        <w:rPr>
          <w:sz w:val="9"/>
        </w:rPr>
      </w:pPr>
    </w:p>
    <w:p w14:paraId="56EE6DF1" w14:textId="77777777" w:rsidR="00EB2182" w:rsidRDefault="003B4DD8">
      <w:pPr>
        <w:pStyle w:val="BodyText"/>
        <w:spacing w:line="242" w:lineRule="auto"/>
        <w:ind w:left="199" w:right="488"/>
      </w:pPr>
      <w:r>
        <w:rPr>
          <w:color w:val="58595B"/>
        </w:rPr>
        <w:t>Environment Protection Authority Victoria 2015</w:t>
      </w:r>
      <w:r>
        <w:rPr>
          <w:i/>
          <w:color w:val="58595B"/>
        </w:rPr>
        <w:t>, EPA Governance Charter</w:t>
      </w:r>
      <w:r>
        <w:rPr>
          <w:color w:val="58595B"/>
        </w:rPr>
        <w:t>, EPA Publication 1453.2, June</w:t>
      </w:r>
      <w:hyperlink r:id="rId107">
        <w:r>
          <w:rPr>
            <w:color w:val="58595B"/>
          </w:rPr>
          <w:t>, www.epa.vic.gov.au/~/media/</w:t>
        </w:r>
      </w:hyperlink>
      <w:r>
        <w:rPr>
          <w:color w:val="58595B"/>
        </w:rPr>
        <w:t xml:space="preserve"> Publications/1453%202.pdf.</w:t>
      </w:r>
    </w:p>
    <w:p w14:paraId="13FC9BC8" w14:textId="77777777" w:rsidR="00EB2182" w:rsidRDefault="00EB2182">
      <w:pPr>
        <w:pStyle w:val="BodyText"/>
        <w:spacing w:before="10"/>
        <w:rPr>
          <w:sz w:val="9"/>
        </w:rPr>
      </w:pPr>
    </w:p>
    <w:p w14:paraId="5CF10A57" w14:textId="77777777" w:rsidR="00EB2182" w:rsidRDefault="003B4DD8">
      <w:pPr>
        <w:spacing w:line="242" w:lineRule="auto"/>
        <w:ind w:left="199" w:right="488"/>
        <w:rPr>
          <w:sz w:val="12"/>
        </w:rPr>
      </w:pPr>
      <w:r>
        <w:rPr>
          <w:color w:val="58595B"/>
          <w:sz w:val="12"/>
        </w:rPr>
        <w:t xml:space="preserve">Environment Protection Authority Victoria 2016, </w:t>
      </w:r>
      <w:r>
        <w:rPr>
          <w:i/>
          <w:color w:val="58595B"/>
          <w:sz w:val="12"/>
        </w:rPr>
        <w:t>Charges laid following EPA investigation into Hazelwood mine fire</w:t>
      </w:r>
      <w:hyperlink r:id="rId108">
        <w:r>
          <w:rPr>
            <w:color w:val="58595B"/>
            <w:sz w:val="12"/>
          </w:rPr>
          <w:t>, http://www.epa.vic.gov.</w:t>
        </w:r>
      </w:hyperlink>
      <w:r>
        <w:rPr>
          <w:color w:val="58595B"/>
          <w:sz w:val="12"/>
        </w:rPr>
        <w:t xml:space="preserve"> au/about-us/news-centre/news-and-updates/news/2016/march/15/ charges-laid-following-epa-investigation-into-hazelwood-mine-fire.</w:t>
      </w:r>
    </w:p>
    <w:p w14:paraId="26269EC6" w14:textId="77777777" w:rsidR="00EB2182" w:rsidRDefault="00EB2182">
      <w:pPr>
        <w:pStyle w:val="BodyText"/>
        <w:spacing w:before="10"/>
        <w:rPr>
          <w:sz w:val="9"/>
        </w:rPr>
      </w:pPr>
    </w:p>
    <w:p w14:paraId="32A5CC60" w14:textId="77777777" w:rsidR="00EB2182" w:rsidRDefault="003B4DD8">
      <w:pPr>
        <w:spacing w:line="242" w:lineRule="auto"/>
        <w:ind w:left="199" w:right="188"/>
        <w:rPr>
          <w:sz w:val="12"/>
        </w:rPr>
      </w:pPr>
      <w:r>
        <w:rPr>
          <w:color w:val="58595B"/>
          <w:sz w:val="12"/>
        </w:rPr>
        <w:t xml:space="preserve">Environment Protection Authority Victoria 2105, </w:t>
      </w:r>
      <w:r>
        <w:rPr>
          <w:i/>
          <w:color w:val="58595B"/>
          <w:sz w:val="12"/>
        </w:rPr>
        <w:t>Siting, design, operation and rehabilitation of landfills</w:t>
      </w:r>
      <w:r>
        <w:rPr>
          <w:color w:val="58595B"/>
          <w:sz w:val="12"/>
        </w:rPr>
        <w:t>, Publication 788.3</w:t>
      </w:r>
      <w:hyperlink r:id="rId109">
        <w:r>
          <w:rPr>
            <w:color w:val="58595B"/>
            <w:sz w:val="12"/>
          </w:rPr>
          <w:t>, http://www.epa.vic.gov.au/~/</w:t>
        </w:r>
      </w:hyperlink>
      <w:r>
        <w:rPr>
          <w:color w:val="58595B"/>
          <w:sz w:val="12"/>
        </w:rPr>
        <w:t xml:space="preserve"> media/Publications/788%203.pdf.</w:t>
      </w:r>
    </w:p>
    <w:p w14:paraId="1D9E4C6E" w14:textId="77777777" w:rsidR="00EB2182" w:rsidRDefault="00EB2182">
      <w:pPr>
        <w:pStyle w:val="BodyText"/>
        <w:spacing w:before="10"/>
        <w:rPr>
          <w:sz w:val="9"/>
        </w:rPr>
      </w:pPr>
    </w:p>
    <w:p w14:paraId="5CE6CB5C" w14:textId="77777777" w:rsidR="00EB2182" w:rsidRDefault="003B4DD8">
      <w:pPr>
        <w:spacing w:line="242" w:lineRule="auto"/>
        <w:ind w:left="199" w:right="621"/>
        <w:rPr>
          <w:sz w:val="12"/>
        </w:rPr>
      </w:pPr>
      <w:r>
        <w:rPr>
          <w:color w:val="58595B"/>
          <w:sz w:val="12"/>
        </w:rPr>
        <w:t xml:space="preserve">Environment Protection </w:t>
      </w:r>
      <w:r>
        <w:rPr>
          <w:color w:val="58595B"/>
          <w:spacing w:val="2"/>
          <w:sz w:val="12"/>
        </w:rPr>
        <w:t xml:space="preserve">Authority Victoria </w:t>
      </w:r>
      <w:r>
        <w:rPr>
          <w:color w:val="58595B"/>
          <w:sz w:val="12"/>
        </w:rPr>
        <w:t xml:space="preserve">and CSIRO 2013, </w:t>
      </w:r>
      <w:r>
        <w:rPr>
          <w:i/>
          <w:color w:val="58595B"/>
          <w:sz w:val="12"/>
        </w:rPr>
        <w:t>Future    air quality in Victoria</w:t>
      </w:r>
      <w:r>
        <w:rPr>
          <w:color w:val="58595B"/>
          <w:sz w:val="12"/>
        </w:rPr>
        <w:t xml:space="preserve">, Final </w:t>
      </w:r>
      <w:r>
        <w:rPr>
          <w:color w:val="58595B"/>
          <w:spacing w:val="2"/>
          <w:sz w:val="12"/>
        </w:rPr>
        <w:t>report</w:t>
      </w:r>
      <w:hyperlink r:id="rId110">
        <w:r>
          <w:rPr>
            <w:color w:val="58595B"/>
            <w:spacing w:val="2"/>
            <w:sz w:val="12"/>
          </w:rPr>
          <w:t xml:space="preserve">, </w:t>
        </w:r>
        <w:r>
          <w:rPr>
            <w:color w:val="58595B"/>
            <w:sz w:val="12"/>
          </w:rPr>
          <w:t>http://www.epa.vic.gov.au/~/media/</w:t>
        </w:r>
      </w:hyperlink>
      <w:r>
        <w:rPr>
          <w:color w:val="58595B"/>
          <w:sz w:val="12"/>
        </w:rPr>
        <w:t xml:space="preserve"> Publications/1535.pdf.</w:t>
      </w:r>
    </w:p>
    <w:p w14:paraId="1D14797E" w14:textId="77777777" w:rsidR="00EB2182" w:rsidRDefault="00EB2182">
      <w:pPr>
        <w:pStyle w:val="BodyText"/>
        <w:spacing w:before="10"/>
        <w:rPr>
          <w:sz w:val="9"/>
        </w:rPr>
      </w:pPr>
    </w:p>
    <w:p w14:paraId="35858DEC" w14:textId="77777777" w:rsidR="00EB2182" w:rsidRDefault="003B4DD8">
      <w:pPr>
        <w:pStyle w:val="BodyText"/>
        <w:spacing w:line="242" w:lineRule="auto"/>
        <w:ind w:left="199" w:right="373"/>
      </w:pPr>
      <w:r>
        <w:rPr>
          <w:color w:val="58595B"/>
        </w:rPr>
        <w:t xml:space="preserve">Environment Protection Authority Victoria and the Commissioner for Environmental Sustainability 2008, </w:t>
      </w:r>
      <w:r>
        <w:rPr>
          <w:i/>
          <w:color w:val="58595B"/>
        </w:rPr>
        <w:t>Victoria’s ecological footprint</w:t>
      </w:r>
      <w:r>
        <w:rPr>
          <w:color w:val="58595B"/>
        </w:rPr>
        <w:t xml:space="preserve">, http:// </w:t>
      </w:r>
      <w:hyperlink r:id="rId111">
        <w:r>
          <w:rPr>
            <w:color w:val="58595B"/>
          </w:rPr>
          <w:t>www.epa.vic.gov.au/~/media/Publications/1267.pdf</w:t>
        </w:r>
      </w:hyperlink>
    </w:p>
    <w:p w14:paraId="5FA26495" w14:textId="77777777" w:rsidR="00EB2182" w:rsidRDefault="00EB2182">
      <w:pPr>
        <w:pStyle w:val="BodyText"/>
        <w:spacing w:before="10"/>
        <w:rPr>
          <w:sz w:val="9"/>
        </w:rPr>
      </w:pPr>
    </w:p>
    <w:p w14:paraId="73F99DC3" w14:textId="77777777" w:rsidR="00EB2182" w:rsidRDefault="003B4DD8">
      <w:pPr>
        <w:spacing w:line="242" w:lineRule="auto"/>
        <w:ind w:left="199" w:right="336"/>
        <w:jc w:val="both"/>
        <w:rPr>
          <w:sz w:val="12"/>
        </w:rPr>
      </w:pPr>
      <w:r>
        <w:rPr>
          <w:color w:val="58595B"/>
          <w:sz w:val="12"/>
        </w:rPr>
        <w:t xml:space="preserve">Environment Protection Authority Victoria, </w:t>
      </w:r>
      <w:r>
        <w:rPr>
          <w:i/>
          <w:color w:val="58595B"/>
          <w:sz w:val="12"/>
        </w:rPr>
        <w:t>Application of the environment protection principles to EPA’s approvals process</w:t>
      </w:r>
      <w:hyperlink r:id="rId112">
        <w:r>
          <w:rPr>
            <w:color w:val="58595B"/>
            <w:sz w:val="12"/>
          </w:rPr>
          <w:t>, http://www.epa.vic.gov.</w:t>
        </w:r>
      </w:hyperlink>
      <w:r>
        <w:rPr>
          <w:color w:val="58595B"/>
          <w:sz w:val="12"/>
        </w:rPr>
        <w:t xml:space="preserve"> au/~/media/Publications/1565.pdf</w:t>
      </w:r>
    </w:p>
    <w:p w14:paraId="4A2648C9" w14:textId="77777777" w:rsidR="00EB2182" w:rsidRDefault="00EB2182">
      <w:pPr>
        <w:pStyle w:val="BodyText"/>
        <w:spacing w:before="10"/>
        <w:rPr>
          <w:sz w:val="9"/>
        </w:rPr>
      </w:pPr>
    </w:p>
    <w:p w14:paraId="39C3261B" w14:textId="77777777" w:rsidR="00EB2182" w:rsidRDefault="003B4DD8">
      <w:pPr>
        <w:pStyle w:val="BodyText"/>
        <w:spacing w:line="242" w:lineRule="auto"/>
        <w:ind w:left="199" w:right="315"/>
      </w:pPr>
      <w:r>
        <w:rPr>
          <w:color w:val="58595B"/>
        </w:rPr>
        <w:t xml:space="preserve">Environment Protection Authority Victoria, Environment Protection Board, </w:t>
      </w:r>
      <w:hyperlink r:id="rId113">
        <w:r>
          <w:rPr>
            <w:color w:val="58595B"/>
          </w:rPr>
          <w:t>www.epa.vic.gov.au/about-us/who-we-are/environment-protection-board</w:t>
        </w:r>
      </w:hyperlink>
    </w:p>
    <w:p w14:paraId="0E99A08B" w14:textId="77777777" w:rsidR="00EB2182" w:rsidRDefault="00EB2182">
      <w:pPr>
        <w:pStyle w:val="BodyText"/>
        <w:spacing w:before="10"/>
        <w:rPr>
          <w:sz w:val="9"/>
        </w:rPr>
      </w:pPr>
    </w:p>
    <w:p w14:paraId="36B0B9F5" w14:textId="77777777" w:rsidR="00EB2182" w:rsidRDefault="003B4DD8">
      <w:pPr>
        <w:spacing w:line="242" w:lineRule="auto"/>
        <w:ind w:left="199" w:right="373"/>
        <w:rPr>
          <w:sz w:val="12"/>
        </w:rPr>
      </w:pPr>
      <w:r>
        <w:rPr>
          <w:color w:val="58595B"/>
          <w:sz w:val="12"/>
        </w:rPr>
        <w:t xml:space="preserve">Environment Protection Authority Victoria, </w:t>
      </w:r>
      <w:r>
        <w:rPr>
          <w:i/>
          <w:color w:val="58595B"/>
          <w:sz w:val="12"/>
        </w:rPr>
        <w:t>EPA fish death response procedure</w:t>
      </w:r>
      <w:r>
        <w:rPr>
          <w:color w:val="58595B"/>
          <w:sz w:val="12"/>
        </w:rPr>
        <w:t>, 2007, April</w:t>
      </w:r>
      <w:hyperlink r:id="rId114">
        <w:r>
          <w:rPr>
            <w:color w:val="58595B"/>
            <w:sz w:val="12"/>
          </w:rPr>
          <w:t>, http://www.epa.vic.gov.au/~/media/</w:t>
        </w:r>
      </w:hyperlink>
      <w:r>
        <w:rPr>
          <w:color w:val="58595B"/>
          <w:sz w:val="12"/>
        </w:rPr>
        <w:t xml:space="preserve"> Publications/1092%201.pdf</w:t>
      </w:r>
    </w:p>
    <w:p w14:paraId="34DAAE17" w14:textId="77777777" w:rsidR="00EB2182" w:rsidRDefault="00EB2182">
      <w:pPr>
        <w:pStyle w:val="BodyText"/>
        <w:spacing w:before="10"/>
        <w:rPr>
          <w:sz w:val="9"/>
        </w:rPr>
      </w:pPr>
    </w:p>
    <w:p w14:paraId="44558A23" w14:textId="77777777" w:rsidR="00EB2182" w:rsidRDefault="003B4DD8">
      <w:pPr>
        <w:pStyle w:val="BodyText"/>
        <w:spacing w:line="242" w:lineRule="auto"/>
        <w:ind w:left="199" w:right="578"/>
      </w:pPr>
      <w:r>
        <w:rPr>
          <w:color w:val="58595B"/>
        </w:rPr>
        <w:t>Environment Protection Authority Victoria, Financial assurances web page</w:t>
      </w:r>
      <w:hyperlink r:id="rId115">
        <w:r>
          <w:rPr>
            <w:color w:val="58595B"/>
          </w:rPr>
          <w:t>: http://www.epa.vic.gov.au/our-work/licences-and-approvals/</w:t>
        </w:r>
      </w:hyperlink>
      <w:r>
        <w:rPr>
          <w:color w:val="58595B"/>
        </w:rPr>
        <w:t xml:space="preserve"> financial-assurances</w:t>
      </w:r>
    </w:p>
    <w:p w14:paraId="20A13C21" w14:textId="77777777" w:rsidR="00EB2182" w:rsidRDefault="00EB2182">
      <w:pPr>
        <w:pStyle w:val="BodyText"/>
        <w:spacing w:before="10"/>
        <w:rPr>
          <w:sz w:val="9"/>
        </w:rPr>
      </w:pPr>
    </w:p>
    <w:p w14:paraId="648C888A" w14:textId="77777777" w:rsidR="00EB2182" w:rsidRDefault="003B4DD8">
      <w:pPr>
        <w:spacing w:line="242" w:lineRule="auto"/>
        <w:ind w:left="199" w:right="367"/>
        <w:rPr>
          <w:sz w:val="12"/>
        </w:rPr>
      </w:pPr>
      <w:r>
        <w:rPr>
          <w:color w:val="58595B"/>
          <w:sz w:val="12"/>
        </w:rPr>
        <w:t xml:space="preserve">Environment Protection Authority Victoria, </w:t>
      </w:r>
      <w:r>
        <w:rPr>
          <w:i/>
          <w:color w:val="58595B"/>
          <w:sz w:val="12"/>
        </w:rPr>
        <w:t>How EPA responds to reports of pollution</w:t>
      </w:r>
      <w:r>
        <w:rPr>
          <w:color w:val="58595B"/>
          <w:sz w:val="12"/>
        </w:rPr>
        <w:t>, EPA website</w:t>
      </w:r>
      <w:hyperlink r:id="rId116">
        <w:r>
          <w:rPr>
            <w:color w:val="58595B"/>
            <w:sz w:val="12"/>
          </w:rPr>
          <w:t>, http://www.epa.vic.gov.au/~/media/</w:t>
        </w:r>
      </w:hyperlink>
      <w:r>
        <w:rPr>
          <w:color w:val="58595B"/>
          <w:sz w:val="12"/>
        </w:rPr>
        <w:t xml:space="preserve"> Publications/1566.pdf.</w:t>
      </w:r>
    </w:p>
    <w:p w14:paraId="7E5F0C11" w14:textId="77777777" w:rsidR="00EB2182" w:rsidRDefault="00EB2182">
      <w:pPr>
        <w:pStyle w:val="BodyText"/>
        <w:spacing w:before="10"/>
        <w:rPr>
          <w:sz w:val="9"/>
        </w:rPr>
      </w:pPr>
    </w:p>
    <w:p w14:paraId="1F5EE4A2" w14:textId="77777777" w:rsidR="00EB2182" w:rsidRDefault="003B4DD8">
      <w:pPr>
        <w:pStyle w:val="BodyText"/>
        <w:spacing w:line="242" w:lineRule="auto"/>
        <w:ind w:left="199" w:right="570"/>
      </w:pPr>
      <w:r>
        <w:rPr>
          <w:color w:val="58595B"/>
        </w:rPr>
        <w:t xml:space="preserve">Environment Protection Authority Victoria, Lower your impact, http:// </w:t>
      </w:r>
      <w:hyperlink r:id="rId117">
        <w:r>
          <w:rPr>
            <w:color w:val="58595B"/>
          </w:rPr>
          <w:t>www.epa.vic.gov.au/business-and-industry/lower-your-impact/ereps/</w:t>
        </w:r>
      </w:hyperlink>
      <w:r>
        <w:rPr>
          <w:color w:val="58595B"/>
        </w:rPr>
        <w:t xml:space="preserve"> erep-case-studies.</w:t>
      </w:r>
    </w:p>
    <w:p w14:paraId="1675E974" w14:textId="77777777" w:rsidR="00EB2182" w:rsidRDefault="00EB2182">
      <w:pPr>
        <w:spacing w:line="242" w:lineRule="auto"/>
        <w:sectPr w:rsidR="00EB2182">
          <w:type w:val="continuous"/>
          <w:pgSz w:w="11910" w:h="16840"/>
          <w:pgMar w:top="0" w:right="1680" w:bottom="0" w:left="0" w:header="720" w:footer="720" w:gutter="0"/>
          <w:cols w:num="2" w:space="720" w:equalWidth="0">
            <w:col w:w="5635" w:space="40"/>
            <w:col w:w="4555"/>
          </w:cols>
        </w:sectPr>
      </w:pPr>
    </w:p>
    <w:p w14:paraId="4489CF5F" w14:textId="77777777" w:rsidR="00EB2182" w:rsidRDefault="00EB2182">
      <w:pPr>
        <w:pStyle w:val="BodyText"/>
        <w:rPr>
          <w:sz w:val="20"/>
        </w:rPr>
      </w:pPr>
    </w:p>
    <w:p w14:paraId="75E54D3E" w14:textId="77777777" w:rsidR="00EB2182" w:rsidRDefault="00EB2182">
      <w:pPr>
        <w:pStyle w:val="BodyText"/>
        <w:rPr>
          <w:sz w:val="20"/>
        </w:rPr>
      </w:pPr>
    </w:p>
    <w:p w14:paraId="78D14CA4" w14:textId="77777777" w:rsidR="00EB2182" w:rsidRDefault="00EB2182">
      <w:pPr>
        <w:pStyle w:val="BodyText"/>
        <w:rPr>
          <w:sz w:val="20"/>
        </w:rPr>
      </w:pPr>
    </w:p>
    <w:p w14:paraId="10761901" w14:textId="77777777" w:rsidR="00EB2182" w:rsidRDefault="00EB2182">
      <w:pPr>
        <w:pStyle w:val="BodyText"/>
        <w:rPr>
          <w:sz w:val="20"/>
        </w:rPr>
      </w:pPr>
    </w:p>
    <w:p w14:paraId="1DAA04B8" w14:textId="77777777" w:rsidR="00EB2182" w:rsidRDefault="003B4DD8">
      <w:pPr>
        <w:spacing w:before="187"/>
        <w:ind w:left="134" w:right="172"/>
        <w:rPr>
          <w:i/>
          <w:sz w:val="16"/>
        </w:rPr>
      </w:pPr>
      <w:r>
        <w:rPr>
          <w:color w:val="58595B"/>
          <w:sz w:val="28"/>
        </w:rPr>
        <w:t xml:space="preserve">REFERENCES </w:t>
      </w:r>
      <w:r>
        <w:rPr>
          <w:i/>
          <w:color w:val="58595B"/>
          <w:sz w:val="16"/>
        </w:rPr>
        <w:t>continued</w:t>
      </w:r>
    </w:p>
    <w:p w14:paraId="1E83DA04" w14:textId="77777777" w:rsidR="00EB2182" w:rsidRDefault="00EB2182">
      <w:pPr>
        <w:pStyle w:val="BodyText"/>
        <w:spacing w:before="9"/>
        <w:rPr>
          <w:i/>
          <w:sz w:val="21"/>
        </w:rPr>
      </w:pPr>
    </w:p>
    <w:p w14:paraId="434F96C2" w14:textId="77777777" w:rsidR="00EB2182" w:rsidRDefault="00EB2182">
      <w:pPr>
        <w:rPr>
          <w:sz w:val="21"/>
        </w:rPr>
        <w:sectPr w:rsidR="00EB2182">
          <w:headerReference w:type="even" r:id="rId118"/>
          <w:headerReference w:type="default" r:id="rId119"/>
          <w:pgSz w:w="11910" w:h="16840"/>
          <w:pgMar w:top="980" w:right="0" w:bottom="280" w:left="1680" w:header="788" w:footer="0" w:gutter="0"/>
          <w:pgNumType w:start="411"/>
          <w:cols w:space="720"/>
        </w:sectPr>
      </w:pPr>
    </w:p>
    <w:p w14:paraId="5F575901" w14:textId="77777777" w:rsidR="00EB2182" w:rsidRDefault="003B4DD8" w:rsidP="003B4DD8">
      <w:pPr>
        <w:spacing w:before="84" w:line="242" w:lineRule="auto"/>
        <w:ind w:left="134"/>
        <w:rPr>
          <w:sz w:val="12"/>
        </w:rPr>
      </w:pPr>
      <w:r>
        <w:rPr>
          <w:color w:val="58595B"/>
          <w:sz w:val="12"/>
        </w:rPr>
        <w:lastRenderedPageBreak/>
        <w:t xml:space="preserve">avvEnvironment Protection Authority, South Australia, 2015, </w:t>
      </w:r>
      <w:r>
        <w:rPr>
          <w:i/>
          <w:color w:val="58595B"/>
          <w:sz w:val="12"/>
        </w:rPr>
        <w:t>Local Nuisance and Litter Control Bill, Public Consultation Report</w:t>
      </w:r>
      <w:hyperlink r:id="rId120">
        <w:r>
          <w:rPr>
            <w:color w:val="58595B"/>
            <w:sz w:val="12"/>
          </w:rPr>
          <w:t>, http://assets.yoursay.</w:t>
        </w:r>
      </w:hyperlink>
      <w:r>
        <w:rPr>
          <w:color w:val="58595B"/>
          <w:sz w:val="12"/>
        </w:rPr>
        <w:t xml:space="preserve"> sa.gov.au/production/2016/02/01/04/50/22/dc916146-12d6-4b2c-868e- 7e401287098a/11301_local_nuisance_litter_control_consultation_rpt%20</w:t>
      </w:r>
    </w:p>
    <w:p w14:paraId="34FE74F9" w14:textId="77777777" w:rsidR="00EB2182" w:rsidRDefault="003B4DD8">
      <w:pPr>
        <w:pStyle w:val="BodyText"/>
        <w:ind w:left="134"/>
      </w:pPr>
      <w:r>
        <w:rPr>
          <w:color w:val="58595B"/>
        </w:rPr>
        <w:t>%281%29.pdf</w:t>
      </w:r>
    </w:p>
    <w:p w14:paraId="20DA46BB" w14:textId="77777777" w:rsidR="00EB2182" w:rsidRDefault="00EB2182">
      <w:pPr>
        <w:pStyle w:val="BodyText"/>
        <w:rPr>
          <w:sz w:val="10"/>
        </w:rPr>
      </w:pPr>
    </w:p>
    <w:p w14:paraId="70D83857" w14:textId="77777777" w:rsidR="00EB2182" w:rsidRDefault="003B4DD8">
      <w:pPr>
        <w:pStyle w:val="BodyText"/>
        <w:spacing w:line="242" w:lineRule="auto"/>
        <w:ind w:left="134"/>
      </w:pPr>
      <w:r>
        <w:rPr>
          <w:color w:val="58595B"/>
        </w:rPr>
        <w:t xml:space="preserve">Environment Protection Authority, South Australia, </w:t>
      </w:r>
      <w:r>
        <w:rPr>
          <w:i/>
          <w:color w:val="58595B"/>
        </w:rPr>
        <w:t>Protecting human health</w:t>
      </w:r>
      <w:r>
        <w:rPr>
          <w:color w:val="58595B"/>
        </w:rPr>
        <w:t xml:space="preserve">, </w:t>
      </w:r>
      <w:hyperlink r:id="rId121">
        <w:r>
          <w:rPr>
            <w:color w:val="58595B"/>
          </w:rPr>
          <w:t>http://www.epa.sa.gov.au/community/our_role_in_protecting_human_health</w:t>
        </w:r>
      </w:hyperlink>
    </w:p>
    <w:p w14:paraId="31F65B97" w14:textId="77777777" w:rsidR="00EB2182" w:rsidRDefault="00EB2182">
      <w:pPr>
        <w:pStyle w:val="BodyText"/>
        <w:spacing w:before="10"/>
        <w:rPr>
          <w:sz w:val="9"/>
        </w:rPr>
      </w:pPr>
    </w:p>
    <w:p w14:paraId="53247E9B" w14:textId="77777777" w:rsidR="00EB2182" w:rsidRDefault="003B4DD8">
      <w:pPr>
        <w:pStyle w:val="BodyText"/>
        <w:spacing w:line="242" w:lineRule="auto"/>
        <w:ind w:left="134" w:right="1382"/>
      </w:pPr>
      <w:r>
        <w:rPr>
          <w:color w:val="58595B"/>
        </w:rPr>
        <w:t>Environment Victoria, State of the Environment article</w:t>
      </w:r>
      <w:hyperlink r:id="rId122">
        <w:r>
          <w:rPr>
            <w:color w:val="58595B"/>
          </w:rPr>
          <w:t>,   http://environmentvictoria.org.au/media/</w:t>
        </w:r>
      </w:hyperlink>
    </w:p>
    <w:p w14:paraId="3A19D67A" w14:textId="77777777" w:rsidR="00EB2182" w:rsidRDefault="003B4DD8">
      <w:pPr>
        <w:pStyle w:val="BodyText"/>
        <w:ind w:left="134"/>
      </w:pPr>
      <w:r>
        <w:rPr>
          <w:color w:val="58595B"/>
        </w:rPr>
        <w:t>state-environment-report-paints-bleak-picture-future.</w:t>
      </w:r>
    </w:p>
    <w:p w14:paraId="0C45DBD1" w14:textId="77777777" w:rsidR="00EB2182" w:rsidRDefault="00EB2182">
      <w:pPr>
        <w:pStyle w:val="BodyText"/>
        <w:rPr>
          <w:sz w:val="10"/>
        </w:rPr>
      </w:pPr>
    </w:p>
    <w:p w14:paraId="6F0E9E11" w14:textId="77777777" w:rsidR="00EB2182" w:rsidRDefault="003B4DD8">
      <w:pPr>
        <w:pStyle w:val="BodyText"/>
        <w:spacing w:line="242" w:lineRule="auto"/>
        <w:ind w:left="134"/>
      </w:pPr>
      <w:r>
        <w:rPr>
          <w:color w:val="58595B"/>
        </w:rPr>
        <w:t xml:space="preserve">Environmental Health Surveillance 2008, </w:t>
      </w:r>
      <w:r>
        <w:rPr>
          <w:i/>
          <w:color w:val="58595B"/>
        </w:rPr>
        <w:t>A feasibility study</w:t>
      </w:r>
      <w:hyperlink r:id="rId123">
        <w:r>
          <w:rPr>
            <w:color w:val="58595B"/>
          </w:rPr>
          <w:t>. http://www.</w:t>
        </w:r>
      </w:hyperlink>
      <w:r>
        <w:rPr>
          <w:color w:val="58595B"/>
        </w:rPr>
        <w:t xml:space="preserve"> public.health.wa.gov.au/cproot/2713/2/11176%20ENVIRONMENTAL%20 SURVEILLANCE%20STUDY.pdf</w:t>
      </w:r>
    </w:p>
    <w:p w14:paraId="1ED2D469" w14:textId="77777777" w:rsidR="00EB2182" w:rsidRDefault="00EB2182">
      <w:pPr>
        <w:pStyle w:val="BodyText"/>
        <w:spacing w:before="10"/>
        <w:rPr>
          <w:sz w:val="9"/>
        </w:rPr>
      </w:pPr>
    </w:p>
    <w:p w14:paraId="192B78B8" w14:textId="71672C32" w:rsidR="00EB2182" w:rsidRDefault="003B4DD8">
      <w:pPr>
        <w:pStyle w:val="BodyText"/>
        <w:spacing w:line="242" w:lineRule="auto"/>
        <w:ind w:left="134" w:right="130"/>
      </w:pPr>
      <w:r>
        <w:rPr>
          <w:color w:val="58595B"/>
        </w:rPr>
        <w:t xml:space="preserve">Environmental Justice 2010, </w:t>
      </w:r>
      <w:r>
        <w:rPr>
          <w:i/>
          <w:color w:val="58595B"/>
        </w:rPr>
        <w:t>Friends of the Earth</w:t>
      </w:r>
      <w:r>
        <w:rPr>
          <w:color w:val="58595B"/>
        </w:rPr>
        <w:t>, London, http://www.foei. org/wp-content/u</w:t>
      </w:r>
      <w:r w:rsidR="00736B71">
        <w:rPr>
          <w:color w:val="58595B"/>
        </w:rPr>
        <w:t xml:space="preserve">ploads/2014/01/environmental_ </w:t>
      </w:r>
      <w:r>
        <w:rPr>
          <w:color w:val="58595B"/>
        </w:rPr>
        <w:t>justice.pdf</w:t>
      </w:r>
    </w:p>
    <w:p w14:paraId="33C2E3A4" w14:textId="77777777" w:rsidR="00EB2182" w:rsidRDefault="00EB2182">
      <w:pPr>
        <w:pStyle w:val="BodyText"/>
        <w:spacing w:before="10"/>
        <w:rPr>
          <w:sz w:val="9"/>
        </w:rPr>
      </w:pPr>
    </w:p>
    <w:p w14:paraId="56A3D847" w14:textId="77777777" w:rsidR="00EB2182" w:rsidRDefault="003B4DD8">
      <w:pPr>
        <w:spacing w:line="441" w:lineRule="auto"/>
        <w:ind w:left="134"/>
        <w:rPr>
          <w:i/>
          <w:sz w:val="12"/>
        </w:rPr>
      </w:pPr>
      <w:r>
        <w:rPr>
          <w:i/>
          <w:color w:val="58595B"/>
          <w:sz w:val="12"/>
        </w:rPr>
        <w:t>Environmental Management and Pollution Control Act 1994 (Tas) Environmental Protection Act 1970  (Vic)</w:t>
      </w:r>
    </w:p>
    <w:p w14:paraId="66AD037E" w14:textId="77777777" w:rsidR="00EB2182" w:rsidRDefault="003B4DD8">
      <w:pPr>
        <w:spacing w:before="2"/>
        <w:ind w:left="134"/>
        <w:rPr>
          <w:i/>
          <w:sz w:val="12"/>
        </w:rPr>
      </w:pPr>
      <w:r>
        <w:rPr>
          <w:i/>
          <w:color w:val="58595B"/>
          <w:sz w:val="12"/>
        </w:rPr>
        <w:t>Environmental Protection Act 1994  (Qld)</w:t>
      </w:r>
    </w:p>
    <w:p w14:paraId="166BE19A" w14:textId="77777777" w:rsidR="00EB2182" w:rsidRDefault="00EB2182">
      <w:pPr>
        <w:pStyle w:val="BodyText"/>
        <w:rPr>
          <w:i/>
          <w:sz w:val="10"/>
        </w:rPr>
      </w:pPr>
    </w:p>
    <w:p w14:paraId="43BA88D8" w14:textId="77777777" w:rsidR="00EB2182" w:rsidRDefault="003B4DD8">
      <w:pPr>
        <w:pStyle w:val="BodyText"/>
        <w:spacing w:line="242" w:lineRule="auto"/>
        <w:ind w:left="134" w:right="249"/>
      </w:pPr>
      <w:r>
        <w:rPr>
          <w:color w:val="58595B"/>
        </w:rPr>
        <w:t>Environmental Protection Act website</w:t>
      </w:r>
      <w:r>
        <w:rPr>
          <w:i/>
          <w:color w:val="58595B"/>
        </w:rPr>
        <w:t xml:space="preserve">: Brownfields </w:t>
      </w:r>
      <w:r>
        <w:rPr>
          <w:color w:val="58595B"/>
        </w:rPr>
        <w:t>https://</w:t>
      </w:r>
      <w:hyperlink r:id="rId124">
        <w:r>
          <w:rPr>
            <w:color w:val="58595B"/>
          </w:rPr>
          <w:t>www.epa.gov/</w:t>
        </w:r>
      </w:hyperlink>
      <w:r>
        <w:rPr>
          <w:color w:val="58595B"/>
        </w:rPr>
        <w:t xml:space="preserve"> brownfields/brownfield-overview-and-definition.</w:t>
      </w:r>
    </w:p>
    <w:p w14:paraId="66208D46" w14:textId="77777777" w:rsidR="00EB2182" w:rsidRDefault="00EB2182">
      <w:pPr>
        <w:pStyle w:val="BodyText"/>
        <w:spacing w:before="10"/>
        <w:rPr>
          <w:sz w:val="9"/>
        </w:rPr>
      </w:pPr>
    </w:p>
    <w:p w14:paraId="09D8A939" w14:textId="77777777" w:rsidR="00EB2182" w:rsidRDefault="003B4DD8">
      <w:pPr>
        <w:spacing w:line="242" w:lineRule="auto"/>
        <w:ind w:left="134" w:right="615"/>
        <w:rPr>
          <w:sz w:val="12"/>
        </w:rPr>
      </w:pPr>
      <w:r>
        <w:rPr>
          <w:color w:val="58595B"/>
          <w:sz w:val="12"/>
        </w:rPr>
        <w:t xml:space="preserve">Environmental Protection Authority NSW fact sheet – </w:t>
      </w:r>
      <w:r>
        <w:rPr>
          <w:i/>
          <w:color w:val="58595B"/>
          <w:sz w:val="12"/>
        </w:rPr>
        <w:t xml:space="preserve">Coal seam gas activities and air quality </w:t>
      </w:r>
      <w:hyperlink r:id="rId125">
        <w:r>
          <w:rPr>
            <w:color w:val="58595B"/>
            <w:sz w:val="12"/>
          </w:rPr>
          <w:t>http://www.epa.nsw.gov.au/resources/</w:t>
        </w:r>
      </w:hyperlink>
      <w:r>
        <w:rPr>
          <w:color w:val="58595B"/>
          <w:sz w:val="12"/>
        </w:rPr>
        <w:t xml:space="preserve"> licensing/140743CSGair.pdf.</w:t>
      </w:r>
    </w:p>
    <w:p w14:paraId="57E0ADAC" w14:textId="77777777" w:rsidR="00EB2182" w:rsidRDefault="00EB2182">
      <w:pPr>
        <w:pStyle w:val="BodyText"/>
        <w:spacing w:before="10"/>
        <w:rPr>
          <w:sz w:val="9"/>
        </w:rPr>
      </w:pPr>
    </w:p>
    <w:p w14:paraId="617381A4" w14:textId="77777777" w:rsidR="00EB2182" w:rsidRDefault="003B4DD8">
      <w:pPr>
        <w:spacing w:line="242" w:lineRule="auto"/>
        <w:ind w:left="134"/>
        <w:rPr>
          <w:sz w:val="12"/>
        </w:rPr>
      </w:pPr>
      <w:r>
        <w:rPr>
          <w:color w:val="58595B"/>
          <w:sz w:val="12"/>
        </w:rPr>
        <w:t xml:space="preserve">Environmental Protection Authority NSW, </w:t>
      </w:r>
      <w:r>
        <w:rPr>
          <w:i/>
          <w:color w:val="58595B"/>
          <w:sz w:val="12"/>
        </w:rPr>
        <w:t>Protection of the Environment Operations Act 1997</w:t>
      </w:r>
      <w:hyperlink r:id="rId126">
        <w:r>
          <w:rPr>
            <w:color w:val="58595B"/>
            <w:sz w:val="12"/>
          </w:rPr>
          <w:t>, http://www.epa.nsw.gov.au/legislation/Actsummaries.</w:t>
        </w:r>
      </w:hyperlink>
      <w:r>
        <w:rPr>
          <w:color w:val="58595B"/>
          <w:sz w:val="12"/>
        </w:rPr>
        <w:t xml:space="preserve"> htm#poeo.</w:t>
      </w:r>
    </w:p>
    <w:p w14:paraId="27414879" w14:textId="77777777" w:rsidR="00EB2182" w:rsidRDefault="00EB2182">
      <w:pPr>
        <w:pStyle w:val="BodyText"/>
        <w:spacing w:before="10"/>
        <w:rPr>
          <w:sz w:val="9"/>
        </w:rPr>
      </w:pPr>
    </w:p>
    <w:p w14:paraId="0E85FFE9" w14:textId="77777777" w:rsidR="00EB2182" w:rsidRDefault="003B4DD8">
      <w:pPr>
        <w:spacing w:line="242" w:lineRule="auto"/>
        <w:ind w:left="134"/>
        <w:rPr>
          <w:sz w:val="12"/>
        </w:rPr>
      </w:pPr>
      <w:r>
        <w:rPr>
          <w:color w:val="58595B"/>
          <w:sz w:val="12"/>
        </w:rPr>
        <w:t xml:space="preserve">EPA authorisations: </w:t>
      </w:r>
      <w:r>
        <w:rPr>
          <w:i/>
          <w:color w:val="58595B"/>
          <w:sz w:val="12"/>
        </w:rPr>
        <w:t>Roles and powers 2016</w:t>
      </w:r>
      <w:hyperlink r:id="rId127">
        <w:r>
          <w:rPr>
            <w:color w:val="58595B"/>
            <w:sz w:val="12"/>
          </w:rPr>
          <w:t>, http://www.epa.vic.gov.au/~/</w:t>
        </w:r>
      </w:hyperlink>
      <w:r>
        <w:rPr>
          <w:color w:val="58595B"/>
          <w:sz w:val="12"/>
        </w:rPr>
        <w:t xml:space="preserve"> media/Publications/1478%203.pdf</w:t>
      </w:r>
    </w:p>
    <w:p w14:paraId="45B738BA" w14:textId="77777777" w:rsidR="00EB2182" w:rsidRDefault="00EB2182">
      <w:pPr>
        <w:pStyle w:val="BodyText"/>
        <w:spacing w:before="10"/>
        <w:rPr>
          <w:sz w:val="9"/>
        </w:rPr>
      </w:pPr>
    </w:p>
    <w:p w14:paraId="2108226C" w14:textId="77777777" w:rsidR="00EB2182" w:rsidRDefault="003B4DD8">
      <w:pPr>
        <w:pStyle w:val="BodyText"/>
        <w:spacing w:line="242" w:lineRule="auto"/>
        <w:ind w:left="134"/>
      </w:pPr>
      <w:r>
        <w:rPr>
          <w:color w:val="58595B"/>
        </w:rPr>
        <w:t>EPA Governance Charter</w:t>
      </w:r>
      <w:hyperlink r:id="rId128">
        <w:r>
          <w:rPr>
            <w:color w:val="58595B"/>
          </w:rPr>
          <w:t>, http://www.epa.vic.gov.au/~/media/</w:t>
        </w:r>
      </w:hyperlink>
      <w:r>
        <w:rPr>
          <w:color w:val="58595B"/>
        </w:rPr>
        <w:t xml:space="preserve"> Publications/1453%202.pdf.</w:t>
      </w:r>
    </w:p>
    <w:p w14:paraId="501D3D75" w14:textId="77777777" w:rsidR="00EB2182" w:rsidRDefault="00EB2182">
      <w:pPr>
        <w:pStyle w:val="BodyText"/>
        <w:spacing w:before="10"/>
        <w:rPr>
          <w:sz w:val="9"/>
        </w:rPr>
      </w:pPr>
    </w:p>
    <w:p w14:paraId="0CCBA280" w14:textId="77777777" w:rsidR="00EB2182" w:rsidRDefault="003B4DD8">
      <w:pPr>
        <w:pStyle w:val="BodyText"/>
        <w:ind w:left="134"/>
      </w:pPr>
      <w:r>
        <w:rPr>
          <w:i/>
          <w:color w:val="58595B"/>
        </w:rPr>
        <w:t xml:space="preserve">EPA US </w:t>
      </w:r>
      <w:hyperlink r:id="rId129">
        <w:r>
          <w:rPr>
            <w:color w:val="58595B"/>
          </w:rPr>
          <w:t>www.epa.gov/open/digital-strategy</w:t>
        </w:r>
      </w:hyperlink>
    </w:p>
    <w:p w14:paraId="7B25B8AD" w14:textId="77777777" w:rsidR="00EB2182" w:rsidRDefault="00EB2182">
      <w:pPr>
        <w:pStyle w:val="BodyText"/>
        <w:rPr>
          <w:sz w:val="10"/>
        </w:rPr>
      </w:pPr>
    </w:p>
    <w:p w14:paraId="712ABD2E" w14:textId="77777777" w:rsidR="00EB2182" w:rsidRDefault="003B4DD8">
      <w:pPr>
        <w:pStyle w:val="BodyText"/>
        <w:spacing w:line="242" w:lineRule="auto"/>
        <w:ind w:left="134" w:right="469"/>
      </w:pPr>
      <w:r>
        <w:rPr>
          <w:color w:val="58595B"/>
        </w:rPr>
        <w:t>EPA works approval guidelines</w:t>
      </w:r>
      <w:hyperlink r:id="rId130">
        <w:r>
          <w:rPr>
            <w:color w:val="58595B"/>
          </w:rPr>
          <w:t>, http://www.epa.vic.gov.au/our-work/</w:t>
        </w:r>
      </w:hyperlink>
      <w:r>
        <w:rPr>
          <w:color w:val="58595B"/>
        </w:rPr>
        <w:t xml:space="preserve"> publications/publication/2015/april/1307-10.</w:t>
      </w:r>
    </w:p>
    <w:p w14:paraId="0FA88320" w14:textId="77777777" w:rsidR="00EB2182" w:rsidRDefault="00EB2182">
      <w:pPr>
        <w:pStyle w:val="BodyText"/>
        <w:spacing w:before="10"/>
        <w:rPr>
          <w:sz w:val="9"/>
        </w:rPr>
      </w:pPr>
    </w:p>
    <w:p w14:paraId="4EBB2E60" w14:textId="77777777" w:rsidR="00EB2182" w:rsidRDefault="003B4DD8">
      <w:pPr>
        <w:spacing w:line="242" w:lineRule="auto"/>
        <w:ind w:left="134" w:right="44"/>
        <w:rPr>
          <w:sz w:val="12"/>
        </w:rPr>
      </w:pPr>
      <w:r>
        <w:rPr>
          <w:color w:val="58595B"/>
          <w:sz w:val="12"/>
        </w:rPr>
        <w:t xml:space="preserve">European Environment Agency, </w:t>
      </w:r>
      <w:r>
        <w:rPr>
          <w:i/>
          <w:color w:val="58595B"/>
          <w:sz w:val="12"/>
        </w:rPr>
        <w:t xml:space="preserve">Management of Contaminated Sites in Western Europe, Copenhagen 2000, </w:t>
      </w:r>
      <w:hyperlink r:id="rId131">
        <w:r>
          <w:rPr>
            <w:color w:val="58595B"/>
            <w:sz w:val="12"/>
          </w:rPr>
          <w:t>http://www.ehu.eus/europeanclass2003/</w:t>
        </w:r>
      </w:hyperlink>
      <w:r>
        <w:rPr>
          <w:color w:val="58595B"/>
          <w:sz w:val="12"/>
        </w:rPr>
        <w:t xml:space="preserve"> eeasoil.pdf.</w:t>
      </w:r>
    </w:p>
    <w:p w14:paraId="7DEF0B36" w14:textId="77777777" w:rsidR="00EB2182" w:rsidRDefault="00EB2182">
      <w:pPr>
        <w:pStyle w:val="BodyText"/>
        <w:spacing w:before="10"/>
        <w:rPr>
          <w:sz w:val="9"/>
        </w:rPr>
      </w:pPr>
    </w:p>
    <w:p w14:paraId="568E1DDD" w14:textId="77777777" w:rsidR="00EB2182" w:rsidRDefault="003B4DD8">
      <w:pPr>
        <w:ind w:left="134"/>
        <w:rPr>
          <w:i/>
          <w:sz w:val="12"/>
        </w:rPr>
      </w:pPr>
      <w:r>
        <w:rPr>
          <w:i/>
          <w:color w:val="58595B"/>
          <w:sz w:val="12"/>
        </w:rPr>
        <w:t>Financial Management Act 1994</w:t>
      </w:r>
    </w:p>
    <w:p w14:paraId="251C7BE2" w14:textId="77777777" w:rsidR="00EB2182" w:rsidRDefault="003B4DD8">
      <w:pPr>
        <w:spacing w:before="3" w:line="250" w:lineRule="atLeast"/>
        <w:ind w:left="134" w:right="694"/>
        <w:rPr>
          <w:i/>
          <w:sz w:val="12"/>
        </w:rPr>
      </w:pPr>
      <w:r>
        <w:rPr>
          <w:i/>
          <w:color w:val="58595B"/>
          <w:sz w:val="12"/>
        </w:rPr>
        <w:t>Flora and Fauna Guarantee Act 1988 and Wildlife Act 1975 Former Lands Department Chemical Inquiry Report,  2015.</w:t>
      </w:r>
    </w:p>
    <w:p w14:paraId="50C94359" w14:textId="77777777" w:rsidR="00EB2182" w:rsidRDefault="000C1A18">
      <w:pPr>
        <w:pStyle w:val="BodyText"/>
        <w:spacing w:before="2" w:line="242" w:lineRule="auto"/>
        <w:ind w:left="134" w:right="370"/>
      </w:pPr>
      <w:hyperlink r:id="rId132">
        <w:r w:rsidR="003B4DD8">
          <w:rPr>
            <w:color w:val="58595B"/>
          </w:rPr>
          <w:t>http://chemicalinquiry.vic.gov.au/__data/assets/pdf_file/0006/319830/</w:t>
        </w:r>
      </w:hyperlink>
      <w:r w:rsidR="003B4DD8">
        <w:rPr>
          <w:color w:val="58595B"/>
        </w:rPr>
        <w:t xml:space="preserve"> Chemical-Inquiry-ReportNOVPDF.pdf</w:t>
      </w:r>
    </w:p>
    <w:p w14:paraId="54299AA7" w14:textId="77777777" w:rsidR="00EB2182" w:rsidRDefault="00EB2182">
      <w:pPr>
        <w:pStyle w:val="BodyText"/>
        <w:spacing w:before="10"/>
        <w:rPr>
          <w:sz w:val="9"/>
        </w:rPr>
      </w:pPr>
    </w:p>
    <w:p w14:paraId="5B1ED308" w14:textId="77777777" w:rsidR="00EB2182" w:rsidRDefault="003B4DD8">
      <w:pPr>
        <w:pStyle w:val="BodyText"/>
        <w:spacing w:line="242" w:lineRule="auto"/>
        <w:ind w:left="134" w:right="1338"/>
      </w:pPr>
      <w:r>
        <w:rPr>
          <w:color w:val="58595B"/>
        </w:rPr>
        <w:t xml:space="preserve">Former Standing Council on Environment and Water </w:t>
      </w:r>
      <w:hyperlink r:id="rId133">
        <w:r>
          <w:rPr>
            <w:color w:val="58595B"/>
          </w:rPr>
          <w:t>http://www.scew.gov.au/coag-strategic-priorities/</w:t>
        </w:r>
      </w:hyperlink>
    </w:p>
    <w:p w14:paraId="4892B5FE" w14:textId="77777777" w:rsidR="00EB2182" w:rsidRDefault="003B4DD8">
      <w:pPr>
        <w:pStyle w:val="BodyText"/>
        <w:ind w:left="134"/>
      </w:pPr>
      <w:r>
        <w:rPr>
          <w:color w:val="58595B"/>
        </w:rPr>
        <w:t>national-waste-policy-and-chemicals/chemical-management-reform</w:t>
      </w:r>
    </w:p>
    <w:p w14:paraId="3F5CB42E" w14:textId="77777777" w:rsidR="00EB2182" w:rsidRDefault="00EB2182">
      <w:pPr>
        <w:pStyle w:val="BodyText"/>
        <w:rPr>
          <w:sz w:val="10"/>
        </w:rPr>
      </w:pPr>
    </w:p>
    <w:p w14:paraId="6279198F" w14:textId="635E57E7" w:rsidR="00EB2182" w:rsidRDefault="00C061D9">
      <w:pPr>
        <w:ind w:left="134"/>
        <w:rPr>
          <w:i/>
          <w:sz w:val="12"/>
        </w:rPr>
      </w:pPr>
      <w:r>
        <w:rPr>
          <w:i/>
          <w:color w:val="58595B"/>
          <w:sz w:val="12"/>
        </w:rPr>
        <w:t xml:space="preserve">Freedom of Information Act </w:t>
      </w:r>
      <w:r w:rsidR="003B4DD8">
        <w:rPr>
          <w:i/>
          <w:color w:val="58595B"/>
          <w:sz w:val="12"/>
        </w:rPr>
        <w:t>1982</w:t>
      </w:r>
    </w:p>
    <w:p w14:paraId="5AD65C6A" w14:textId="77777777" w:rsidR="00EB2182" w:rsidRDefault="00EB2182">
      <w:pPr>
        <w:pStyle w:val="BodyText"/>
        <w:rPr>
          <w:i/>
          <w:sz w:val="10"/>
        </w:rPr>
      </w:pPr>
    </w:p>
    <w:p w14:paraId="6CA423B3" w14:textId="77777777" w:rsidR="00EB2182" w:rsidRDefault="003B4DD8">
      <w:pPr>
        <w:ind w:left="134"/>
        <w:rPr>
          <w:sz w:val="12"/>
        </w:rPr>
      </w:pPr>
      <w:r>
        <w:rPr>
          <w:color w:val="58595B"/>
          <w:sz w:val="12"/>
        </w:rPr>
        <w:t xml:space="preserve">Freiberg A 2010, </w:t>
      </w:r>
      <w:r>
        <w:rPr>
          <w:i/>
          <w:color w:val="58595B"/>
          <w:sz w:val="12"/>
        </w:rPr>
        <w:t>The tools of regulation</w:t>
      </w:r>
      <w:r>
        <w:rPr>
          <w:color w:val="58595B"/>
          <w:sz w:val="12"/>
        </w:rPr>
        <w:t>, Federation Press, Sydney.</w:t>
      </w:r>
    </w:p>
    <w:p w14:paraId="6FFA7805" w14:textId="77777777" w:rsidR="00EB2182" w:rsidRDefault="00EB2182">
      <w:pPr>
        <w:pStyle w:val="BodyText"/>
        <w:rPr>
          <w:sz w:val="10"/>
        </w:rPr>
      </w:pPr>
    </w:p>
    <w:p w14:paraId="76DB4A87" w14:textId="77777777" w:rsidR="00EB2182" w:rsidRDefault="003B4DD8">
      <w:pPr>
        <w:spacing w:line="242" w:lineRule="auto"/>
        <w:ind w:left="134" w:right="130"/>
        <w:rPr>
          <w:sz w:val="12"/>
        </w:rPr>
      </w:pPr>
      <w:r>
        <w:rPr>
          <w:color w:val="58595B"/>
          <w:sz w:val="12"/>
        </w:rPr>
        <w:t xml:space="preserve">Friends of the </w:t>
      </w:r>
      <w:r>
        <w:rPr>
          <w:color w:val="58595B"/>
          <w:spacing w:val="2"/>
          <w:sz w:val="12"/>
        </w:rPr>
        <w:t xml:space="preserve">Earth, </w:t>
      </w:r>
      <w:r>
        <w:rPr>
          <w:i/>
          <w:color w:val="58595B"/>
          <w:sz w:val="12"/>
        </w:rPr>
        <w:t xml:space="preserve">London, consideration of impacts of policy and  decisions on future generations, Environmental Justice 2010, </w:t>
      </w:r>
      <w:r>
        <w:rPr>
          <w:color w:val="58595B"/>
          <w:sz w:val="12"/>
        </w:rPr>
        <w:t xml:space="preserve">Friends of the </w:t>
      </w:r>
      <w:r>
        <w:rPr>
          <w:color w:val="58595B"/>
          <w:spacing w:val="2"/>
          <w:sz w:val="12"/>
        </w:rPr>
        <w:t xml:space="preserve">Earth, </w:t>
      </w:r>
      <w:r>
        <w:rPr>
          <w:color w:val="58595B"/>
          <w:sz w:val="12"/>
        </w:rPr>
        <w:t>London website</w:t>
      </w:r>
      <w:hyperlink r:id="rId134">
        <w:r>
          <w:rPr>
            <w:color w:val="58595B"/>
            <w:sz w:val="12"/>
          </w:rPr>
          <w:t>: http://www.foei.org/wp-content/uploads/2014/01/</w:t>
        </w:r>
      </w:hyperlink>
      <w:r>
        <w:rPr>
          <w:color w:val="58595B"/>
          <w:sz w:val="12"/>
        </w:rPr>
        <w:t xml:space="preserve"> environmental_</w:t>
      </w:r>
      <w:r>
        <w:rPr>
          <w:color w:val="58595B"/>
          <w:spacing w:val="23"/>
          <w:sz w:val="12"/>
        </w:rPr>
        <w:t xml:space="preserve"> </w:t>
      </w:r>
      <w:r>
        <w:rPr>
          <w:color w:val="58595B"/>
          <w:sz w:val="12"/>
        </w:rPr>
        <w:t>justice.pdf.</w:t>
      </w:r>
    </w:p>
    <w:p w14:paraId="55C720D7" w14:textId="77777777" w:rsidR="00EB2182" w:rsidRDefault="00EB2182">
      <w:pPr>
        <w:pStyle w:val="BodyText"/>
        <w:spacing w:before="10"/>
        <w:rPr>
          <w:sz w:val="9"/>
        </w:rPr>
      </w:pPr>
    </w:p>
    <w:p w14:paraId="5343C56D" w14:textId="77777777" w:rsidR="00EB2182" w:rsidRDefault="003B4DD8">
      <w:pPr>
        <w:spacing w:line="242" w:lineRule="auto"/>
        <w:ind w:left="134" w:right="44"/>
        <w:rPr>
          <w:sz w:val="12"/>
        </w:rPr>
      </w:pPr>
      <w:r>
        <w:rPr>
          <w:color w:val="58595B"/>
          <w:spacing w:val="2"/>
          <w:sz w:val="12"/>
        </w:rPr>
        <w:t xml:space="preserve">Gelauff </w:t>
      </w:r>
      <w:r>
        <w:rPr>
          <w:color w:val="58595B"/>
          <w:sz w:val="12"/>
        </w:rPr>
        <w:t xml:space="preserve">G and Lejour A </w:t>
      </w:r>
      <w:r>
        <w:rPr>
          <w:color w:val="58595B"/>
          <w:spacing w:val="2"/>
          <w:sz w:val="12"/>
        </w:rPr>
        <w:t xml:space="preserve">2006, </w:t>
      </w:r>
      <w:r>
        <w:rPr>
          <w:i/>
          <w:color w:val="58595B"/>
          <w:sz w:val="12"/>
        </w:rPr>
        <w:t xml:space="preserve">Five Lisbon highlights: The economic impact   of reaching these targets, </w:t>
      </w:r>
      <w:hyperlink r:id="rId135">
        <w:r>
          <w:rPr>
            <w:color w:val="58595B"/>
            <w:sz w:val="12"/>
          </w:rPr>
          <w:t>http://www.pedz.uni-mannheim.de/daten/edz-h/</w:t>
        </w:r>
      </w:hyperlink>
      <w:r>
        <w:rPr>
          <w:color w:val="58595B"/>
          <w:sz w:val="12"/>
        </w:rPr>
        <w:t xml:space="preserve"> gdb/09/No%201_%20The%20new%20Lisbon%20Strategy%20-%20An%20 </w:t>
      </w:r>
      <w:r>
        <w:rPr>
          <w:color w:val="58595B"/>
          <w:spacing w:val="2"/>
          <w:sz w:val="12"/>
        </w:rPr>
        <w:t xml:space="preserve">estimation%20of%20the%20economic%20impact%20of%20reaching%20 </w:t>
      </w:r>
      <w:r>
        <w:rPr>
          <w:color w:val="58595B"/>
          <w:sz w:val="12"/>
        </w:rPr>
        <w:t>five%20Lisbon%20Targets%20(2006).pdf.</w:t>
      </w:r>
    </w:p>
    <w:p w14:paraId="69F9C0F5" w14:textId="77777777" w:rsidR="00EB2182" w:rsidRDefault="00EB2182">
      <w:pPr>
        <w:pStyle w:val="BodyText"/>
        <w:spacing w:before="10"/>
        <w:rPr>
          <w:sz w:val="9"/>
        </w:rPr>
      </w:pPr>
    </w:p>
    <w:p w14:paraId="2D6C7975" w14:textId="77777777" w:rsidR="00EB2182" w:rsidRDefault="003B4DD8">
      <w:pPr>
        <w:pStyle w:val="BodyText"/>
        <w:ind w:left="134"/>
      </w:pPr>
      <w:r>
        <w:rPr>
          <w:color w:val="58595B"/>
        </w:rPr>
        <w:t>GovHack  website: https://</w:t>
      </w:r>
      <w:hyperlink r:id="rId136">
        <w:r>
          <w:rPr>
            <w:color w:val="58595B"/>
          </w:rPr>
          <w:t>www.govhack.org</w:t>
        </w:r>
      </w:hyperlink>
    </w:p>
    <w:p w14:paraId="357C3A0C" w14:textId="77777777" w:rsidR="00EB2182" w:rsidRDefault="00EB2182">
      <w:pPr>
        <w:pStyle w:val="BodyText"/>
        <w:rPr>
          <w:sz w:val="10"/>
        </w:rPr>
      </w:pPr>
    </w:p>
    <w:p w14:paraId="79CBAF34" w14:textId="77777777" w:rsidR="00EB2182" w:rsidRDefault="003B4DD8">
      <w:pPr>
        <w:spacing w:line="242" w:lineRule="auto"/>
        <w:ind w:left="134" w:right="1138"/>
        <w:rPr>
          <w:sz w:val="12"/>
        </w:rPr>
      </w:pPr>
      <w:r>
        <w:rPr>
          <w:i/>
          <w:color w:val="58595B"/>
          <w:sz w:val="12"/>
        </w:rPr>
        <w:t>Growing Food and Fibre</w:t>
      </w:r>
      <w:r>
        <w:rPr>
          <w:color w:val="58595B"/>
          <w:sz w:val="12"/>
        </w:rPr>
        <w:t xml:space="preserve">, </w:t>
      </w:r>
      <w:hyperlink r:id="rId137">
        <w:r>
          <w:rPr>
            <w:color w:val="58595B"/>
            <w:sz w:val="12"/>
          </w:rPr>
          <w:t>http://www.bulletpoint.com.au/</w:t>
        </w:r>
      </w:hyperlink>
      <w:r>
        <w:rPr>
          <w:color w:val="58595B"/>
          <w:sz w:val="12"/>
        </w:rPr>
        <w:t xml:space="preserve"> growing-food-and-fibre.</w:t>
      </w:r>
    </w:p>
    <w:p w14:paraId="160D5DB9" w14:textId="77777777" w:rsidR="00EB2182" w:rsidRDefault="00EB2182">
      <w:pPr>
        <w:pStyle w:val="BodyText"/>
        <w:spacing w:before="10"/>
        <w:rPr>
          <w:sz w:val="9"/>
        </w:rPr>
      </w:pPr>
    </w:p>
    <w:p w14:paraId="19D13131" w14:textId="77777777" w:rsidR="00EB2182" w:rsidRDefault="003B4DD8">
      <w:pPr>
        <w:spacing w:line="242" w:lineRule="auto"/>
        <w:ind w:left="134"/>
        <w:rPr>
          <w:sz w:val="12"/>
        </w:rPr>
      </w:pPr>
      <w:r>
        <w:rPr>
          <w:color w:val="58595B"/>
          <w:sz w:val="12"/>
        </w:rPr>
        <w:t xml:space="preserve">Gunningham N 2015 a, </w:t>
      </w:r>
      <w:r>
        <w:rPr>
          <w:i/>
          <w:color w:val="58595B"/>
          <w:sz w:val="12"/>
        </w:rPr>
        <w:t xml:space="preserve">Should a general ‘duty of care’ for the environment become a centrepiece of a ‘next generation’ environment protection statute? </w:t>
      </w:r>
      <w:r>
        <w:rPr>
          <w:color w:val="58595B"/>
          <w:sz w:val="12"/>
        </w:rPr>
        <w:t>Paper 1, Prepared for EPA Inquiry.</w:t>
      </w:r>
    </w:p>
    <w:p w14:paraId="0958D402" w14:textId="77777777" w:rsidR="00EB2182" w:rsidRDefault="00EB2182">
      <w:pPr>
        <w:pStyle w:val="BodyText"/>
        <w:spacing w:before="10"/>
        <w:rPr>
          <w:sz w:val="9"/>
        </w:rPr>
      </w:pPr>
    </w:p>
    <w:p w14:paraId="2FCA14D6" w14:textId="77777777" w:rsidR="00EB2182" w:rsidRDefault="003B4DD8">
      <w:pPr>
        <w:spacing w:line="242" w:lineRule="auto"/>
        <w:ind w:left="134" w:right="130"/>
        <w:rPr>
          <w:sz w:val="12"/>
        </w:rPr>
      </w:pPr>
      <w:r>
        <w:rPr>
          <w:color w:val="58595B"/>
          <w:sz w:val="12"/>
        </w:rPr>
        <w:t xml:space="preserve">Gunningham N 2015 b, </w:t>
      </w:r>
      <w:r>
        <w:rPr>
          <w:i/>
          <w:color w:val="58595B"/>
          <w:sz w:val="12"/>
        </w:rPr>
        <w:t>Options for reforming environmental law and regulation in Victoria</w:t>
      </w:r>
      <w:r>
        <w:rPr>
          <w:color w:val="58595B"/>
          <w:sz w:val="12"/>
        </w:rPr>
        <w:t>, Paper 2, Prepared for EPA Inquiry.</w:t>
      </w:r>
    </w:p>
    <w:p w14:paraId="768E33D9" w14:textId="77777777" w:rsidR="00EB2182" w:rsidRDefault="00EB2182">
      <w:pPr>
        <w:pStyle w:val="BodyText"/>
        <w:spacing w:before="10"/>
        <w:rPr>
          <w:sz w:val="9"/>
        </w:rPr>
      </w:pPr>
    </w:p>
    <w:p w14:paraId="4868116E" w14:textId="77777777" w:rsidR="00EB2182" w:rsidRDefault="003B4DD8">
      <w:pPr>
        <w:ind w:left="134"/>
        <w:rPr>
          <w:i/>
          <w:sz w:val="12"/>
        </w:rPr>
      </w:pPr>
      <w:r>
        <w:rPr>
          <w:color w:val="58595B"/>
          <w:sz w:val="12"/>
        </w:rPr>
        <w:t xml:space="preserve">Gunningham N 2015 c, </w:t>
      </w:r>
      <w:r>
        <w:rPr>
          <w:i/>
          <w:color w:val="58595B"/>
          <w:sz w:val="12"/>
        </w:rPr>
        <w:t>Regulating diffuse and small point source   pollution,</w:t>
      </w:r>
    </w:p>
    <w:p w14:paraId="5B717DB4" w14:textId="77777777" w:rsidR="00EB2182" w:rsidRDefault="003B4DD8">
      <w:pPr>
        <w:pStyle w:val="BodyText"/>
        <w:spacing w:before="2"/>
        <w:ind w:left="134"/>
      </w:pPr>
      <w:r>
        <w:rPr>
          <w:color w:val="58595B"/>
        </w:rPr>
        <w:t>Paper 3, Prepared for EPA Inquiry.</w:t>
      </w:r>
    </w:p>
    <w:p w14:paraId="2BF04CF1" w14:textId="77777777" w:rsidR="00EB2182" w:rsidRDefault="00EB2182">
      <w:pPr>
        <w:pStyle w:val="BodyText"/>
        <w:rPr>
          <w:sz w:val="10"/>
        </w:rPr>
      </w:pPr>
    </w:p>
    <w:p w14:paraId="3CC47844" w14:textId="77777777" w:rsidR="00EB2182" w:rsidRDefault="003B4DD8">
      <w:pPr>
        <w:spacing w:line="242" w:lineRule="auto"/>
        <w:ind w:left="134" w:right="75"/>
        <w:rPr>
          <w:sz w:val="12"/>
        </w:rPr>
      </w:pPr>
      <w:r>
        <w:rPr>
          <w:color w:val="58595B"/>
          <w:sz w:val="12"/>
        </w:rPr>
        <w:t xml:space="preserve">Hawke A </w:t>
      </w:r>
      <w:r>
        <w:rPr>
          <w:color w:val="58595B"/>
          <w:spacing w:val="2"/>
          <w:sz w:val="12"/>
        </w:rPr>
        <w:t xml:space="preserve">2009, </w:t>
      </w:r>
      <w:r>
        <w:rPr>
          <w:i/>
          <w:color w:val="58595B"/>
          <w:sz w:val="12"/>
        </w:rPr>
        <w:t xml:space="preserve">The Australian Environment Act, </w:t>
      </w:r>
      <w:r>
        <w:rPr>
          <w:i/>
          <w:color w:val="58595B"/>
          <w:spacing w:val="2"/>
          <w:sz w:val="12"/>
        </w:rPr>
        <w:t xml:space="preserve">Report </w:t>
      </w:r>
      <w:r>
        <w:rPr>
          <w:i/>
          <w:color w:val="58595B"/>
          <w:sz w:val="12"/>
        </w:rPr>
        <w:t xml:space="preserve">of the Independent review of the Environment Protection and </w:t>
      </w:r>
      <w:r>
        <w:rPr>
          <w:i/>
          <w:color w:val="58595B"/>
          <w:spacing w:val="2"/>
          <w:sz w:val="12"/>
        </w:rPr>
        <w:t xml:space="preserve">Biodiversity </w:t>
      </w:r>
      <w:r>
        <w:rPr>
          <w:i/>
          <w:color w:val="58595B"/>
          <w:sz w:val="12"/>
        </w:rPr>
        <w:t xml:space="preserve">Conservation Act   1999, </w:t>
      </w:r>
      <w:r>
        <w:rPr>
          <w:color w:val="58595B"/>
          <w:sz w:val="12"/>
        </w:rPr>
        <w:t xml:space="preserve">Canberra, p. </w:t>
      </w:r>
      <w:r>
        <w:rPr>
          <w:color w:val="58595B"/>
          <w:spacing w:val="2"/>
          <w:sz w:val="12"/>
        </w:rPr>
        <w:t xml:space="preserve">360; Department </w:t>
      </w:r>
      <w:r>
        <w:rPr>
          <w:color w:val="58595B"/>
          <w:sz w:val="12"/>
        </w:rPr>
        <w:t xml:space="preserve">of Foreign </w:t>
      </w:r>
      <w:r>
        <w:rPr>
          <w:color w:val="58595B"/>
          <w:spacing w:val="2"/>
          <w:sz w:val="12"/>
        </w:rPr>
        <w:t xml:space="preserve">Affairs </w:t>
      </w:r>
      <w:r>
        <w:rPr>
          <w:color w:val="58595B"/>
          <w:sz w:val="12"/>
        </w:rPr>
        <w:t>and Trade, Australian Treaties   Database</w:t>
      </w:r>
      <w:hyperlink r:id="rId138">
        <w:r>
          <w:rPr>
            <w:color w:val="58595B"/>
            <w:sz w:val="12"/>
          </w:rPr>
          <w:t xml:space="preserve">, </w:t>
        </w:r>
        <w:r>
          <w:rPr>
            <w:color w:val="58595B"/>
            <w:spacing w:val="1"/>
            <w:sz w:val="12"/>
          </w:rPr>
          <w:t xml:space="preserve"> </w:t>
        </w:r>
        <w:r>
          <w:rPr>
            <w:color w:val="58595B"/>
            <w:sz w:val="12"/>
          </w:rPr>
          <w:t>http://www.info.dfat.gov.au/Info/Treaties/Treaties.nsf/</w:t>
        </w:r>
      </w:hyperlink>
    </w:p>
    <w:p w14:paraId="5846A3D1" w14:textId="77777777" w:rsidR="00EB2182" w:rsidRDefault="003B4DD8">
      <w:pPr>
        <w:pStyle w:val="BodyText"/>
        <w:spacing w:before="84"/>
        <w:ind w:left="134" w:right="1477"/>
      </w:pPr>
      <w:r>
        <w:br w:type="column"/>
      </w:r>
      <w:r>
        <w:rPr>
          <w:color w:val="58595B"/>
        </w:rPr>
        <w:lastRenderedPageBreak/>
        <w:t>Hazelwood Mine Fire Inquiry 2014</w:t>
      </w:r>
    </w:p>
    <w:p w14:paraId="29075DF9" w14:textId="77777777" w:rsidR="00EB2182" w:rsidRDefault="000C1A18">
      <w:pPr>
        <w:spacing w:before="2"/>
        <w:ind w:left="134" w:right="1477"/>
        <w:rPr>
          <w:i/>
          <w:sz w:val="12"/>
        </w:rPr>
      </w:pPr>
      <w:hyperlink r:id="rId139">
        <w:r w:rsidR="003B4DD8">
          <w:rPr>
            <w:i/>
            <w:color w:val="58595B"/>
            <w:sz w:val="12"/>
          </w:rPr>
          <w:t>http://report.hazelwoodinquiry.vic.gov.au/print-friendly-version-pdf</w:t>
        </w:r>
      </w:hyperlink>
    </w:p>
    <w:p w14:paraId="1AACD328" w14:textId="77777777" w:rsidR="00EB2182" w:rsidRDefault="00EB2182">
      <w:pPr>
        <w:pStyle w:val="BodyText"/>
        <w:rPr>
          <w:i/>
          <w:sz w:val="10"/>
        </w:rPr>
      </w:pPr>
    </w:p>
    <w:p w14:paraId="732D53C2" w14:textId="77777777" w:rsidR="00EB2182" w:rsidRDefault="003B4DD8">
      <w:pPr>
        <w:spacing w:line="242" w:lineRule="auto"/>
        <w:ind w:left="134" w:right="1731"/>
        <w:rPr>
          <w:i/>
          <w:sz w:val="12"/>
        </w:rPr>
      </w:pPr>
      <w:r>
        <w:rPr>
          <w:color w:val="58595B"/>
          <w:sz w:val="12"/>
        </w:rPr>
        <w:t xml:space="preserve">Hazelwood Mine Fire Inquiry, 2015-2016, </w:t>
      </w:r>
      <w:r>
        <w:rPr>
          <w:i/>
          <w:color w:val="58595B"/>
          <w:sz w:val="12"/>
        </w:rPr>
        <w:t>Hazelwood Mine Fire Inquiry Report  2015-2016</w:t>
      </w:r>
      <w:hyperlink r:id="rId140">
        <w:r>
          <w:rPr>
            <w:i/>
            <w:color w:val="58595B"/>
            <w:sz w:val="12"/>
          </w:rPr>
          <w:t>,  http://hazelwoodinquiry.vic.gov.au/</w:t>
        </w:r>
      </w:hyperlink>
    </w:p>
    <w:p w14:paraId="2CF33C74" w14:textId="77777777" w:rsidR="00EB2182" w:rsidRDefault="00EB2182">
      <w:pPr>
        <w:pStyle w:val="BodyText"/>
        <w:spacing w:before="10"/>
        <w:rPr>
          <w:i/>
          <w:sz w:val="9"/>
        </w:rPr>
      </w:pPr>
    </w:p>
    <w:p w14:paraId="0A62F51A" w14:textId="77777777" w:rsidR="00EB2182" w:rsidRDefault="003B4DD8">
      <w:pPr>
        <w:ind w:left="134" w:right="1477"/>
        <w:rPr>
          <w:i/>
          <w:sz w:val="12"/>
        </w:rPr>
      </w:pPr>
      <w:r>
        <w:rPr>
          <w:i/>
          <w:color w:val="58595B"/>
          <w:sz w:val="12"/>
        </w:rPr>
        <w:t>Health and Wellbeing Act 2008</w:t>
      </w:r>
    </w:p>
    <w:p w14:paraId="11619A73" w14:textId="77777777" w:rsidR="00EB2182" w:rsidRDefault="00EB2182">
      <w:pPr>
        <w:pStyle w:val="BodyText"/>
        <w:rPr>
          <w:i/>
          <w:sz w:val="10"/>
        </w:rPr>
      </w:pPr>
    </w:p>
    <w:p w14:paraId="686EE380" w14:textId="77777777" w:rsidR="00EB2182" w:rsidRDefault="003B4DD8">
      <w:pPr>
        <w:spacing w:line="242" w:lineRule="auto"/>
        <w:ind w:left="134" w:right="1581"/>
        <w:rPr>
          <w:sz w:val="12"/>
        </w:rPr>
      </w:pPr>
      <w:r>
        <w:rPr>
          <w:color w:val="58595B"/>
          <w:sz w:val="12"/>
        </w:rPr>
        <w:t xml:space="preserve">Howe J, Hardy T and Cooney S, </w:t>
      </w:r>
      <w:r>
        <w:rPr>
          <w:i/>
          <w:color w:val="58595B"/>
          <w:sz w:val="12"/>
        </w:rPr>
        <w:t xml:space="preserve">The transformation of enforcement of minimum employment standards in Australia: A review of the FWO’s  activities from </w:t>
      </w:r>
      <w:r>
        <w:rPr>
          <w:i/>
          <w:color w:val="58595B"/>
          <w:spacing w:val="3"/>
          <w:sz w:val="12"/>
        </w:rPr>
        <w:t xml:space="preserve">2006 </w:t>
      </w:r>
      <w:r>
        <w:rPr>
          <w:i/>
          <w:color w:val="58595B"/>
          <w:sz w:val="12"/>
        </w:rPr>
        <w:t xml:space="preserve">–12, </w:t>
      </w:r>
      <w:r>
        <w:rPr>
          <w:color w:val="58595B"/>
          <w:sz w:val="12"/>
        </w:rPr>
        <w:t xml:space="preserve">Centre for Employment and Labour Relations Law </w:t>
      </w:r>
      <w:r>
        <w:rPr>
          <w:color w:val="58595B"/>
          <w:spacing w:val="2"/>
          <w:sz w:val="12"/>
        </w:rPr>
        <w:t xml:space="preserve">Melbourne </w:t>
      </w:r>
      <w:r>
        <w:rPr>
          <w:color w:val="58595B"/>
          <w:sz w:val="12"/>
        </w:rPr>
        <w:t>Law</w:t>
      </w:r>
      <w:r>
        <w:rPr>
          <w:color w:val="58595B"/>
          <w:spacing w:val="15"/>
          <w:sz w:val="12"/>
        </w:rPr>
        <w:t xml:space="preserve"> </w:t>
      </w:r>
      <w:r>
        <w:rPr>
          <w:color w:val="58595B"/>
          <w:sz w:val="12"/>
        </w:rPr>
        <w:t>School.</w:t>
      </w:r>
    </w:p>
    <w:p w14:paraId="011A8869" w14:textId="77777777" w:rsidR="00EB2182" w:rsidRDefault="00EB2182">
      <w:pPr>
        <w:pStyle w:val="BodyText"/>
        <w:spacing w:before="10"/>
        <w:rPr>
          <w:sz w:val="9"/>
        </w:rPr>
      </w:pPr>
    </w:p>
    <w:p w14:paraId="71EFCEA0" w14:textId="77777777" w:rsidR="00EB2182" w:rsidRDefault="003B4DD8">
      <w:pPr>
        <w:pStyle w:val="BodyText"/>
        <w:spacing w:line="242" w:lineRule="auto"/>
        <w:ind w:left="134" w:right="1423"/>
      </w:pPr>
      <w:r>
        <w:rPr>
          <w:color w:val="58595B"/>
        </w:rPr>
        <w:t xml:space="preserve">Independent Review of the Climate Change Act 2010, Victorian Government, </w:t>
      </w:r>
      <w:hyperlink r:id="rId141" w:anchor="review">
        <w:r>
          <w:rPr>
            <w:color w:val="58595B"/>
          </w:rPr>
          <w:t>http://delwp.vic.gov.au/environment-and-wildlife/climate-change#review.</w:t>
        </w:r>
      </w:hyperlink>
    </w:p>
    <w:p w14:paraId="17D6CFF5" w14:textId="77777777" w:rsidR="00EB2182" w:rsidRDefault="00EB2182">
      <w:pPr>
        <w:pStyle w:val="BodyText"/>
        <w:spacing w:before="10"/>
        <w:rPr>
          <w:sz w:val="9"/>
        </w:rPr>
      </w:pPr>
    </w:p>
    <w:p w14:paraId="26F4A460" w14:textId="77777777" w:rsidR="00EB2182" w:rsidRDefault="003B4DD8">
      <w:pPr>
        <w:ind w:left="134" w:right="1477"/>
        <w:rPr>
          <w:i/>
          <w:sz w:val="12"/>
        </w:rPr>
      </w:pPr>
      <w:r>
        <w:rPr>
          <w:i/>
          <w:color w:val="58595B"/>
          <w:sz w:val="12"/>
        </w:rPr>
        <w:t>Information Privacy Act  2000</w:t>
      </w:r>
    </w:p>
    <w:p w14:paraId="1252BD76" w14:textId="77777777" w:rsidR="00EB2182" w:rsidRDefault="00EB2182">
      <w:pPr>
        <w:pStyle w:val="BodyText"/>
        <w:rPr>
          <w:i/>
          <w:sz w:val="10"/>
        </w:rPr>
      </w:pPr>
    </w:p>
    <w:p w14:paraId="0B3B0F65" w14:textId="77777777" w:rsidR="00EB2182" w:rsidRDefault="003B4DD8">
      <w:pPr>
        <w:pStyle w:val="BodyText"/>
        <w:spacing w:line="242" w:lineRule="auto"/>
        <w:ind w:left="134" w:right="1477"/>
      </w:pPr>
      <w:r>
        <w:rPr>
          <w:color w:val="58595B"/>
        </w:rPr>
        <w:t>Ipsos Australia 2013, EPA Stakeholder Survey Report Prepared for the NSW Environment Protection Authority</w:t>
      </w:r>
      <w:hyperlink r:id="rId142">
        <w:r>
          <w:rPr>
            <w:color w:val="58595B"/>
          </w:rPr>
          <w:t>, http://www.epa.nsw.gov.au/resources/</w:t>
        </w:r>
      </w:hyperlink>
      <w:r>
        <w:rPr>
          <w:color w:val="58595B"/>
        </w:rPr>
        <w:t xml:space="preserve"> epa/130850epasurvey.pdf</w:t>
      </w:r>
    </w:p>
    <w:p w14:paraId="73CA39A7" w14:textId="77777777" w:rsidR="00EB2182" w:rsidRDefault="00EB2182">
      <w:pPr>
        <w:pStyle w:val="BodyText"/>
        <w:spacing w:before="10"/>
        <w:rPr>
          <w:sz w:val="9"/>
        </w:rPr>
      </w:pPr>
    </w:p>
    <w:p w14:paraId="3012C311" w14:textId="77777777" w:rsidR="00EB2182" w:rsidRDefault="003B4DD8">
      <w:pPr>
        <w:ind w:left="134"/>
        <w:rPr>
          <w:i/>
          <w:sz w:val="12"/>
        </w:rPr>
      </w:pPr>
      <w:r>
        <w:rPr>
          <w:color w:val="58595B"/>
          <w:sz w:val="12"/>
        </w:rPr>
        <w:t xml:space="preserve">Ipsos Australia 2016, </w:t>
      </w:r>
      <w:r>
        <w:rPr>
          <w:i/>
          <w:color w:val="58595B"/>
          <w:sz w:val="12"/>
        </w:rPr>
        <w:t>EPA Inquiry Social Research, prepared for EPA  Inquiry.</w:t>
      </w:r>
    </w:p>
    <w:p w14:paraId="5AD21F58" w14:textId="77777777" w:rsidR="00EB2182" w:rsidRDefault="00EB2182">
      <w:pPr>
        <w:pStyle w:val="BodyText"/>
        <w:rPr>
          <w:i/>
          <w:sz w:val="10"/>
        </w:rPr>
      </w:pPr>
    </w:p>
    <w:p w14:paraId="4A094756" w14:textId="77777777" w:rsidR="00EB2182" w:rsidRDefault="003B4DD8">
      <w:pPr>
        <w:spacing w:line="242" w:lineRule="auto"/>
        <w:ind w:left="134" w:right="1733"/>
        <w:jc w:val="both"/>
        <w:rPr>
          <w:sz w:val="12"/>
        </w:rPr>
      </w:pPr>
      <w:r>
        <w:rPr>
          <w:color w:val="58595B"/>
          <w:sz w:val="12"/>
        </w:rPr>
        <w:t xml:space="preserve">Jos Lelieveld, J S Evans, M Fnais, D Giannadaki &amp; A Pozzer 2015, </w:t>
      </w:r>
      <w:r>
        <w:rPr>
          <w:i/>
          <w:color w:val="58595B"/>
          <w:sz w:val="12"/>
        </w:rPr>
        <w:t>The contribution of outdoor air pollution sources to premature mortality on a global scale</w:t>
      </w:r>
      <w:r>
        <w:rPr>
          <w:color w:val="58595B"/>
          <w:sz w:val="12"/>
        </w:rPr>
        <w:t>, Nature, 525.</w:t>
      </w:r>
    </w:p>
    <w:p w14:paraId="61029C4F" w14:textId="77777777" w:rsidR="00EB2182" w:rsidRDefault="00EB2182">
      <w:pPr>
        <w:pStyle w:val="BodyText"/>
        <w:spacing w:before="10"/>
        <w:rPr>
          <w:sz w:val="9"/>
        </w:rPr>
      </w:pPr>
    </w:p>
    <w:p w14:paraId="3C337C62" w14:textId="77777777" w:rsidR="00EB2182" w:rsidRDefault="003B4DD8">
      <w:pPr>
        <w:pStyle w:val="BodyText"/>
        <w:spacing w:line="242" w:lineRule="auto"/>
        <w:ind w:left="134" w:right="1510"/>
      </w:pPr>
      <w:r>
        <w:rPr>
          <w:color w:val="58595B"/>
        </w:rPr>
        <w:t xml:space="preserve">Justice Kevin Bell, President VCAT </w:t>
      </w:r>
      <w:r>
        <w:rPr>
          <w:color w:val="58595B"/>
          <w:spacing w:val="2"/>
        </w:rPr>
        <w:t xml:space="preserve">2008, </w:t>
      </w:r>
      <w:r>
        <w:rPr>
          <w:i/>
          <w:color w:val="58595B"/>
        </w:rPr>
        <w:t>The role of VCAT in a changing world</w:t>
      </w:r>
      <w:r>
        <w:rPr>
          <w:color w:val="58595B"/>
        </w:rPr>
        <w:t xml:space="preserve">: the President’s review of </w:t>
      </w:r>
      <w:r>
        <w:rPr>
          <w:color w:val="58595B"/>
          <w:spacing w:val="-3"/>
        </w:rPr>
        <w:t xml:space="preserve">VCAT, </w:t>
      </w:r>
      <w:r>
        <w:rPr>
          <w:color w:val="58595B"/>
        </w:rPr>
        <w:t xml:space="preserve">Speech delivered to the Law Institute  of </w:t>
      </w:r>
      <w:r>
        <w:rPr>
          <w:color w:val="58595B"/>
          <w:spacing w:val="2"/>
        </w:rPr>
        <w:t>Victoria</w:t>
      </w:r>
      <w:hyperlink r:id="rId143">
        <w:r>
          <w:rPr>
            <w:color w:val="58595B"/>
            <w:spacing w:val="2"/>
          </w:rPr>
          <w:t>,</w:t>
        </w:r>
        <w:r>
          <w:rPr>
            <w:color w:val="58595B"/>
            <w:spacing w:val="8"/>
          </w:rPr>
          <w:t xml:space="preserve"> </w:t>
        </w:r>
        <w:r>
          <w:rPr>
            <w:color w:val="58595B"/>
            <w:spacing w:val="2"/>
          </w:rPr>
          <w:t>http://www.austlii.edu.au/au/journals/VicJSchol/2008/12.pdf</w:t>
        </w:r>
      </w:hyperlink>
    </w:p>
    <w:p w14:paraId="1E3794D8" w14:textId="77777777" w:rsidR="00EB2182" w:rsidRDefault="00EB2182">
      <w:pPr>
        <w:pStyle w:val="BodyText"/>
        <w:spacing w:before="10"/>
        <w:rPr>
          <w:sz w:val="9"/>
        </w:rPr>
      </w:pPr>
    </w:p>
    <w:p w14:paraId="5555E2C2" w14:textId="77777777" w:rsidR="00EB2182" w:rsidRDefault="003B4DD8">
      <w:pPr>
        <w:spacing w:line="242" w:lineRule="auto"/>
        <w:ind w:left="134" w:right="1421"/>
        <w:rPr>
          <w:i/>
          <w:sz w:val="12"/>
        </w:rPr>
      </w:pPr>
      <w:r>
        <w:rPr>
          <w:color w:val="58595B"/>
          <w:sz w:val="12"/>
        </w:rPr>
        <w:t xml:space="preserve">Krpan S </w:t>
      </w:r>
      <w:r>
        <w:rPr>
          <w:color w:val="58595B"/>
          <w:spacing w:val="-3"/>
          <w:sz w:val="12"/>
        </w:rPr>
        <w:t xml:space="preserve">2011, </w:t>
      </w:r>
      <w:r>
        <w:rPr>
          <w:i/>
          <w:color w:val="58595B"/>
          <w:sz w:val="12"/>
        </w:rPr>
        <w:t>Compliance and Enforcement Review: a review of EPA Victoria’s approach,</w:t>
      </w:r>
      <w:r>
        <w:rPr>
          <w:i/>
          <w:color w:val="58595B"/>
          <w:spacing w:val="15"/>
          <w:sz w:val="12"/>
        </w:rPr>
        <w:t xml:space="preserve"> </w:t>
      </w:r>
      <w:hyperlink r:id="rId144">
        <w:r>
          <w:rPr>
            <w:i/>
            <w:color w:val="58595B"/>
            <w:sz w:val="12"/>
          </w:rPr>
          <w:t>http://www.epa.vic.gov.au/~/media/Publications/1368.pdf.</w:t>
        </w:r>
      </w:hyperlink>
    </w:p>
    <w:p w14:paraId="5AE90078" w14:textId="77777777" w:rsidR="00EB2182" w:rsidRDefault="00EB2182">
      <w:pPr>
        <w:pStyle w:val="BodyText"/>
        <w:spacing w:before="10"/>
        <w:rPr>
          <w:i/>
          <w:sz w:val="9"/>
        </w:rPr>
      </w:pPr>
    </w:p>
    <w:p w14:paraId="37C3ED30" w14:textId="77777777" w:rsidR="00EB2182" w:rsidRDefault="003B4DD8">
      <w:pPr>
        <w:spacing w:line="242" w:lineRule="auto"/>
        <w:ind w:left="134" w:right="1731"/>
        <w:rPr>
          <w:sz w:val="12"/>
        </w:rPr>
      </w:pPr>
      <w:r>
        <w:rPr>
          <w:color w:val="58595B"/>
          <w:sz w:val="12"/>
        </w:rPr>
        <w:t xml:space="preserve">Lejour A 2006, </w:t>
      </w:r>
      <w:r>
        <w:rPr>
          <w:i/>
          <w:color w:val="58595B"/>
          <w:sz w:val="12"/>
        </w:rPr>
        <w:t xml:space="preserve">Five Lisbon highlights: The economic impact of reaching these targets, </w:t>
      </w:r>
      <w:r>
        <w:rPr>
          <w:color w:val="58595B"/>
          <w:sz w:val="12"/>
        </w:rPr>
        <w:t>CPB Netherlands Bureau for Economic Policy   Analysis</w:t>
      </w:r>
    </w:p>
    <w:p w14:paraId="726F0BFF" w14:textId="77777777" w:rsidR="00EB2182" w:rsidRDefault="00EB2182">
      <w:pPr>
        <w:pStyle w:val="BodyText"/>
        <w:spacing w:before="10"/>
        <w:rPr>
          <w:sz w:val="9"/>
        </w:rPr>
      </w:pPr>
    </w:p>
    <w:p w14:paraId="292C335E" w14:textId="77777777" w:rsidR="00EB2182" w:rsidRDefault="003B4DD8">
      <w:pPr>
        <w:spacing w:line="242" w:lineRule="auto"/>
        <w:ind w:left="134" w:right="1590"/>
        <w:rPr>
          <w:sz w:val="12"/>
        </w:rPr>
      </w:pPr>
      <w:r>
        <w:rPr>
          <w:color w:val="58595B"/>
          <w:sz w:val="12"/>
        </w:rPr>
        <w:t xml:space="preserve">Lewis T, Albert V and Hunter S 2016, </w:t>
      </w:r>
      <w:r>
        <w:rPr>
          <w:i/>
          <w:color w:val="58595B"/>
          <w:sz w:val="12"/>
        </w:rPr>
        <w:t xml:space="preserve">Environmental equity: Building policy and practice for the EPA, Final report, </w:t>
      </w:r>
      <w:r>
        <w:rPr>
          <w:color w:val="58595B"/>
          <w:sz w:val="12"/>
        </w:rPr>
        <w:t>EPA Victoria.</w:t>
      </w:r>
    </w:p>
    <w:p w14:paraId="1FBB6F32" w14:textId="77777777" w:rsidR="00EB2182" w:rsidRDefault="00EB2182">
      <w:pPr>
        <w:pStyle w:val="BodyText"/>
        <w:spacing w:before="10"/>
        <w:rPr>
          <w:sz w:val="9"/>
        </w:rPr>
      </w:pPr>
    </w:p>
    <w:p w14:paraId="74A5A707" w14:textId="77777777" w:rsidR="00EB2182" w:rsidRDefault="003B4DD8">
      <w:pPr>
        <w:pStyle w:val="BodyText"/>
        <w:spacing w:line="242" w:lineRule="auto"/>
        <w:ind w:left="134" w:right="1477"/>
      </w:pPr>
      <w:r>
        <w:rPr>
          <w:color w:val="58595B"/>
        </w:rPr>
        <w:t>Listed Land Use database in Canterbury New Zealand</w:t>
      </w:r>
      <w:hyperlink r:id="rId145">
        <w:r>
          <w:rPr>
            <w:color w:val="58595B"/>
          </w:rPr>
          <w:t>, http://llur.ecan.</w:t>
        </w:r>
      </w:hyperlink>
      <w:r>
        <w:rPr>
          <w:color w:val="58595B"/>
        </w:rPr>
        <w:t xml:space="preserve"> govt.nz/Public/.</w:t>
      </w:r>
    </w:p>
    <w:p w14:paraId="1205BDE4" w14:textId="77777777" w:rsidR="00EB2182" w:rsidRDefault="00EB2182">
      <w:pPr>
        <w:pStyle w:val="BodyText"/>
        <w:spacing w:before="10"/>
        <w:rPr>
          <w:sz w:val="9"/>
        </w:rPr>
      </w:pPr>
    </w:p>
    <w:p w14:paraId="0152A188" w14:textId="77777777" w:rsidR="00EB2182" w:rsidRDefault="003B4DD8">
      <w:pPr>
        <w:spacing w:line="242" w:lineRule="auto"/>
        <w:ind w:left="134" w:right="1581"/>
        <w:rPr>
          <w:sz w:val="12"/>
        </w:rPr>
      </w:pPr>
      <w:r>
        <w:rPr>
          <w:i/>
          <w:color w:val="58595B"/>
          <w:sz w:val="12"/>
        </w:rPr>
        <w:t>Managing for Outcomes in the New Zealand Public Management System</w:t>
      </w:r>
      <w:r>
        <w:rPr>
          <w:color w:val="58595B"/>
          <w:sz w:val="12"/>
        </w:rPr>
        <w:t>, New Zealand Treasury Working Paper 04/15</w:t>
      </w:r>
      <w:hyperlink r:id="rId146">
        <w:r>
          <w:rPr>
            <w:color w:val="58595B"/>
            <w:sz w:val="12"/>
          </w:rPr>
          <w:t>, http://www.treasury.govt.nz/</w:t>
        </w:r>
      </w:hyperlink>
      <w:r>
        <w:rPr>
          <w:color w:val="58595B"/>
          <w:sz w:val="12"/>
        </w:rPr>
        <w:t xml:space="preserve"> publications/research-policy/wp/2004/04-15</w:t>
      </w:r>
    </w:p>
    <w:p w14:paraId="5A0B9FBE" w14:textId="77777777" w:rsidR="00EB2182" w:rsidRDefault="00EB2182">
      <w:pPr>
        <w:pStyle w:val="BodyText"/>
        <w:spacing w:before="10"/>
        <w:rPr>
          <w:sz w:val="9"/>
        </w:rPr>
      </w:pPr>
    </w:p>
    <w:p w14:paraId="0AFC24DA" w14:textId="77777777" w:rsidR="00EB2182" w:rsidRDefault="003B4DD8">
      <w:pPr>
        <w:spacing w:line="242" w:lineRule="auto"/>
        <w:ind w:left="134" w:right="2251"/>
        <w:rPr>
          <w:i/>
          <w:sz w:val="12"/>
        </w:rPr>
      </w:pPr>
      <w:r>
        <w:rPr>
          <w:color w:val="58595B"/>
          <w:sz w:val="12"/>
        </w:rPr>
        <w:t xml:space="preserve">Maxwell C 2004, </w:t>
      </w:r>
      <w:r>
        <w:rPr>
          <w:i/>
          <w:color w:val="58595B"/>
          <w:sz w:val="12"/>
        </w:rPr>
        <w:t xml:space="preserve">Occupational Health and Safety Act Review, </w:t>
      </w:r>
      <w:hyperlink r:id="rId147">
        <w:r>
          <w:rPr>
            <w:color w:val="58595B"/>
            <w:sz w:val="12"/>
          </w:rPr>
          <w:t>http://www.dtf.vic.gov.au/Publications/About-publications/</w:t>
        </w:r>
      </w:hyperlink>
      <w:r>
        <w:rPr>
          <w:color w:val="58595B"/>
          <w:sz w:val="12"/>
        </w:rPr>
        <w:t xml:space="preserve"> Occupational-health-and-safety-legislation-review-report</w:t>
      </w:r>
      <w:r>
        <w:rPr>
          <w:i/>
          <w:color w:val="58595B"/>
          <w:sz w:val="12"/>
        </w:rPr>
        <w:t>.</w:t>
      </w:r>
    </w:p>
    <w:p w14:paraId="061E828F" w14:textId="77777777" w:rsidR="00EB2182" w:rsidRDefault="00EB2182">
      <w:pPr>
        <w:pStyle w:val="BodyText"/>
        <w:spacing w:before="10"/>
        <w:rPr>
          <w:i/>
          <w:sz w:val="9"/>
        </w:rPr>
      </w:pPr>
    </w:p>
    <w:p w14:paraId="5B8366BD" w14:textId="77777777" w:rsidR="00EB2182" w:rsidRDefault="003B4DD8">
      <w:pPr>
        <w:spacing w:line="242" w:lineRule="auto"/>
        <w:ind w:left="134" w:right="1510"/>
        <w:rPr>
          <w:sz w:val="12"/>
        </w:rPr>
      </w:pPr>
      <w:r>
        <w:rPr>
          <w:color w:val="58595B"/>
          <w:sz w:val="12"/>
        </w:rPr>
        <w:t xml:space="preserve">McGuckian N 2015, </w:t>
      </w:r>
      <w:r>
        <w:rPr>
          <w:i/>
          <w:color w:val="58595B"/>
          <w:sz w:val="12"/>
        </w:rPr>
        <w:t xml:space="preserve">Report to Minister for Industry and Minister for Energy and Resources, Independent engagement with the Costerfield community regarding the antimony mine, </w:t>
      </w:r>
      <w:r>
        <w:rPr>
          <w:color w:val="58595B"/>
          <w:sz w:val="12"/>
        </w:rPr>
        <w:t>Department of Economic Development, Jobs,</w:t>
      </w:r>
    </w:p>
    <w:p w14:paraId="5B0942BD" w14:textId="77777777" w:rsidR="00EB2182" w:rsidRDefault="003B4DD8" w:rsidP="003B4DD8">
      <w:pPr>
        <w:pStyle w:val="BodyText"/>
        <w:ind w:left="134" w:right="1477"/>
      </w:pPr>
      <w:r>
        <w:rPr>
          <w:color w:val="58595B"/>
        </w:rPr>
        <w:t xml:space="preserve">Transport and Resources, Melbourne, September, p. 28. </w:t>
      </w:r>
      <w:hyperlink r:id="rId148">
        <w:r>
          <w:rPr>
            <w:color w:val="58595B"/>
          </w:rPr>
          <w:t>http://www.energyandresources.vic.gov.au/earth-resources-regulation/</w:t>
        </w:r>
      </w:hyperlink>
      <w:r>
        <w:rPr>
          <w:color w:val="58595B"/>
        </w:rPr>
        <w:t xml:space="preserve"> information-for-community-and-landholders/antimony</w:t>
      </w:r>
    </w:p>
    <w:p w14:paraId="0D5243F3" w14:textId="77777777" w:rsidR="00EB2182" w:rsidRDefault="00EB2182">
      <w:pPr>
        <w:pStyle w:val="BodyText"/>
        <w:spacing w:before="10"/>
        <w:rPr>
          <w:sz w:val="9"/>
        </w:rPr>
      </w:pPr>
    </w:p>
    <w:p w14:paraId="28057B59" w14:textId="77777777" w:rsidR="00EB2182" w:rsidRDefault="003B4DD8">
      <w:pPr>
        <w:ind w:left="134" w:right="1477"/>
        <w:rPr>
          <w:i/>
          <w:sz w:val="12"/>
        </w:rPr>
      </w:pPr>
      <w:r>
        <w:rPr>
          <w:i/>
          <w:color w:val="58595B"/>
          <w:sz w:val="12"/>
        </w:rPr>
        <w:t>Mental Health Act 2014</w:t>
      </w:r>
    </w:p>
    <w:p w14:paraId="7559D667" w14:textId="77777777" w:rsidR="00EB2182" w:rsidRDefault="00EB2182">
      <w:pPr>
        <w:pStyle w:val="BodyText"/>
        <w:rPr>
          <w:i/>
          <w:sz w:val="10"/>
        </w:rPr>
      </w:pPr>
    </w:p>
    <w:p w14:paraId="12831BCA" w14:textId="77777777" w:rsidR="00EB2182" w:rsidRDefault="003B4DD8">
      <w:pPr>
        <w:pStyle w:val="BodyText"/>
        <w:spacing w:line="242" w:lineRule="auto"/>
        <w:ind w:left="134" w:right="1477"/>
      </w:pPr>
      <w:r>
        <w:rPr>
          <w:color w:val="58595B"/>
        </w:rPr>
        <w:t>Metropolitan Planning Authority Northern Quarries Investigation Area. Draft Addendum to the Growth Corridor Plans</w:t>
      </w:r>
      <w:hyperlink r:id="rId149">
        <w:r>
          <w:rPr>
            <w:color w:val="58595B"/>
          </w:rPr>
          <w:t>, http://www.mpa.vic.gov.au/wp-</w:t>
        </w:r>
      </w:hyperlink>
      <w:r>
        <w:rPr>
          <w:color w:val="58595B"/>
        </w:rPr>
        <w:t xml:space="preserve"> content/uploads/2015/05/NorthQuarries_Adendum_document.pdf</w:t>
      </w:r>
    </w:p>
    <w:p w14:paraId="4ACDDD4A" w14:textId="77777777" w:rsidR="00EB2182" w:rsidRDefault="00EB2182">
      <w:pPr>
        <w:pStyle w:val="BodyText"/>
        <w:spacing w:before="10"/>
        <w:rPr>
          <w:sz w:val="9"/>
        </w:rPr>
      </w:pPr>
    </w:p>
    <w:p w14:paraId="56AF2F9B" w14:textId="77777777" w:rsidR="00EB2182" w:rsidRDefault="003B4DD8">
      <w:pPr>
        <w:ind w:left="134" w:right="1477"/>
        <w:rPr>
          <w:i/>
          <w:sz w:val="12"/>
        </w:rPr>
      </w:pPr>
      <w:r>
        <w:rPr>
          <w:i/>
          <w:color w:val="58595B"/>
          <w:sz w:val="12"/>
        </w:rPr>
        <w:t>Mineral Resources (Sustainable Development) Act 1990</w:t>
      </w:r>
    </w:p>
    <w:p w14:paraId="19C23157" w14:textId="77777777" w:rsidR="00EB2182" w:rsidRDefault="00EB2182">
      <w:pPr>
        <w:pStyle w:val="BodyText"/>
        <w:rPr>
          <w:i/>
          <w:sz w:val="10"/>
        </w:rPr>
      </w:pPr>
    </w:p>
    <w:p w14:paraId="49EB9CE3" w14:textId="77777777" w:rsidR="00EB2182" w:rsidRDefault="003B4DD8">
      <w:pPr>
        <w:spacing w:line="242" w:lineRule="auto"/>
        <w:ind w:left="134" w:right="1427"/>
        <w:rPr>
          <w:sz w:val="12"/>
        </w:rPr>
      </w:pPr>
      <w:r>
        <w:rPr>
          <w:color w:val="58595B"/>
          <w:sz w:val="12"/>
        </w:rPr>
        <w:t xml:space="preserve">Minister for Environment and Climate Change 2016, </w:t>
      </w:r>
      <w:r>
        <w:rPr>
          <w:i/>
          <w:color w:val="58595B"/>
          <w:sz w:val="12"/>
        </w:rPr>
        <w:t xml:space="preserve">‘Climate Change Act Review Recommendations Tabled’, </w:t>
      </w:r>
      <w:r>
        <w:rPr>
          <w:color w:val="58595B"/>
          <w:sz w:val="12"/>
        </w:rPr>
        <w:t>Media Release, 11 February</w:t>
      </w:r>
      <w:hyperlink r:id="rId150">
        <w:r>
          <w:rPr>
            <w:color w:val="58595B"/>
            <w:sz w:val="12"/>
          </w:rPr>
          <w:t>, http://www.</w:t>
        </w:r>
      </w:hyperlink>
      <w:r>
        <w:rPr>
          <w:color w:val="58595B"/>
          <w:sz w:val="12"/>
        </w:rPr>
        <w:t xml:space="preserve"> premier.vic.gov.au/climate-change-act-review-recommendations-tabled/.</w:t>
      </w:r>
    </w:p>
    <w:p w14:paraId="6EEE98D6" w14:textId="77777777" w:rsidR="00EB2182" w:rsidRDefault="00EB2182">
      <w:pPr>
        <w:pStyle w:val="BodyText"/>
        <w:spacing w:before="10"/>
        <w:rPr>
          <w:sz w:val="9"/>
        </w:rPr>
      </w:pPr>
    </w:p>
    <w:p w14:paraId="526A4AEB" w14:textId="1D50B7C7" w:rsidR="00EB2182" w:rsidRDefault="00C061D9">
      <w:pPr>
        <w:ind w:left="134" w:right="1477"/>
        <w:rPr>
          <w:i/>
          <w:sz w:val="12"/>
        </w:rPr>
      </w:pPr>
      <w:r>
        <w:rPr>
          <w:i/>
          <w:color w:val="58595B"/>
          <w:sz w:val="12"/>
        </w:rPr>
        <w:t xml:space="preserve">Model Work Health and Safety </w:t>
      </w:r>
      <w:r w:rsidR="003B4DD8">
        <w:rPr>
          <w:i/>
          <w:color w:val="58595B"/>
          <w:sz w:val="12"/>
        </w:rPr>
        <w:t>Act</w:t>
      </w:r>
    </w:p>
    <w:p w14:paraId="52C8F8E7" w14:textId="77777777" w:rsidR="00EB2182" w:rsidRDefault="00EB2182">
      <w:pPr>
        <w:pStyle w:val="BodyText"/>
        <w:rPr>
          <w:i/>
          <w:sz w:val="10"/>
        </w:rPr>
      </w:pPr>
    </w:p>
    <w:p w14:paraId="0301A677" w14:textId="77777777" w:rsidR="00EB2182" w:rsidRDefault="003B4DD8">
      <w:pPr>
        <w:spacing w:line="242" w:lineRule="auto"/>
        <w:ind w:left="134" w:right="1510"/>
        <w:rPr>
          <w:sz w:val="12"/>
        </w:rPr>
      </w:pPr>
      <w:r>
        <w:rPr>
          <w:color w:val="58595B"/>
          <w:sz w:val="12"/>
        </w:rPr>
        <w:t xml:space="preserve">Mohai P, Pellow D and Roberts J T 2009, ‘Environmental Justice’, in </w:t>
      </w:r>
      <w:r>
        <w:rPr>
          <w:i/>
          <w:color w:val="58595B"/>
          <w:sz w:val="12"/>
        </w:rPr>
        <w:t xml:space="preserve">Annual Review of Environment and Resources, 34, </w:t>
      </w:r>
      <w:r>
        <w:rPr>
          <w:color w:val="58595B"/>
          <w:sz w:val="12"/>
        </w:rPr>
        <w:t>405, cited in Environment Defenders Office 2012, Environmental Justice Project Final Report, Melbourne.</w:t>
      </w:r>
    </w:p>
    <w:p w14:paraId="715BCFF6" w14:textId="77777777" w:rsidR="00EB2182" w:rsidRDefault="00EB2182">
      <w:pPr>
        <w:pStyle w:val="BodyText"/>
        <w:spacing w:before="10"/>
        <w:rPr>
          <w:sz w:val="9"/>
        </w:rPr>
      </w:pPr>
    </w:p>
    <w:p w14:paraId="6A45FB11" w14:textId="77777777" w:rsidR="00EB2182" w:rsidRDefault="003B4DD8">
      <w:pPr>
        <w:spacing w:line="242" w:lineRule="auto"/>
        <w:ind w:left="134" w:right="1477"/>
        <w:rPr>
          <w:sz w:val="12"/>
        </w:rPr>
      </w:pPr>
      <w:r>
        <w:rPr>
          <w:color w:val="58595B"/>
          <w:sz w:val="12"/>
        </w:rPr>
        <w:t xml:space="preserve">Moran E QC, </w:t>
      </w:r>
      <w:r>
        <w:rPr>
          <w:i/>
          <w:color w:val="58595B"/>
          <w:sz w:val="12"/>
        </w:rPr>
        <w:t>First Memorandum of Advice</w:t>
      </w:r>
      <w:r>
        <w:rPr>
          <w:color w:val="58595B"/>
          <w:sz w:val="12"/>
        </w:rPr>
        <w:t>, Prepared for EPA Inquiry, VictoriaEPA Victoria.</w:t>
      </w:r>
    </w:p>
    <w:p w14:paraId="19BD9EE8" w14:textId="77777777" w:rsidR="00EB2182" w:rsidRDefault="00EB2182">
      <w:pPr>
        <w:pStyle w:val="BodyText"/>
        <w:spacing w:before="10"/>
        <w:rPr>
          <w:sz w:val="9"/>
        </w:rPr>
      </w:pPr>
    </w:p>
    <w:p w14:paraId="1A85FB0E" w14:textId="77777777" w:rsidR="00EB2182" w:rsidRDefault="003B4DD8">
      <w:pPr>
        <w:spacing w:line="242" w:lineRule="auto"/>
        <w:ind w:left="134" w:right="1477"/>
        <w:rPr>
          <w:sz w:val="12"/>
        </w:rPr>
      </w:pPr>
      <w:r>
        <w:rPr>
          <w:color w:val="58595B"/>
          <w:sz w:val="12"/>
        </w:rPr>
        <w:t xml:space="preserve">Moran E QC, </w:t>
      </w:r>
      <w:r>
        <w:rPr>
          <w:i/>
          <w:color w:val="58595B"/>
          <w:sz w:val="12"/>
        </w:rPr>
        <w:t>Fourth Memorandum of Advice</w:t>
      </w:r>
      <w:r>
        <w:rPr>
          <w:color w:val="58595B"/>
          <w:sz w:val="12"/>
        </w:rPr>
        <w:t>, Prepared for EPA Inquiry, VictoriaEPA Victoria.</w:t>
      </w:r>
    </w:p>
    <w:p w14:paraId="20FD1A96" w14:textId="77777777" w:rsidR="00EB2182" w:rsidRDefault="00EB2182">
      <w:pPr>
        <w:pStyle w:val="BodyText"/>
        <w:spacing w:before="10"/>
        <w:rPr>
          <w:sz w:val="9"/>
        </w:rPr>
      </w:pPr>
    </w:p>
    <w:p w14:paraId="28F19F72" w14:textId="77777777" w:rsidR="00EB2182" w:rsidRDefault="003B4DD8">
      <w:pPr>
        <w:spacing w:line="242" w:lineRule="auto"/>
        <w:ind w:left="134" w:right="1546"/>
        <w:rPr>
          <w:sz w:val="12"/>
        </w:rPr>
      </w:pPr>
      <w:r>
        <w:rPr>
          <w:color w:val="58595B"/>
          <w:sz w:val="12"/>
        </w:rPr>
        <w:t xml:space="preserve">Morgan G, Broome R and Jalaludin B 2013, </w:t>
      </w:r>
      <w:r>
        <w:rPr>
          <w:i/>
          <w:color w:val="58595B"/>
          <w:sz w:val="12"/>
        </w:rPr>
        <w:t>Summary for policy makers on the health risk assessment on air pollution in Australia</w:t>
      </w:r>
      <w:r>
        <w:rPr>
          <w:color w:val="58595B"/>
          <w:sz w:val="12"/>
        </w:rPr>
        <w:t>, Prepared for the National Environment Protection Council</w:t>
      </w:r>
      <w:hyperlink r:id="rId151">
        <w:r>
          <w:rPr>
            <w:color w:val="58595B"/>
            <w:sz w:val="12"/>
          </w:rPr>
          <w:t>, http://www.environment.gov.au/</w:t>
        </w:r>
      </w:hyperlink>
      <w:r>
        <w:rPr>
          <w:color w:val="58595B"/>
          <w:sz w:val="12"/>
        </w:rPr>
        <w:t xml:space="preserve"> system/files/pages/dfe7ed5d-1eaf-4ff2-bfe7-dbb7ebaf21a9/files/summary- policy-makers-hra-air-pollution-australia.pdf.</w:t>
      </w:r>
    </w:p>
    <w:p w14:paraId="587E9FAB" w14:textId="77777777" w:rsidR="00EB2182" w:rsidRDefault="00EB2182">
      <w:pPr>
        <w:pStyle w:val="BodyText"/>
        <w:spacing w:before="10"/>
        <w:rPr>
          <w:sz w:val="9"/>
        </w:rPr>
      </w:pPr>
    </w:p>
    <w:p w14:paraId="0CC0595D" w14:textId="77777777" w:rsidR="00EB2182" w:rsidRDefault="003B4DD8">
      <w:pPr>
        <w:pStyle w:val="BodyText"/>
        <w:spacing w:line="242" w:lineRule="auto"/>
        <w:ind w:left="134" w:right="1666"/>
      </w:pPr>
      <w:r>
        <w:rPr>
          <w:color w:val="58595B"/>
        </w:rPr>
        <w:t xml:space="preserve">New Zealand Productivity Commission 2014, </w:t>
      </w:r>
      <w:r>
        <w:rPr>
          <w:i/>
          <w:color w:val="58595B"/>
        </w:rPr>
        <w:t xml:space="preserve">Regulatory institutions and practices, </w:t>
      </w:r>
      <w:r>
        <w:rPr>
          <w:color w:val="58595B"/>
        </w:rPr>
        <w:t>Wellington</w:t>
      </w:r>
      <w:hyperlink r:id="rId152">
        <w:r>
          <w:rPr>
            <w:color w:val="58595B"/>
          </w:rPr>
          <w:t>. http://www.productivity.govt.nz/sites/default/files/</w:t>
        </w:r>
      </w:hyperlink>
      <w:r>
        <w:rPr>
          <w:color w:val="58595B"/>
        </w:rPr>
        <w:t xml:space="preserve"> regulatory-institutions-and-practices-final-report.pdf</w:t>
      </w:r>
    </w:p>
    <w:p w14:paraId="4A30EA06" w14:textId="77777777" w:rsidR="00EB2182" w:rsidRDefault="00EB2182">
      <w:pPr>
        <w:spacing w:line="242" w:lineRule="auto"/>
        <w:sectPr w:rsidR="00EB2182">
          <w:type w:val="continuous"/>
          <w:pgSz w:w="11910" w:h="16840"/>
          <w:pgMar w:top="0" w:right="0" w:bottom="0" w:left="1680" w:header="720" w:footer="720" w:gutter="0"/>
          <w:cols w:num="2" w:space="720" w:equalWidth="0">
            <w:col w:w="4344" w:space="113"/>
            <w:col w:w="5773"/>
          </w:cols>
        </w:sectPr>
      </w:pPr>
    </w:p>
    <w:p w14:paraId="518ECC95" w14:textId="77777777" w:rsidR="00EB2182" w:rsidRDefault="00EB2182">
      <w:pPr>
        <w:pStyle w:val="BodyText"/>
        <w:rPr>
          <w:sz w:val="20"/>
        </w:rPr>
      </w:pPr>
    </w:p>
    <w:p w14:paraId="6E4B5940" w14:textId="77777777" w:rsidR="00EB2182" w:rsidRDefault="00EB2182">
      <w:pPr>
        <w:pStyle w:val="BodyText"/>
        <w:rPr>
          <w:sz w:val="20"/>
        </w:rPr>
      </w:pPr>
    </w:p>
    <w:p w14:paraId="5BABE662" w14:textId="77777777" w:rsidR="00EB2182" w:rsidRDefault="00EB2182">
      <w:pPr>
        <w:pStyle w:val="BodyText"/>
        <w:rPr>
          <w:sz w:val="20"/>
        </w:rPr>
      </w:pPr>
    </w:p>
    <w:p w14:paraId="6CB21A6F" w14:textId="77777777" w:rsidR="00EB2182" w:rsidRDefault="00EB2182">
      <w:pPr>
        <w:pStyle w:val="BodyText"/>
        <w:rPr>
          <w:sz w:val="20"/>
        </w:rPr>
      </w:pPr>
    </w:p>
    <w:p w14:paraId="07AD168E" w14:textId="77777777" w:rsidR="00EB2182" w:rsidRDefault="003B4DD8">
      <w:pPr>
        <w:spacing w:before="187"/>
        <w:ind w:left="1417" w:right="172"/>
        <w:rPr>
          <w:i/>
          <w:sz w:val="16"/>
        </w:rPr>
      </w:pPr>
      <w:r>
        <w:rPr>
          <w:color w:val="58595B"/>
          <w:sz w:val="28"/>
        </w:rPr>
        <w:t xml:space="preserve">REFERENCES </w:t>
      </w:r>
      <w:r>
        <w:rPr>
          <w:i/>
          <w:color w:val="58595B"/>
          <w:sz w:val="16"/>
        </w:rPr>
        <w:t>continued</w:t>
      </w:r>
    </w:p>
    <w:p w14:paraId="1646ED60" w14:textId="77777777" w:rsidR="00EB2182" w:rsidRDefault="00EB2182">
      <w:pPr>
        <w:pStyle w:val="BodyText"/>
        <w:spacing w:before="9"/>
        <w:rPr>
          <w:i/>
          <w:sz w:val="21"/>
        </w:rPr>
      </w:pPr>
    </w:p>
    <w:p w14:paraId="3A0D40A9" w14:textId="77777777" w:rsidR="00EB2182" w:rsidRDefault="00EB2182">
      <w:pPr>
        <w:rPr>
          <w:sz w:val="21"/>
        </w:rPr>
        <w:sectPr w:rsidR="00EB2182">
          <w:pgSz w:w="11910" w:h="16840"/>
          <w:pgMar w:top="980" w:right="1680" w:bottom="280" w:left="0" w:header="788" w:footer="0" w:gutter="0"/>
          <w:cols w:space="720"/>
        </w:sectPr>
      </w:pPr>
    </w:p>
    <w:p w14:paraId="2976637F" w14:textId="77777777" w:rsidR="00EB2182" w:rsidRDefault="003B4DD8">
      <w:pPr>
        <w:pStyle w:val="BodyText"/>
        <w:spacing w:before="84" w:line="242" w:lineRule="auto"/>
        <w:ind w:left="1417" w:right="93"/>
      </w:pPr>
      <w:r>
        <w:rPr>
          <w:color w:val="58595B"/>
        </w:rPr>
        <w:lastRenderedPageBreak/>
        <w:t>Northern Ireland Environment Agency’s database of sites based on their historic land-use and potential for contamination https://</w:t>
      </w:r>
      <w:hyperlink r:id="rId153">
        <w:r>
          <w:rPr>
            <w:color w:val="58595B"/>
          </w:rPr>
          <w:t>www.doeni.gov.uk/</w:t>
        </w:r>
      </w:hyperlink>
      <w:r>
        <w:rPr>
          <w:color w:val="58595B"/>
        </w:rPr>
        <w:t xml:space="preserve"> articles/planning-and-land-contamination</w:t>
      </w:r>
    </w:p>
    <w:p w14:paraId="3DD3B948" w14:textId="77777777" w:rsidR="00EB2182" w:rsidRDefault="00EB2182">
      <w:pPr>
        <w:pStyle w:val="BodyText"/>
        <w:spacing w:before="10"/>
        <w:rPr>
          <w:sz w:val="9"/>
        </w:rPr>
      </w:pPr>
    </w:p>
    <w:p w14:paraId="7E77D732" w14:textId="77777777" w:rsidR="00EB2182" w:rsidRDefault="003B4DD8">
      <w:pPr>
        <w:spacing w:line="242" w:lineRule="auto"/>
        <w:ind w:left="1417" w:right="133"/>
        <w:rPr>
          <w:sz w:val="12"/>
        </w:rPr>
      </w:pPr>
      <w:r>
        <w:rPr>
          <w:color w:val="58595B"/>
          <w:sz w:val="12"/>
        </w:rPr>
        <w:t xml:space="preserve">Nous Group 2014, </w:t>
      </w:r>
      <w:r>
        <w:rPr>
          <w:i/>
          <w:color w:val="58595B"/>
          <w:sz w:val="12"/>
        </w:rPr>
        <w:t xml:space="preserve">The Future Economy Project: The economic impact of diminishing natural capital in Victoria, </w:t>
      </w:r>
      <w:hyperlink r:id="rId154">
        <w:r>
          <w:rPr>
            <w:color w:val="58595B"/>
            <w:sz w:val="12"/>
          </w:rPr>
          <w:t>http://www.futureeconomy.com.au/</w:t>
        </w:r>
      </w:hyperlink>
      <w:r>
        <w:rPr>
          <w:color w:val="58595B"/>
          <w:sz w:val="12"/>
        </w:rPr>
        <w:t xml:space="preserve"> wp-content/uploads/2014/06/Future-Economy-Group-Final-Report-Nous- June-2014.pdf</w:t>
      </w:r>
    </w:p>
    <w:p w14:paraId="56878369" w14:textId="77777777" w:rsidR="00EB2182" w:rsidRDefault="00EB2182">
      <w:pPr>
        <w:pStyle w:val="BodyText"/>
        <w:spacing w:before="10"/>
        <w:rPr>
          <w:sz w:val="9"/>
        </w:rPr>
      </w:pPr>
    </w:p>
    <w:p w14:paraId="27C942DD" w14:textId="77777777" w:rsidR="00EB2182" w:rsidRDefault="003B4DD8">
      <w:pPr>
        <w:spacing w:line="242" w:lineRule="auto"/>
        <w:ind w:left="1417" w:right="93"/>
        <w:rPr>
          <w:sz w:val="12"/>
        </w:rPr>
      </w:pPr>
      <w:r>
        <w:rPr>
          <w:color w:val="58595B"/>
          <w:sz w:val="12"/>
        </w:rPr>
        <w:t xml:space="preserve">NSW Environment Protection Authority, 2015, </w:t>
      </w:r>
      <w:r>
        <w:rPr>
          <w:i/>
          <w:color w:val="58595B"/>
          <w:sz w:val="12"/>
        </w:rPr>
        <w:t>Hunter River Salinity Trading Schem</w:t>
      </w:r>
      <w:hyperlink r:id="rId155" w:history="1">
        <w:r w:rsidRPr="00DA7E51">
          <w:rPr>
            <w:rStyle w:val="Hyperlink"/>
            <w:sz w:val="12"/>
          </w:rPr>
          <w:t>, http://www.epa.nsw.gov.au/licensing/hrsts/.</w:t>
        </w:r>
      </w:hyperlink>
    </w:p>
    <w:p w14:paraId="6F16EB74" w14:textId="77777777" w:rsidR="00EB2182" w:rsidRDefault="00EB2182">
      <w:pPr>
        <w:pStyle w:val="BodyText"/>
        <w:spacing w:before="10"/>
        <w:rPr>
          <w:sz w:val="9"/>
        </w:rPr>
      </w:pPr>
    </w:p>
    <w:p w14:paraId="5D53B2CE" w14:textId="77777777" w:rsidR="00EB2182" w:rsidRDefault="003B4DD8">
      <w:pPr>
        <w:pStyle w:val="BodyText"/>
        <w:ind w:left="1417" w:right="93"/>
      </w:pPr>
      <w:r>
        <w:rPr>
          <w:color w:val="58595B"/>
        </w:rPr>
        <w:t>NSW Environmental Protection Authority</w:t>
      </w:r>
      <w:hyperlink r:id="rId156">
        <w:r>
          <w:rPr>
            <w:color w:val="58595B"/>
          </w:rPr>
          <w:t>,   http://www.epa.nsw.gov.au/.</w:t>
        </w:r>
      </w:hyperlink>
    </w:p>
    <w:p w14:paraId="6EFF77CD" w14:textId="77777777" w:rsidR="00EB2182" w:rsidRDefault="00EB2182">
      <w:pPr>
        <w:pStyle w:val="BodyText"/>
        <w:rPr>
          <w:sz w:val="10"/>
        </w:rPr>
      </w:pPr>
    </w:p>
    <w:p w14:paraId="59A3F40C" w14:textId="77777777" w:rsidR="00EB2182" w:rsidRDefault="003B4DD8">
      <w:pPr>
        <w:spacing w:line="242" w:lineRule="auto"/>
        <w:ind w:left="1417" w:right="93"/>
        <w:rPr>
          <w:sz w:val="12"/>
        </w:rPr>
      </w:pPr>
      <w:r>
        <w:rPr>
          <w:i/>
          <w:color w:val="58595B"/>
          <w:sz w:val="12"/>
        </w:rPr>
        <w:t xml:space="preserve">NSW EPA fact sheet – Coal seam gas activities and air quality </w:t>
      </w:r>
      <w:hyperlink r:id="rId157">
        <w:r>
          <w:rPr>
            <w:color w:val="58595B"/>
            <w:sz w:val="12"/>
          </w:rPr>
          <w:t>http://www.</w:t>
        </w:r>
      </w:hyperlink>
      <w:r>
        <w:rPr>
          <w:color w:val="58595B"/>
          <w:sz w:val="12"/>
        </w:rPr>
        <w:t xml:space="preserve"> epa.nsw.gov.au/resources/licensing/140743CSGair.pdf</w:t>
      </w:r>
    </w:p>
    <w:p w14:paraId="01D664E1" w14:textId="77777777" w:rsidR="00EB2182" w:rsidRDefault="00EB2182">
      <w:pPr>
        <w:pStyle w:val="BodyText"/>
        <w:spacing w:before="10"/>
        <w:rPr>
          <w:sz w:val="9"/>
        </w:rPr>
      </w:pPr>
    </w:p>
    <w:p w14:paraId="18E8AA29" w14:textId="77777777" w:rsidR="00EB2182" w:rsidRDefault="003B4DD8">
      <w:pPr>
        <w:pStyle w:val="BodyText"/>
        <w:spacing w:line="242" w:lineRule="auto"/>
        <w:ind w:left="1417"/>
      </w:pPr>
      <w:r>
        <w:rPr>
          <w:color w:val="58595B"/>
        </w:rPr>
        <w:t xml:space="preserve">NSW Land and Environment Court, </w:t>
      </w:r>
      <w:r>
        <w:rPr>
          <w:i/>
          <w:color w:val="58595B"/>
        </w:rPr>
        <w:t xml:space="preserve">Annual Review 2014, </w:t>
      </w:r>
      <w:hyperlink r:id="rId158">
        <w:r>
          <w:rPr>
            <w:color w:val="58595B"/>
          </w:rPr>
          <w:t>www.lec.justice.</w:t>
        </w:r>
      </w:hyperlink>
      <w:r>
        <w:rPr>
          <w:color w:val="58595B"/>
        </w:rPr>
        <w:t xml:space="preserve"> nsw.gov.au/Documents/Annual%20Reviews/LEC%20AnnRev-2014.pdf.</w:t>
      </w:r>
    </w:p>
    <w:p w14:paraId="30D4B6FF" w14:textId="77777777" w:rsidR="00EB2182" w:rsidRDefault="00EB2182">
      <w:pPr>
        <w:pStyle w:val="BodyText"/>
        <w:spacing w:before="10"/>
        <w:rPr>
          <w:sz w:val="9"/>
        </w:rPr>
      </w:pPr>
    </w:p>
    <w:p w14:paraId="6B7D25C8" w14:textId="77777777" w:rsidR="00EB2182" w:rsidRDefault="003B4DD8">
      <w:pPr>
        <w:pStyle w:val="BodyText"/>
        <w:spacing w:line="242" w:lineRule="auto"/>
        <w:ind w:left="1417"/>
      </w:pPr>
      <w:r>
        <w:rPr>
          <w:i/>
          <w:color w:val="58595B"/>
        </w:rPr>
        <w:t>Nudge, database V1.2</w:t>
      </w:r>
      <w:r>
        <w:rPr>
          <w:color w:val="58595B"/>
        </w:rPr>
        <w:t>, Stir, United Kingdom, website: https://</w:t>
      </w:r>
      <w:hyperlink r:id="rId159">
        <w:r>
          <w:rPr>
            <w:color w:val="58595B"/>
          </w:rPr>
          <w:t>www.stir.ac.uk/</w:t>
        </w:r>
      </w:hyperlink>
      <w:r>
        <w:rPr>
          <w:color w:val="58595B"/>
        </w:rPr>
        <w:t xml:space="preserve"> media/schools/management/documents/economics/Nudge%20Database</w:t>
      </w:r>
    </w:p>
    <w:p w14:paraId="3B1F5EFF" w14:textId="77777777" w:rsidR="00EB2182" w:rsidRDefault="003B4DD8">
      <w:pPr>
        <w:pStyle w:val="BodyText"/>
        <w:ind w:left="1417" w:right="93"/>
      </w:pPr>
      <w:r>
        <w:rPr>
          <w:color w:val="58595B"/>
        </w:rPr>
        <w:t>%201.2.pdf.</w:t>
      </w:r>
    </w:p>
    <w:p w14:paraId="3D8C217F" w14:textId="77777777" w:rsidR="00EB2182" w:rsidRDefault="00EB2182">
      <w:pPr>
        <w:pStyle w:val="BodyText"/>
        <w:rPr>
          <w:sz w:val="10"/>
        </w:rPr>
      </w:pPr>
    </w:p>
    <w:p w14:paraId="43EDDC34" w14:textId="77777777" w:rsidR="00EB2182" w:rsidRDefault="003B4DD8">
      <w:pPr>
        <w:ind w:left="1417" w:right="93"/>
        <w:rPr>
          <w:i/>
          <w:sz w:val="12"/>
        </w:rPr>
      </w:pPr>
      <w:r>
        <w:rPr>
          <w:i/>
          <w:color w:val="58595B"/>
          <w:sz w:val="12"/>
        </w:rPr>
        <w:t>Occupational Health and Safety Act 2004</w:t>
      </w:r>
    </w:p>
    <w:p w14:paraId="17259348" w14:textId="77777777" w:rsidR="00EB2182" w:rsidRDefault="00EB2182">
      <w:pPr>
        <w:pStyle w:val="BodyText"/>
        <w:rPr>
          <w:i/>
          <w:sz w:val="10"/>
        </w:rPr>
      </w:pPr>
    </w:p>
    <w:p w14:paraId="178FE336" w14:textId="77777777" w:rsidR="00EB2182" w:rsidRDefault="003B4DD8">
      <w:pPr>
        <w:spacing w:line="242" w:lineRule="auto"/>
        <w:ind w:left="1417" w:right="9"/>
        <w:rPr>
          <w:sz w:val="12"/>
        </w:rPr>
      </w:pPr>
      <w:r>
        <w:rPr>
          <w:color w:val="58595B"/>
          <w:sz w:val="12"/>
        </w:rPr>
        <w:t xml:space="preserve">OECD 2010, </w:t>
      </w:r>
      <w:r>
        <w:rPr>
          <w:i/>
          <w:color w:val="58595B"/>
          <w:sz w:val="12"/>
        </w:rPr>
        <w:t xml:space="preserve">Risk and regulatory policy: improving the governance of risk, </w:t>
      </w:r>
      <w:hyperlink r:id="rId160">
        <w:r>
          <w:rPr>
            <w:color w:val="58595B"/>
            <w:sz w:val="12"/>
          </w:rPr>
          <w:t>http://www.oecd.org/publications/risk-and-regulatory-policy-9789264082939-</w:t>
        </w:r>
      </w:hyperlink>
      <w:r>
        <w:rPr>
          <w:color w:val="58595B"/>
          <w:sz w:val="12"/>
        </w:rPr>
        <w:t xml:space="preserve"> en.htm.</w:t>
      </w:r>
    </w:p>
    <w:p w14:paraId="060C4EFC" w14:textId="77777777" w:rsidR="00EB2182" w:rsidRDefault="00EB2182">
      <w:pPr>
        <w:pStyle w:val="BodyText"/>
        <w:spacing w:before="10"/>
        <w:rPr>
          <w:sz w:val="9"/>
        </w:rPr>
      </w:pPr>
    </w:p>
    <w:p w14:paraId="213ECE26" w14:textId="77777777" w:rsidR="00EB2182" w:rsidRDefault="003B4DD8">
      <w:pPr>
        <w:spacing w:line="242" w:lineRule="auto"/>
        <w:ind w:left="1417" w:right="25"/>
        <w:rPr>
          <w:i/>
          <w:sz w:val="12"/>
        </w:rPr>
      </w:pPr>
      <w:r>
        <w:rPr>
          <w:color w:val="58595B"/>
          <w:sz w:val="12"/>
        </w:rPr>
        <w:t xml:space="preserve">OECD 2011, </w:t>
      </w:r>
      <w:r>
        <w:rPr>
          <w:i/>
          <w:color w:val="58595B"/>
          <w:sz w:val="12"/>
        </w:rPr>
        <w:t>Environmental taxation: a guide for policy makers, https://</w:t>
      </w:r>
      <w:hyperlink r:id="rId161">
        <w:r>
          <w:rPr>
            <w:i/>
            <w:color w:val="58595B"/>
            <w:sz w:val="12"/>
          </w:rPr>
          <w:t>www.</w:t>
        </w:r>
      </w:hyperlink>
      <w:r>
        <w:rPr>
          <w:i/>
          <w:color w:val="58595B"/>
          <w:sz w:val="12"/>
        </w:rPr>
        <w:t xml:space="preserve"> oecd.org/env/tools-evaluation/48164926.pdf</w:t>
      </w:r>
    </w:p>
    <w:p w14:paraId="01774EEA" w14:textId="77777777" w:rsidR="00EB2182" w:rsidRDefault="00EB2182">
      <w:pPr>
        <w:pStyle w:val="BodyText"/>
        <w:spacing w:before="10"/>
        <w:rPr>
          <w:i/>
          <w:sz w:val="9"/>
        </w:rPr>
      </w:pPr>
    </w:p>
    <w:p w14:paraId="591B28F2" w14:textId="77777777" w:rsidR="00EB2182" w:rsidRDefault="003B4DD8">
      <w:pPr>
        <w:spacing w:line="242" w:lineRule="auto"/>
        <w:ind w:left="1417" w:right="221"/>
        <w:rPr>
          <w:sz w:val="12"/>
        </w:rPr>
      </w:pPr>
      <w:r>
        <w:rPr>
          <w:color w:val="58595B"/>
          <w:sz w:val="12"/>
        </w:rPr>
        <w:t xml:space="preserve">OECD 2013, </w:t>
      </w:r>
      <w:r>
        <w:rPr>
          <w:i/>
          <w:color w:val="58595B"/>
          <w:sz w:val="12"/>
        </w:rPr>
        <w:t xml:space="preserve">Principles for the governance of regulators – public consultation draft, </w:t>
      </w:r>
      <w:hyperlink r:id="rId162">
        <w:r>
          <w:rPr>
            <w:color w:val="58595B"/>
            <w:sz w:val="12"/>
          </w:rPr>
          <w:t>http://www.google.com.au/url?sa=t&amp;rct=j&amp;q=&amp;esrc=s</w:t>
        </w:r>
      </w:hyperlink>
      <w:r>
        <w:rPr>
          <w:color w:val="58595B"/>
          <w:sz w:val="12"/>
        </w:rPr>
        <w:t xml:space="preserve"> &amp;source=web&amp;cd=8&amp;ved=0ahUKEwiK7uvkt4XLAhUCX5QKHeGMCPw QFgg-MAc&amp;url=http%3A%2F%2Fwww.oecd.org%2Fgov%2Fregulatory- policy%2FGovernance%2520of%2520Regulators%2520FN%25202. docx&amp;usg=AFQjCNE3qa3AiTgqz74P9EmOSFQOvvattw</w:t>
      </w:r>
    </w:p>
    <w:p w14:paraId="01FE9FC4" w14:textId="77777777" w:rsidR="00EB2182" w:rsidRDefault="00EB2182">
      <w:pPr>
        <w:pStyle w:val="BodyText"/>
        <w:spacing w:before="10"/>
        <w:rPr>
          <w:sz w:val="9"/>
        </w:rPr>
      </w:pPr>
    </w:p>
    <w:p w14:paraId="2043C499" w14:textId="77777777" w:rsidR="00EB2182" w:rsidRDefault="003B4DD8">
      <w:pPr>
        <w:spacing w:line="242" w:lineRule="auto"/>
        <w:ind w:left="1417" w:right="340"/>
        <w:rPr>
          <w:sz w:val="12"/>
        </w:rPr>
      </w:pPr>
      <w:r>
        <w:rPr>
          <w:color w:val="58595B"/>
          <w:sz w:val="12"/>
        </w:rPr>
        <w:t xml:space="preserve">OECD 2014, </w:t>
      </w:r>
      <w:r>
        <w:rPr>
          <w:i/>
          <w:color w:val="58595B"/>
          <w:sz w:val="12"/>
        </w:rPr>
        <w:t>The cost of air pollution: health impacts of road transport</w:t>
      </w:r>
      <w:r>
        <w:rPr>
          <w:color w:val="58595B"/>
          <w:sz w:val="12"/>
        </w:rPr>
        <w:t>, Copenhagen</w:t>
      </w:r>
      <w:hyperlink r:id="rId163">
        <w:r>
          <w:rPr>
            <w:color w:val="58595B"/>
            <w:sz w:val="12"/>
          </w:rPr>
          <w:t>, http://www.oecd.org/env/the-cost-of-air-pollution-</w:t>
        </w:r>
      </w:hyperlink>
      <w:r>
        <w:rPr>
          <w:color w:val="58595B"/>
          <w:sz w:val="12"/>
        </w:rPr>
        <w:t xml:space="preserve"> 9789264210448-en.htm.</w:t>
      </w:r>
    </w:p>
    <w:p w14:paraId="62D9E35F" w14:textId="77777777" w:rsidR="00EB2182" w:rsidRDefault="00EB2182">
      <w:pPr>
        <w:pStyle w:val="BodyText"/>
        <w:spacing w:before="10"/>
        <w:rPr>
          <w:sz w:val="9"/>
        </w:rPr>
      </w:pPr>
    </w:p>
    <w:p w14:paraId="5BF4906C" w14:textId="77777777" w:rsidR="00EB2182" w:rsidRDefault="003B4DD8">
      <w:pPr>
        <w:spacing w:line="242" w:lineRule="auto"/>
        <w:ind w:left="1417" w:right="12"/>
        <w:rPr>
          <w:sz w:val="12"/>
        </w:rPr>
      </w:pPr>
      <w:r>
        <w:rPr>
          <w:color w:val="58595B"/>
          <w:sz w:val="12"/>
        </w:rPr>
        <w:t xml:space="preserve">OECD 2014, </w:t>
      </w:r>
      <w:r>
        <w:rPr>
          <w:i/>
          <w:color w:val="58595B"/>
          <w:sz w:val="12"/>
        </w:rPr>
        <w:t>The governance of regulators</w:t>
      </w:r>
      <w:r>
        <w:rPr>
          <w:color w:val="58595B"/>
          <w:sz w:val="12"/>
        </w:rPr>
        <w:t xml:space="preserve">, </w:t>
      </w:r>
      <w:r>
        <w:rPr>
          <w:i/>
          <w:color w:val="58595B"/>
          <w:sz w:val="12"/>
        </w:rPr>
        <w:t xml:space="preserve">OECD best </w:t>
      </w:r>
      <w:r>
        <w:rPr>
          <w:i/>
          <w:color w:val="58595B"/>
          <w:spacing w:val="2"/>
          <w:sz w:val="12"/>
        </w:rPr>
        <w:t xml:space="preserve">practice </w:t>
      </w:r>
      <w:r>
        <w:rPr>
          <w:i/>
          <w:color w:val="58595B"/>
          <w:sz w:val="12"/>
        </w:rPr>
        <w:t xml:space="preserve">principles   for </w:t>
      </w:r>
      <w:r>
        <w:rPr>
          <w:i/>
          <w:color w:val="58595B"/>
          <w:spacing w:val="2"/>
          <w:sz w:val="12"/>
        </w:rPr>
        <w:t xml:space="preserve">regulatory </w:t>
      </w:r>
      <w:r>
        <w:rPr>
          <w:i/>
          <w:color w:val="58595B"/>
          <w:sz w:val="12"/>
        </w:rPr>
        <w:t xml:space="preserve">policy, </w:t>
      </w:r>
      <w:hyperlink r:id="rId164">
        <w:r>
          <w:rPr>
            <w:color w:val="58595B"/>
            <w:sz w:val="12"/>
          </w:rPr>
          <w:t>http://www.oecd.org/gov/regulatory-policy/governance-</w:t>
        </w:r>
      </w:hyperlink>
      <w:r>
        <w:rPr>
          <w:color w:val="58595B"/>
          <w:sz w:val="12"/>
        </w:rPr>
        <w:t xml:space="preserve"> of-regulators.htm.</w:t>
      </w:r>
    </w:p>
    <w:p w14:paraId="50556210" w14:textId="77777777" w:rsidR="00EB2182" w:rsidRDefault="00EB2182">
      <w:pPr>
        <w:pStyle w:val="BodyText"/>
        <w:spacing w:before="10"/>
        <w:rPr>
          <w:sz w:val="9"/>
        </w:rPr>
      </w:pPr>
    </w:p>
    <w:p w14:paraId="769FF00D" w14:textId="77777777" w:rsidR="00EB2182" w:rsidRDefault="003B4DD8">
      <w:pPr>
        <w:spacing w:line="242" w:lineRule="auto"/>
        <w:ind w:left="1417" w:right="93"/>
        <w:rPr>
          <w:sz w:val="12"/>
        </w:rPr>
      </w:pPr>
      <w:r>
        <w:rPr>
          <w:color w:val="58595B"/>
          <w:sz w:val="12"/>
        </w:rPr>
        <w:t xml:space="preserve">Office of Best Practice Regulation 2014, </w:t>
      </w:r>
      <w:r>
        <w:rPr>
          <w:i/>
          <w:color w:val="58595B"/>
          <w:sz w:val="12"/>
        </w:rPr>
        <w:t xml:space="preserve">Environmental valuation and uncertainty research report, </w:t>
      </w:r>
      <w:r>
        <w:rPr>
          <w:color w:val="58595B"/>
          <w:sz w:val="12"/>
        </w:rPr>
        <w:t>Canberra, https://</w:t>
      </w:r>
      <w:hyperlink r:id="rId165">
        <w:r>
          <w:rPr>
            <w:color w:val="58595B"/>
            <w:sz w:val="12"/>
          </w:rPr>
          <w:t>www.dpmc.gov.au/sites/</w:t>
        </w:r>
      </w:hyperlink>
      <w:r>
        <w:rPr>
          <w:color w:val="58595B"/>
          <w:sz w:val="12"/>
        </w:rPr>
        <w:t xml:space="preserve"> default/files/publications/012a_Research_Report_Environment.pdf.</w:t>
      </w:r>
    </w:p>
    <w:p w14:paraId="70C926AB" w14:textId="77777777" w:rsidR="00EB2182" w:rsidRDefault="00EB2182">
      <w:pPr>
        <w:pStyle w:val="BodyText"/>
        <w:spacing w:before="10"/>
        <w:rPr>
          <w:sz w:val="9"/>
        </w:rPr>
      </w:pPr>
    </w:p>
    <w:p w14:paraId="6FDD6960" w14:textId="77777777" w:rsidR="00EB2182" w:rsidRDefault="003B4DD8">
      <w:pPr>
        <w:spacing w:line="242" w:lineRule="auto"/>
        <w:ind w:left="1417" w:right="63"/>
        <w:rPr>
          <w:sz w:val="12"/>
        </w:rPr>
      </w:pPr>
      <w:r>
        <w:rPr>
          <w:color w:val="58595B"/>
          <w:sz w:val="12"/>
        </w:rPr>
        <w:t xml:space="preserve">Office of Public Prosecution, </w:t>
      </w:r>
      <w:r>
        <w:rPr>
          <w:i/>
          <w:color w:val="58595B"/>
          <w:sz w:val="12"/>
        </w:rPr>
        <w:t>Prosecution Guidelines</w:t>
      </w:r>
      <w:hyperlink r:id="rId166">
        <w:r>
          <w:rPr>
            <w:color w:val="58595B"/>
            <w:sz w:val="12"/>
          </w:rPr>
          <w:t>, http://www.odpp.nsw.</w:t>
        </w:r>
      </w:hyperlink>
      <w:r>
        <w:rPr>
          <w:color w:val="58595B"/>
          <w:sz w:val="12"/>
        </w:rPr>
        <w:t xml:space="preserve"> gov.au/prosecution-guidelines.</w:t>
      </w:r>
    </w:p>
    <w:p w14:paraId="1C208070" w14:textId="77777777" w:rsidR="00EB2182" w:rsidRDefault="00EB2182">
      <w:pPr>
        <w:pStyle w:val="BodyText"/>
        <w:spacing w:before="10"/>
        <w:rPr>
          <w:sz w:val="9"/>
        </w:rPr>
      </w:pPr>
    </w:p>
    <w:p w14:paraId="25EC0635" w14:textId="77777777" w:rsidR="00EB2182" w:rsidRDefault="003B4DD8">
      <w:pPr>
        <w:spacing w:line="242" w:lineRule="auto"/>
        <w:ind w:left="1417" w:right="80"/>
        <w:rPr>
          <w:sz w:val="12"/>
        </w:rPr>
      </w:pPr>
      <w:r>
        <w:rPr>
          <w:color w:val="58595B"/>
          <w:sz w:val="12"/>
        </w:rPr>
        <w:t xml:space="preserve">Parliament of Victoria, Environment, Natural Resources and Regional Development Committee, </w:t>
      </w:r>
      <w:r>
        <w:rPr>
          <w:i/>
          <w:color w:val="58595B"/>
          <w:sz w:val="12"/>
        </w:rPr>
        <w:t xml:space="preserve">Inquiry into the CFA Training College at Fiskville, Interim Report. </w:t>
      </w:r>
      <w:hyperlink r:id="rId167">
        <w:r>
          <w:rPr>
            <w:color w:val="58595B"/>
            <w:sz w:val="12"/>
          </w:rPr>
          <w:t>http://www.parliament.vic.gov.au/file_uploads/</w:t>
        </w:r>
      </w:hyperlink>
      <w:r>
        <w:rPr>
          <w:color w:val="58595B"/>
          <w:sz w:val="12"/>
        </w:rPr>
        <w:t xml:space="preserve"> ENRRDC_58-01_TIL_Text_WEB_YYKxJ3Gy.pdf</w:t>
      </w:r>
    </w:p>
    <w:p w14:paraId="6AB6D799" w14:textId="77777777" w:rsidR="00EB2182" w:rsidRDefault="00EB2182">
      <w:pPr>
        <w:pStyle w:val="BodyText"/>
        <w:spacing w:before="10"/>
        <w:rPr>
          <w:sz w:val="9"/>
        </w:rPr>
      </w:pPr>
    </w:p>
    <w:p w14:paraId="0379F934" w14:textId="77777777" w:rsidR="00EB2182" w:rsidRDefault="003B4DD8">
      <w:pPr>
        <w:spacing w:line="242" w:lineRule="auto"/>
        <w:ind w:left="1417" w:right="166"/>
        <w:rPr>
          <w:sz w:val="12"/>
        </w:rPr>
      </w:pPr>
      <w:r>
        <w:rPr>
          <w:color w:val="58595B"/>
          <w:sz w:val="12"/>
        </w:rPr>
        <w:t xml:space="preserve">Perman R, Ma </w:t>
      </w:r>
      <w:r>
        <w:rPr>
          <w:color w:val="58595B"/>
          <w:spacing w:val="-5"/>
          <w:sz w:val="12"/>
        </w:rPr>
        <w:t xml:space="preserve">Y, </w:t>
      </w:r>
      <w:r>
        <w:rPr>
          <w:color w:val="58595B"/>
          <w:sz w:val="12"/>
        </w:rPr>
        <w:t xml:space="preserve">McGilvray J and Common M </w:t>
      </w:r>
      <w:r>
        <w:rPr>
          <w:color w:val="58595B"/>
          <w:spacing w:val="2"/>
          <w:sz w:val="12"/>
        </w:rPr>
        <w:t xml:space="preserve">2003, </w:t>
      </w:r>
      <w:r>
        <w:rPr>
          <w:i/>
          <w:color w:val="58595B"/>
          <w:sz w:val="12"/>
        </w:rPr>
        <w:t xml:space="preserve">Natural </w:t>
      </w:r>
      <w:r>
        <w:rPr>
          <w:i/>
          <w:color w:val="58595B"/>
          <w:spacing w:val="2"/>
          <w:sz w:val="12"/>
        </w:rPr>
        <w:t xml:space="preserve">resource   </w:t>
      </w:r>
      <w:r>
        <w:rPr>
          <w:i/>
          <w:color w:val="58595B"/>
          <w:sz w:val="12"/>
        </w:rPr>
        <w:t xml:space="preserve">and environmental </w:t>
      </w:r>
      <w:r>
        <w:rPr>
          <w:i/>
          <w:color w:val="58595B"/>
          <w:spacing w:val="2"/>
          <w:sz w:val="12"/>
        </w:rPr>
        <w:t xml:space="preserve">economics, </w:t>
      </w:r>
      <w:r>
        <w:rPr>
          <w:color w:val="58595B"/>
          <w:sz w:val="12"/>
        </w:rPr>
        <w:t>3rd editio</w:t>
      </w:r>
      <w:hyperlink r:id="rId168">
        <w:r>
          <w:rPr>
            <w:color w:val="58595B"/>
            <w:sz w:val="12"/>
          </w:rPr>
          <w:t xml:space="preserve">n </w:t>
        </w:r>
        <w:r>
          <w:rPr>
            <w:color w:val="58595B"/>
            <w:spacing w:val="2"/>
            <w:sz w:val="12"/>
          </w:rPr>
          <w:t>http://econdse.org/wp-content/</w:t>
        </w:r>
      </w:hyperlink>
      <w:r>
        <w:rPr>
          <w:color w:val="58595B"/>
          <w:spacing w:val="2"/>
          <w:sz w:val="12"/>
        </w:rPr>
        <w:t xml:space="preserve"> uploads/2014/01/perman_et_al_chapters_6_and_7.pdf</w:t>
      </w:r>
    </w:p>
    <w:p w14:paraId="7959F397" w14:textId="77777777" w:rsidR="00EB2182" w:rsidRDefault="00EB2182">
      <w:pPr>
        <w:pStyle w:val="BodyText"/>
        <w:spacing w:before="10"/>
        <w:rPr>
          <w:sz w:val="9"/>
        </w:rPr>
      </w:pPr>
    </w:p>
    <w:p w14:paraId="0AE2CE70" w14:textId="77777777" w:rsidR="00EB2182" w:rsidRDefault="003B4DD8">
      <w:pPr>
        <w:spacing w:line="242" w:lineRule="auto"/>
        <w:ind w:left="1417" w:right="221"/>
        <w:rPr>
          <w:sz w:val="12"/>
        </w:rPr>
      </w:pPr>
      <w:r>
        <w:rPr>
          <w:i/>
          <w:color w:val="58595B"/>
          <w:sz w:val="12"/>
        </w:rPr>
        <w:t xml:space="preserve">Plan Melbourne 2015 Review, Report by the Ministerial Advisory Committee, </w:t>
      </w:r>
      <w:r>
        <w:rPr>
          <w:color w:val="58595B"/>
          <w:sz w:val="12"/>
        </w:rPr>
        <w:t>https://s3-ap-southeast-2.amazonaws.com/ehq-production- australia/45189c582e1cf1f4e6b12125a1ebef13d682729f/documents/ attachments/000/028/064/original/MAC_2015_Final_Report. pdf?1445230381.</w:t>
      </w:r>
    </w:p>
    <w:p w14:paraId="3A16456D" w14:textId="77777777" w:rsidR="00EB2182" w:rsidRDefault="00EB2182">
      <w:pPr>
        <w:pStyle w:val="BodyText"/>
        <w:spacing w:before="10"/>
        <w:rPr>
          <w:sz w:val="9"/>
        </w:rPr>
      </w:pPr>
    </w:p>
    <w:p w14:paraId="03723CEB" w14:textId="77777777" w:rsidR="00EB2182" w:rsidRDefault="003B4DD8">
      <w:pPr>
        <w:spacing w:line="242" w:lineRule="auto"/>
        <w:ind w:left="1417" w:right="93"/>
        <w:rPr>
          <w:sz w:val="12"/>
        </w:rPr>
      </w:pPr>
      <w:r>
        <w:rPr>
          <w:color w:val="58595B"/>
          <w:sz w:val="12"/>
        </w:rPr>
        <w:t xml:space="preserve">Plan Melbourne 2015, </w:t>
      </w:r>
      <w:r>
        <w:rPr>
          <w:i/>
          <w:color w:val="58595B"/>
          <w:sz w:val="12"/>
        </w:rPr>
        <w:t xml:space="preserve">Plan Melbourne Refresh </w:t>
      </w:r>
      <w:r>
        <w:rPr>
          <w:color w:val="58595B"/>
          <w:sz w:val="12"/>
        </w:rPr>
        <w:t xml:space="preserve">discussion paper, website: </w:t>
      </w:r>
      <w:hyperlink r:id="rId169">
        <w:r>
          <w:rPr>
            <w:color w:val="58595B"/>
            <w:sz w:val="12"/>
          </w:rPr>
          <w:t>http://refresh.planmelbourne.vic.gov.au/</w:t>
        </w:r>
      </w:hyperlink>
    </w:p>
    <w:p w14:paraId="5097C070" w14:textId="77777777" w:rsidR="00EB2182" w:rsidRDefault="00EB2182">
      <w:pPr>
        <w:pStyle w:val="BodyText"/>
        <w:spacing w:before="10"/>
        <w:rPr>
          <w:sz w:val="9"/>
        </w:rPr>
      </w:pPr>
    </w:p>
    <w:p w14:paraId="68BE63F3" w14:textId="77777777" w:rsidR="00EB2182" w:rsidRDefault="003B4DD8">
      <w:pPr>
        <w:ind w:left="1417" w:right="93"/>
        <w:rPr>
          <w:i/>
          <w:sz w:val="12"/>
        </w:rPr>
      </w:pPr>
      <w:r>
        <w:rPr>
          <w:i/>
          <w:color w:val="58595B"/>
          <w:sz w:val="12"/>
        </w:rPr>
        <w:t>Planning and Environment Act 1987</w:t>
      </w:r>
    </w:p>
    <w:p w14:paraId="6B0D4441" w14:textId="77777777" w:rsidR="00EB2182" w:rsidRDefault="00EB2182">
      <w:pPr>
        <w:pStyle w:val="BodyText"/>
        <w:rPr>
          <w:i/>
          <w:sz w:val="10"/>
        </w:rPr>
      </w:pPr>
    </w:p>
    <w:p w14:paraId="77006FCA" w14:textId="77777777" w:rsidR="00EB2182" w:rsidRDefault="003B4DD8">
      <w:pPr>
        <w:spacing w:line="242" w:lineRule="auto"/>
        <w:ind w:left="1417" w:right="335"/>
        <w:rPr>
          <w:sz w:val="12"/>
        </w:rPr>
      </w:pPr>
      <w:r>
        <w:rPr>
          <w:color w:val="58595B"/>
          <w:sz w:val="12"/>
        </w:rPr>
        <w:t xml:space="preserve">Pope N 2006, </w:t>
      </w:r>
      <w:r>
        <w:rPr>
          <w:i/>
          <w:color w:val="58595B"/>
          <w:sz w:val="12"/>
        </w:rPr>
        <w:t xml:space="preserve">Report into the Regulation of Occupational Health and Safety in Victoria’s Earth Resources Industries </w:t>
      </w:r>
      <w:r>
        <w:rPr>
          <w:color w:val="58595B"/>
          <w:sz w:val="12"/>
        </w:rPr>
        <w:t>recommended making WorkSafe directly responsible for regulating OHS laws in mines: http:// hazelwoodinquiry.vic.gov.au/wp-content/uploads/2014/08/KAW-15- DSDBI.0003.001.1051.pdf.</w:t>
      </w:r>
    </w:p>
    <w:p w14:paraId="66CD9416" w14:textId="77777777" w:rsidR="00EB2182" w:rsidRDefault="00EB2182">
      <w:pPr>
        <w:pStyle w:val="BodyText"/>
        <w:spacing w:before="10"/>
        <w:rPr>
          <w:sz w:val="9"/>
        </w:rPr>
      </w:pPr>
    </w:p>
    <w:p w14:paraId="77B70BFF" w14:textId="77777777" w:rsidR="00EB2182" w:rsidRDefault="003B4DD8">
      <w:pPr>
        <w:pStyle w:val="BodyText"/>
        <w:spacing w:line="242" w:lineRule="auto"/>
        <w:ind w:left="1417" w:right="271"/>
      </w:pPr>
      <w:r>
        <w:rPr>
          <w:color w:val="58595B"/>
        </w:rPr>
        <w:t xml:space="preserve">Port of Melbourne Corporation, </w:t>
      </w:r>
      <w:r>
        <w:rPr>
          <w:i/>
          <w:color w:val="58595B"/>
        </w:rPr>
        <w:t>Port Development strategy</w:t>
      </w:r>
      <w:hyperlink r:id="rId170">
        <w:r>
          <w:rPr>
            <w:color w:val="58595B"/>
          </w:rPr>
          <w:t>, http://www.</w:t>
        </w:r>
      </w:hyperlink>
      <w:r>
        <w:rPr>
          <w:color w:val="58595B"/>
        </w:rPr>
        <w:t xml:space="preserve"> portofmelbourne.com/port-development/vision-and-strategy,</w:t>
      </w:r>
    </w:p>
    <w:p w14:paraId="44542714" w14:textId="77777777" w:rsidR="00EB2182" w:rsidRDefault="00EB2182">
      <w:pPr>
        <w:pStyle w:val="BodyText"/>
        <w:spacing w:before="10"/>
        <w:rPr>
          <w:sz w:val="9"/>
        </w:rPr>
      </w:pPr>
    </w:p>
    <w:p w14:paraId="6B6C0467" w14:textId="77777777" w:rsidR="00EB2182" w:rsidRDefault="003B4DD8">
      <w:pPr>
        <w:ind w:left="1417" w:right="93"/>
        <w:rPr>
          <w:sz w:val="12"/>
        </w:rPr>
      </w:pPr>
      <w:r>
        <w:rPr>
          <w:i/>
          <w:color w:val="58595B"/>
          <w:sz w:val="12"/>
        </w:rPr>
        <w:t xml:space="preserve">Potentially Contaminated Land Advisory Committee report </w:t>
      </w:r>
      <w:r>
        <w:rPr>
          <w:color w:val="58595B"/>
          <w:sz w:val="12"/>
        </w:rPr>
        <w:t>2012, March</w:t>
      </w:r>
    </w:p>
    <w:p w14:paraId="29F1D0F7" w14:textId="77777777" w:rsidR="00EB2182" w:rsidRDefault="00EB2182">
      <w:pPr>
        <w:pStyle w:val="BodyText"/>
        <w:rPr>
          <w:sz w:val="10"/>
        </w:rPr>
      </w:pPr>
    </w:p>
    <w:p w14:paraId="3CEA5CC9" w14:textId="77777777" w:rsidR="00EB2182" w:rsidRDefault="003B4DD8" w:rsidP="003B4DD8">
      <w:pPr>
        <w:pStyle w:val="BodyText"/>
        <w:spacing w:line="242" w:lineRule="auto"/>
        <w:ind w:left="1417" w:right="27"/>
      </w:pPr>
      <w:r>
        <w:rPr>
          <w:color w:val="58595B"/>
        </w:rPr>
        <w:t>PR Newswire</w:t>
      </w:r>
      <w:hyperlink r:id="rId171">
        <w:r>
          <w:rPr>
            <w:color w:val="58595B"/>
          </w:rPr>
          <w:t>, http://www.prnewswire.com/news-releases/cas-assigns-the-</w:t>
        </w:r>
      </w:hyperlink>
      <w:r>
        <w:rPr>
          <w:color w:val="58595B"/>
        </w:rPr>
        <w:t xml:space="preserve"> 100-millionth-cas-registry-number-to-a-substance-designed-to-treat-acute- myeloid-leukemia-300106332.html</w:t>
      </w:r>
    </w:p>
    <w:p w14:paraId="05F668AF" w14:textId="77777777" w:rsidR="00EB2182" w:rsidRDefault="00EB2182">
      <w:pPr>
        <w:pStyle w:val="BodyText"/>
        <w:spacing w:before="10"/>
        <w:rPr>
          <w:sz w:val="9"/>
        </w:rPr>
      </w:pPr>
    </w:p>
    <w:p w14:paraId="591AB6FF" w14:textId="77777777" w:rsidR="00EB2182" w:rsidRDefault="003B4DD8">
      <w:pPr>
        <w:spacing w:line="242" w:lineRule="auto"/>
        <w:ind w:left="1417" w:right="21"/>
        <w:rPr>
          <w:sz w:val="12"/>
        </w:rPr>
      </w:pPr>
      <w:r>
        <w:rPr>
          <w:color w:val="58595B"/>
          <w:sz w:val="12"/>
        </w:rPr>
        <w:t xml:space="preserve">Presidential Documents, </w:t>
      </w:r>
      <w:r>
        <w:rPr>
          <w:i/>
          <w:color w:val="58595B"/>
          <w:sz w:val="12"/>
        </w:rPr>
        <w:t xml:space="preserve">Federal actions to address environmental justice in minority populations and low income populations, Executive Order 12898, </w:t>
      </w:r>
      <w:r>
        <w:rPr>
          <w:color w:val="58595B"/>
          <w:sz w:val="12"/>
        </w:rPr>
        <w:t>https://</w:t>
      </w:r>
      <w:hyperlink r:id="rId172">
        <w:r>
          <w:rPr>
            <w:color w:val="58595B"/>
            <w:sz w:val="12"/>
          </w:rPr>
          <w:t>www.archives.gov/federal-register/executive-orders/pdf/12898.pdf.</w:t>
        </w:r>
      </w:hyperlink>
    </w:p>
    <w:p w14:paraId="70EB4208" w14:textId="77777777" w:rsidR="00EB2182" w:rsidRDefault="00EB2182">
      <w:pPr>
        <w:pStyle w:val="BodyText"/>
        <w:spacing w:before="10"/>
        <w:rPr>
          <w:sz w:val="9"/>
        </w:rPr>
      </w:pPr>
    </w:p>
    <w:p w14:paraId="0C510E3E" w14:textId="77777777" w:rsidR="00EB2182" w:rsidRDefault="003B4DD8">
      <w:pPr>
        <w:spacing w:line="242" w:lineRule="auto"/>
        <w:ind w:left="1417" w:right="93"/>
        <w:rPr>
          <w:sz w:val="12"/>
        </w:rPr>
      </w:pPr>
      <w:r>
        <w:rPr>
          <w:color w:val="58595B"/>
          <w:sz w:val="12"/>
        </w:rPr>
        <w:t xml:space="preserve">Productivity Commission (2006) </w:t>
      </w:r>
      <w:r>
        <w:rPr>
          <w:i/>
          <w:color w:val="58595B"/>
          <w:sz w:val="12"/>
        </w:rPr>
        <w:t xml:space="preserve">Waste Management, Productivity Commission Inquiry Report No 38 </w:t>
      </w:r>
      <w:hyperlink r:id="rId173">
        <w:r>
          <w:rPr>
            <w:color w:val="58595B"/>
            <w:sz w:val="12"/>
          </w:rPr>
          <w:t>http://www.pc.gov.au/__data/assets/</w:t>
        </w:r>
      </w:hyperlink>
      <w:r>
        <w:rPr>
          <w:color w:val="58595B"/>
          <w:sz w:val="12"/>
        </w:rPr>
        <w:t xml:space="preserve"> pdf_file/0014/21614/waste.pdf.</w:t>
      </w:r>
    </w:p>
    <w:p w14:paraId="1C9C1234" w14:textId="77777777" w:rsidR="00EB2182" w:rsidRDefault="003B4DD8">
      <w:pPr>
        <w:spacing w:before="84" w:line="441" w:lineRule="auto"/>
        <w:ind w:left="221" w:right="947"/>
        <w:rPr>
          <w:i/>
          <w:sz w:val="12"/>
        </w:rPr>
      </w:pPr>
      <w:r>
        <w:br w:type="column"/>
      </w:r>
      <w:r>
        <w:rPr>
          <w:i/>
          <w:color w:val="58595B"/>
          <w:sz w:val="12"/>
        </w:rPr>
        <w:lastRenderedPageBreak/>
        <w:t>Protection of the Environment Administration Act 1991 (NSW) Protection of the Environment Operations Act 1997 (NSW) Public Administration Act 2004</w:t>
      </w:r>
    </w:p>
    <w:p w14:paraId="2A7318C7" w14:textId="77777777" w:rsidR="00EB2182" w:rsidRDefault="003B4DD8">
      <w:pPr>
        <w:spacing w:before="2"/>
        <w:ind w:left="221" w:right="947"/>
        <w:rPr>
          <w:i/>
          <w:sz w:val="12"/>
        </w:rPr>
      </w:pPr>
      <w:r>
        <w:rPr>
          <w:i/>
          <w:color w:val="58595B"/>
          <w:sz w:val="12"/>
        </w:rPr>
        <w:t>Public Health and Wellbeing Act 2008</w:t>
      </w:r>
    </w:p>
    <w:p w14:paraId="1C8A5380" w14:textId="77777777" w:rsidR="00EB2182" w:rsidRDefault="00EB2182">
      <w:pPr>
        <w:pStyle w:val="BodyText"/>
        <w:rPr>
          <w:i/>
          <w:sz w:val="10"/>
        </w:rPr>
      </w:pPr>
    </w:p>
    <w:p w14:paraId="01B21ABD" w14:textId="77777777" w:rsidR="00EB2182" w:rsidRDefault="003B4DD8">
      <w:pPr>
        <w:spacing w:line="242" w:lineRule="auto"/>
        <w:ind w:left="221" w:right="207"/>
        <w:rPr>
          <w:sz w:val="12"/>
        </w:rPr>
      </w:pPr>
      <w:r>
        <w:rPr>
          <w:color w:val="58595B"/>
          <w:sz w:val="12"/>
        </w:rPr>
        <w:t xml:space="preserve">Public Health Association of Australia 2015, </w:t>
      </w:r>
      <w:r>
        <w:rPr>
          <w:i/>
          <w:color w:val="58595B"/>
          <w:sz w:val="12"/>
        </w:rPr>
        <w:t xml:space="preserve">Submission on the Food Standards Australia New Zealand Amendment </w:t>
      </w:r>
      <w:r>
        <w:rPr>
          <w:color w:val="58595B"/>
          <w:sz w:val="12"/>
        </w:rPr>
        <w:t>(Forum on Food Regulation and Other Measures) Bill 2015, October, https://</w:t>
      </w:r>
      <w:hyperlink r:id="rId174">
        <w:r>
          <w:rPr>
            <w:color w:val="58595B"/>
            <w:sz w:val="12"/>
          </w:rPr>
          <w:t>www.phaa.net.au/</w:t>
        </w:r>
      </w:hyperlink>
      <w:r>
        <w:rPr>
          <w:color w:val="58595B"/>
          <w:sz w:val="12"/>
        </w:rPr>
        <w:t xml:space="preserve"> documents/item/1121.</w:t>
      </w:r>
    </w:p>
    <w:p w14:paraId="28B871D8" w14:textId="77777777" w:rsidR="00EB2182" w:rsidRDefault="00EB2182">
      <w:pPr>
        <w:pStyle w:val="BodyText"/>
        <w:spacing w:before="10"/>
        <w:rPr>
          <w:sz w:val="9"/>
        </w:rPr>
      </w:pPr>
    </w:p>
    <w:p w14:paraId="46F43341" w14:textId="77777777" w:rsidR="00EB2182" w:rsidRDefault="003B4DD8">
      <w:pPr>
        <w:ind w:left="221" w:right="947"/>
        <w:rPr>
          <w:i/>
          <w:sz w:val="12"/>
        </w:rPr>
      </w:pPr>
      <w:r>
        <w:rPr>
          <w:i/>
          <w:color w:val="58595B"/>
          <w:sz w:val="12"/>
        </w:rPr>
        <w:t>Public Records Act 1973</w:t>
      </w:r>
    </w:p>
    <w:p w14:paraId="215F0F8B" w14:textId="77777777" w:rsidR="00EB2182" w:rsidRDefault="00EB2182">
      <w:pPr>
        <w:pStyle w:val="BodyText"/>
        <w:rPr>
          <w:i/>
          <w:sz w:val="10"/>
        </w:rPr>
      </w:pPr>
    </w:p>
    <w:p w14:paraId="56E4138C" w14:textId="77777777" w:rsidR="00EB2182" w:rsidRDefault="003B4DD8">
      <w:pPr>
        <w:pStyle w:val="BodyText"/>
        <w:spacing w:line="242" w:lineRule="auto"/>
        <w:ind w:left="221" w:right="135"/>
      </w:pPr>
      <w:r>
        <w:rPr>
          <w:color w:val="58595B"/>
        </w:rPr>
        <w:t xml:space="preserve">Public Records Office Victoria, </w:t>
      </w:r>
      <w:r>
        <w:rPr>
          <w:i/>
          <w:color w:val="58595B"/>
        </w:rPr>
        <w:t>Agency Descriptor VA 1058 Environment Protection Authority</w:t>
      </w:r>
      <w:hyperlink r:id="rId175">
        <w:r>
          <w:rPr>
            <w:color w:val="58595B"/>
          </w:rPr>
          <w:t>, http://access.prov.vic.gov.au/public/component/</w:t>
        </w:r>
      </w:hyperlink>
      <w:r>
        <w:rPr>
          <w:color w:val="58595B"/>
        </w:rPr>
        <w:t xml:space="preserve"> daPublicBaseContainer?component=daViewAgency&amp;breadcrumbPath=Home/ Access%20he%20Collection/Browse%20The%20Collection/Agency%20 Details&amp;entityId=VA%201058</w:t>
      </w:r>
    </w:p>
    <w:p w14:paraId="06CEC9B7" w14:textId="77777777" w:rsidR="00EB2182" w:rsidRDefault="00EB2182">
      <w:pPr>
        <w:pStyle w:val="BodyText"/>
        <w:spacing w:before="10"/>
        <w:rPr>
          <w:sz w:val="9"/>
        </w:rPr>
      </w:pPr>
    </w:p>
    <w:p w14:paraId="461D1B84" w14:textId="77777777" w:rsidR="00EB2182" w:rsidRDefault="003B4DD8">
      <w:pPr>
        <w:spacing w:line="242" w:lineRule="auto"/>
        <w:ind w:left="221" w:right="274"/>
        <w:rPr>
          <w:i/>
          <w:sz w:val="12"/>
        </w:rPr>
      </w:pPr>
      <w:r>
        <w:rPr>
          <w:color w:val="58595B"/>
          <w:sz w:val="12"/>
        </w:rPr>
        <w:t xml:space="preserve">R </w:t>
      </w:r>
      <w:r>
        <w:rPr>
          <w:color w:val="58595B"/>
          <w:spacing w:val="2"/>
          <w:sz w:val="12"/>
        </w:rPr>
        <w:t xml:space="preserve">Gregory Roberts, </w:t>
      </w:r>
      <w:r>
        <w:rPr>
          <w:color w:val="58595B"/>
          <w:sz w:val="12"/>
        </w:rPr>
        <w:t xml:space="preserve">‘Environmental Justice and </w:t>
      </w:r>
      <w:r>
        <w:rPr>
          <w:color w:val="58595B"/>
          <w:spacing w:val="2"/>
          <w:sz w:val="12"/>
        </w:rPr>
        <w:t xml:space="preserve">Community </w:t>
      </w:r>
      <w:r>
        <w:rPr>
          <w:color w:val="58595B"/>
          <w:sz w:val="12"/>
        </w:rPr>
        <w:t xml:space="preserve">Empowerment: Learning from the Civil Rights Movement’ (1999) 48 </w:t>
      </w:r>
      <w:r>
        <w:rPr>
          <w:i/>
          <w:color w:val="58595B"/>
          <w:sz w:val="12"/>
        </w:rPr>
        <w:t>American University   Law Review</w:t>
      </w:r>
      <w:r>
        <w:rPr>
          <w:i/>
          <w:color w:val="58595B"/>
          <w:spacing w:val="15"/>
          <w:sz w:val="12"/>
        </w:rPr>
        <w:t xml:space="preserve"> </w:t>
      </w:r>
      <w:r>
        <w:rPr>
          <w:i/>
          <w:color w:val="58595B"/>
          <w:sz w:val="12"/>
        </w:rPr>
        <w:t>229</w:t>
      </w:r>
    </w:p>
    <w:p w14:paraId="65B56CF8" w14:textId="77777777" w:rsidR="00EB2182" w:rsidRDefault="00EB2182">
      <w:pPr>
        <w:pStyle w:val="BodyText"/>
        <w:spacing w:before="10"/>
        <w:rPr>
          <w:i/>
          <w:sz w:val="9"/>
        </w:rPr>
      </w:pPr>
    </w:p>
    <w:p w14:paraId="7C225403" w14:textId="77777777" w:rsidR="00EB2182" w:rsidRDefault="003B4DD8">
      <w:pPr>
        <w:pStyle w:val="BodyText"/>
        <w:ind w:left="221" w:right="207"/>
      </w:pPr>
      <w:r>
        <w:rPr>
          <w:color w:val="58595B"/>
        </w:rPr>
        <w:t>R v Commercial Industrial Construction Group Pty Ltd (2006) 14 VR 321 326</w:t>
      </w:r>
    </w:p>
    <w:p w14:paraId="4BFDE2D6" w14:textId="77777777" w:rsidR="00EB2182" w:rsidRDefault="003B4DD8">
      <w:pPr>
        <w:pStyle w:val="BodyText"/>
        <w:spacing w:before="2"/>
        <w:ind w:left="221" w:right="947"/>
      </w:pPr>
      <w:r>
        <w:rPr>
          <w:color w:val="58595B"/>
        </w:rPr>
        <w:t>[24] [27-28].</w:t>
      </w:r>
    </w:p>
    <w:p w14:paraId="65F40D5F" w14:textId="77777777" w:rsidR="00EB2182" w:rsidRDefault="00EB2182">
      <w:pPr>
        <w:pStyle w:val="BodyText"/>
        <w:rPr>
          <w:sz w:val="10"/>
        </w:rPr>
      </w:pPr>
    </w:p>
    <w:p w14:paraId="5EB1E959" w14:textId="77777777" w:rsidR="00EB2182" w:rsidRDefault="003B4DD8">
      <w:pPr>
        <w:pStyle w:val="BodyText"/>
        <w:spacing w:line="242" w:lineRule="auto"/>
        <w:ind w:left="221" w:right="207"/>
      </w:pPr>
      <w:r>
        <w:rPr>
          <w:i/>
          <w:color w:val="58595B"/>
        </w:rPr>
        <w:t>Restorative Justice</w:t>
      </w:r>
      <w:r>
        <w:rPr>
          <w:color w:val="58595B"/>
        </w:rPr>
        <w:t>, reference to access to fair treatment through environmental regulation, including processes for complaints, review and redress, Restorative Justice Online</w:t>
      </w:r>
      <w:hyperlink r:id="rId176">
        <w:r>
          <w:rPr>
            <w:color w:val="58595B"/>
          </w:rPr>
          <w:t>, www.restorativejustice.org.</w:t>
        </w:r>
      </w:hyperlink>
    </w:p>
    <w:p w14:paraId="6A51F47D" w14:textId="77777777" w:rsidR="00EB2182" w:rsidRDefault="00EB2182">
      <w:pPr>
        <w:pStyle w:val="BodyText"/>
        <w:spacing w:before="10"/>
        <w:rPr>
          <w:sz w:val="9"/>
        </w:rPr>
      </w:pPr>
    </w:p>
    <w:p w14:paraId="651D5499" w14:textId="77777777" w:rsidR="00EB2182" w:rsidRDefault="003B4DD8">
      <w:pPr>
        <w:spacing w:line="242" w:lineRule="auto"/>
        <w:ind w:left="221" w:right="207"/>
        <w:rPr>
          <w:sz w:val="12"/>
        </w:rPr>
      </w:pPr>
      <w:r>
        <w:rPr>
          <w:color w:val="58595B"/>
          <w:sz w:val="12"/>
        </w:rPr>
        <w:t xml:space="preserve">Russ P and Tanner L 1978, </w:t>
      </w:r>
      <w:r>
        <w:rPr>
          <w:i/>
          <w:color w:val="58595B"/>
          <w:sz w:val="12"/>
        </w:rPr>
        <w:t>The politics of pollution</w:t>
      </w:r>
      <w:r>
        <w:rPr>
          <w:color w:val="58595B"/>
          <w:sz w:val="12"/>
        </w:rPr>
        <w:t>, Widescope International Publishers.</w:t>
      </w:r>
    </w:p>
    <w:p w14:paraId="31434EB8" w14:textId="77777777" w:rsidR="00EB2182" w:rsidRDefault="00EB2182">
      <w:pPr>
        <w:pStyle w:val="BodyText"/>
        <w:spacing w:before="10"/>
        <w:rPr>
          <w:sz w:val="9"/>
        </w:rPr>
      </w:pPr>
    </w:p>
    <w:p w14:paraId="7E2FBA36" w14:textId="77777777" w:rsidR="00EB2182" w:rsidRDefault="003B4DD8">
      <w:pPr>
        <w:spacing w:line="242" w:lineRule="auto"/>
        <w:ind w:left="221" w:right="204"/>
        <w:rPr>
          <w:sz w:val="12"/>
        </w:rPr>
      </w:pPr>
      <w:r>
        <w:rPr>
          <w:color w:val="58595B"/>
          <w:sz w:val="12"/>
        </w:rPr>
        <w:t xml:space="preserve">SA Health 2008, </w:t>
      </w:r>
      <w:r>
        <w:rPr>
          <w:i/>
          <w:color w:val="58595B"/>
          <w:sz w:val="12"/>
        </w:rPr>
        <w:t xml:space="preserve">Developing Local government environmental health indicators for South Australia: a discussion paper, </w:t>
      </w:r>
      <w:hyperlink r:id="rId177">
        <w:r>
          <w:rPr>
            <w:color w:val="58595B"/>
            <w:sz w:val="12"/>
          </w:rPr>
          <w:t>http://www.health.sa.gov.</w:t>
        </w:r>
      </w:hyperlink>
      <w:r>
        <w:rPr>
          <w:color w:val="58595B"/>
          <w:sz w:val="12"/>
        </w:rPr>
        <w:t xml:space="preserve"> au/pehs/publications/0812-EH-indicators-discussion-paper.pdf</w:t>
      </w:r>
    </w:p>
    <w:p w14:paraId="0807B3DD" w14:textId="77777777" w:rsidR="00EB2182" w:rsidRDefault="00EB2182">
      <w:pPr>
        <w:pStyle w:val="BodyText"/>
        <w:spacing w:before="10"/>
        <w:rPr>
          <w:sz w:val="9"/>
        </w:rPr>
      </w:pPr>
    </w:p>
    <w:p w14:paraId="2A8BDDB5" w14:textId="77777777" w:rsidR="00EB2182" w:rsidRDefault="003B4DD8">
      <w:pPr>
        <w:pStyle w:val="BodyText"/>
        <w:spacing w:line="242" w:lineRule="auto"/>
        <w:ind w:left="221" w:right="135"/>
      </w:pPr>
      <w:r>
        <w:rPr>
          <w:color w:val="58595B"/>
        </w:rPr>
        <w:t xml:space="preserve">Safe drinking water foundation, Mining and water pollution. </w:t>
      </w:r>
      <w:hyperlink r:id="rId178">
        <w:r>
          <w:rPr>
            <w:color w:val="58595B"/>
          </w:rPr>
          <w:t>http://www.</w:t>
        </w:r>
      </w:hyperlink>
      <w:r>
        <w:rPr>
          <w:color w:val="58595B"/>
        </w:rPr>
        <w:t xml:space="preserve"> safewater.org/PDFS/resourcesknowthefacts/Mining+and+Water+Pollution.pdf.</w:t>
      </w:r>
    </w:p>
    <w:p w14:paraId="52C539FA" w14:textId="77777777" w:rsidR="00EB2182" w:rsidRDefault="00EB2182">
      <w:pPr>
        <w:pStyle w:val="BodyText"/>
        <w:spacing w:before="10"/>
        <w:rPr>
          <w:sz w:val="9"/>
        </w:rPr>
      </w:pPr>
    </w:p>
    <w:p w14:paraId="734E01C3" w14:textId="77777777" w:rsidR="00EB2182" w:rsidRDefault="003B4DD8">
      <w:pPr>
        <w:pStyle w:val="BodyText"/>
        <w:spacing w:line="242" w:lineRule="auto"/>
        <w:ind w:left="221" w:right="135"/>
      </w:pPr>
      <w:r>
        <w:rPr>
          <w:color w:val="58595B"/>
        </w:rPr>
        <w:t xml:space="preserve">Science Policy People 2013, Commissioner for Environmental Sustainability, </w:t>
      </w:r>
      <w:r>
        <w:rPr>
          <w:i/>
          <w:color w:val="58595B"/>
        </w:rPr>
        <w:t>State of the environment report 2013</w:t>
      </w:r>
      <w:r>
        <w:rPr>
          <w:color w:val="58595B"/>
        </w:rPr>
        <w:t>, Melbourne, ://</w:t>
      </w:r>
      <w:hyperlink r:id="rId179">
        <w:r>
          <w:rPr>
            <w:color w:val="58595B"/>
          </w:rPr>
          <w:t>www.ces.vic.gov.au/sites/</w:t>
        </w:r>
      </w:hyperlink>
      <w:r>
        <w:rPr>
          <w:color w:val="58595B"/>
        </w:rPr>
        <w:t xml:space="preserve"> default/files/publication-documents/2013%20SoE%20report%20full.pdf</w:t>
      </w:r>
    </w:p>
    <w:p w14:paraId="12A67CCB" w14:textId="77777777" w:rsidR="00EB2182" w:rsidRDefault="00EB2182">
      <w:pPr>
        <w:pStyle w:val="BodyText"/>
        <w:spacing w:before="10"/>
        <w:rPr>
          <w:sz w:val="9"/>
        </w:rPr>
      </w:pPr>
    </w:p>
    <w:p w14:paraId="180E4167" w14:textId="77777777" w:rsidR="00EB2182" w:rsidRDefault="003B4DD8">
      <w:pPr>
        <w:ind w:left="221" w:right="947"/>
        <w:rPr>
          <w:i/>
          <w:sz w:val="12"/>
        </w:rPr>
      </w:pPr>
      <w:r>
        <w:rPr>
          <w:i/>
          <w:color w:val="58595B"/>
          <w:sz w:val="12"/>
        </w:rPr>
        <w:t>Sentencing Act 1991</w:t>
      </w:r>
    </w:p>
    <w:p w14:paraId="75EFD518" w14:textId="77777777" w:rsidR="00EB2182" w:rsidRDefault="00EB2182">
      <w:pPr>
        <w:pStyle w:val="BodyText"/>
        <w:rPr>
          <w:i/>
          <w:sz w:val="10"/>
        </w:rPr>
      </w:pPr>
    </w:p>
    <w:p w14:paraId="0CCF0144" w14:textId="77777777" w:rsidR="00EB2182" w:rsidRDefault="003B4DD8">
      <w:pPr>
        <w:spacing w:line="242" w:lineRule="auto"/>
        <w:ind w:left="221" w:right="294"/>
        <w:rPr>
          <w:sz w:val="12"/>
        </w:rPr>
      </w:pPr>
      <w:r>
        <w:rPr>
          <w:color w:val="58595B"/>
          <w:sz w:val="12"/>
        </w:rPr>
        <w:t xml:space="preserve">Sparrow M 2000, </w:t>
      </w:r>
      <w:r>
        <w:rPr>
          <w:i/>
          <w:color w:val="58595B"/>
          <w:sz w:val="12"/>
        </w:rPr>
        <w:t>The regulatory craft: controlling risks, solving problems, and managing compliance</w:t>
      </w:r>
      <w:r>
        <w:rPr>
          <w:color w:val="58595B"/>
          <w:sz w:val="12"/>
        </w:rPr>
        <w:t>, Brookings Institution Press, Washington.</w:t>
      </w:r>
    </w:p>
    <w:p w14:paraId="7C7057CE" w14:textId="77777777" w:rsidR="00EB2182" w:rsidRDefault="00EB2182">
      <w:pPr>
        <w:pStyle w:val="BodyText"/>
        <w:spacing w:before="10"/>
        <w:rPr>
          <w:sz w:val="9"/>
        </w:rPr>
      </w:pPr>
    </w:p>
    <w:p w14:paraId="7CE56C53" w14:textId="77777777" w:rsidR="00EB2182" w:rsidRDefault="003B4DD8">
      <w:pPr>
        <w:spacing w:line="242" w:lineRule="auto"/>
        <w:ind w:left="221" w:right="207"/>
        <w:rPr>
          <w:sz w:val="12"/>
        </w:rPr>
      </w:pPr>
      <w:r>
        <w:rPr>
          <w:color w:val="58595B"/>
          <w:sz w:val="12"/>
        </w:rPr>
        <w:t xml:space="preserve">Sparrow M 2008, </w:t>
      </w:r>
      <w:r>
        <w:rPr>
          <w:i/>
          <w:color w:val="58595B"/>
          <w:sz w:val="12"/>
        </w:rPr>
        <w:t>The character of harms: operational challenges in control</w:t>
      </w:r>
      <w:r>
        <w:rPr>
          <w:color w:val="58595B"/>
          <w:sz w:val="12"/>
        </w:rPr>
        <w:t>, Cambridge University Press, Cambridge.</w:t>
      </w:r>
    </w:p>
    <w:p w14:paraId="08799AFA" w14:textId="77777777" w:rsidR="00EB2182" w:rsidRDefault="00EB2182">
      <w:pPr>
        <w:pStyle w:val="BodyText"/>
        <w:spacing w:before="10"/>
        <w:rPr>
          <w:sz w:val="9"/>
        </w:rPr>
      </w:pPr>
    </w:p>
    <w:p w14:paraId="3C3B0ECF" w14:textId="77777777" w:rsidR="00EB2182" w:rsidRDefault="003B4DD8">
      <w:pPr>
        <w:spacing w:line="242" w:lineRule="auto"/>
        <w:ind w:left="221" w:right="207"/>
        <w:rPr>
          <w:sz w:val="12"/>
        </w:rPr>
      </w:pPr>
      <w:r>
        <w:rPr>
          <w:color w:val="58595B"/>
          <w:sz w:val="12"/>
        </w:rPr>
        <w:t xml:space="preserve">State </w:t>
      </w:r>
      <w:r>
        <w:rPr>
          <w:color w:val="58595B"/>
          <w:spacing w:val="2"/>
          <w:sz w:val="12"/>
        </w:rPr>
        <w:t xml:space="preserve">Services Authority 2009, </w:t>
      </w:r>
      <w:r>
        <w:rPr>
          <w:i/>
          <w:color w:val="58595B"/>
          <w:sz w:val="12"/>
        </w:rPr>
        <w:t>Review of the rationalisation and governance of regulators</w:t>
      </w:r>
      <w:r>
        <w:rPr>
          <w:color w:val="58595B"/>
          <w:sz w:val="12"/>
        </w:rPr>
        <w:t>,</w:t>
      </w:r>
      <w:r>
        <w:rPr>
          <w:color w:val="58595B"/>
          <w:spacing w:val="7"/>
          <w:sz w:val="12"/>
        </w:rPr>
        <w:t xml:space="preserve"> </w:t>
      </w:r>
      <w:r>
        <w:rPr>
          <w:color w:val="58595B"/>
          <w:sz w:val="12"/>
        </w:rPr>
        <w:t>Melbourne.</w:t>
      </w:r>
    </w:p>
    <w:p w14:paraId="40B3F88F" w14:textId="77777777" w:rsidR="00EB2182" w:rsidRDefault="00EB2182">
      <w:pPr>
        <w:pStyle w:val="BodyText"/>
        <w:spacing w:before="10"/>
        <w:rPr>
          <w:sz w:val="9"/>
        </w:rPr>
      </w:pPr>
    </w:p>
    <w:p w14:paraId="53536C3A" w14:textId="77777777" w:rsidR="00EB2182" w:rsidRDefault="003B4DD8">
      <w:pPr>
        <w:spacing w:line="441" w:lineRule="auto"/>
        <w:ind w:left="221" w:right="2101"/>
        <w:rPr>
          <w:i/>
          <w:sz w:val="12"/>
        </w:rPr>
      </w:pPr>
      <w:r>
        <w:rPr>
          <w:i/>
          <w:color w:val="58595B"/>
          <w:sz w:val="12"/>
        </w:rPr>
        <w:t>Sustainability Victoria Act 2008 Sustainable Forests (Timber) Act 2004</w:t>
      </w:r>
    </w:p>
    <w:p w14:paraId="426BC496" w14:textId="77777777" w:rsidR="00EB2182" w:rsidRDefault="003B4DD8">
      <w:pPr>
        <w:pStyle w:val="BodyText"/>
        <w:spacing w:before="2" w:line="242" w:lineRule="auto"/>
        <w:ind w:left="221" w:right="447"/>
      </w:pPr>
      <w:r>
        <w:rPr>
          <w:color w:val="58595B"/>
        </w:rPr>
        <w:t xml:space="preserve">Sydney </w:t>
      </w:r>
      <w:r>
        <w:rPr>
          <w:color w:val="58595B"/>
          <w:spacing w:val="2"/>
        </w:rPr>
        <w:t xml:space="preserve">Morning </w:t>
      </w:r>
      <w:r>
        <w:rPr>
          <w:color w:val="58595B"/>
        </w:rPr>
        <w:t xml:space="preserve">Herald, environment section, </w:t>
      </w:r>
      <w:r>
        <w:rPr>
          <w:color w:val="58595B"/>
          <w:spacing w:val="2"/>
        </w:rPr>
        <w:t xml:space="preserve">article </w:t>
      </w:r>
      <w:r>
        <w:rPr>
          <w:color w:val="58595B"/>
        </w:rPr>
        <w:t xml:space="preserve">about Bengalla  coal mine dam </w:t>
      </w:r>
      <w:r>
        <w:rPr>
          <w:color w:val="58595B"/>
          <w:spacing w:val="2"/>
        </w:rPr>
        <w:t xml:space="preserve">overflow </w:t>
      </w:r>
      <w:r>
        <w:rPr>
          <w:color w:val="58595B"/>
        </w:rPr>
        <w:t>investigation by EPA</w:t>
      </w:r>
      <w:hyperlink r:id="rId180">
        <w:r>
          <w:rPr>
            <w:color w:val="58595B"/>
          </w:rPr>
          <w:t>: http://www.smh.com.au/</w:t>
        </w:r>
      </w:hyperlink>
      <w:r>
        <w:rPr>
          <w:color w:val="58595B"/>
        </w:rPr>
        <w:t xml:space="preserve"> </w:t>
      </w:r>
      <w:r>
        <w:rPr>
          <w:color w:val="58595B"/>
          <w:spacing w:val="2"/>
        </w:rPr>
        <w:t xml:space="preserve">environment/water-issues/bengalla-coal-mine-dam-overflow-makes-it- </w:t>
      </w:r>
      <w:r>
        <w:rPr>
          <w:color w:val="58595B"/>
        </w:rPr>
        <w:t>three-spills-under-epa-investigation-20160118-gm8ayo.html.</w:t>
      </w:r>
    </w:p>
    <w:p w14:paraId="3B618E53" w14:textId="77777777" w:rsidR="00EB2182" w:rsidRDefault="00EB2182">
      <w:pPr>
        <w:pStyle w:val="BodyText"/>
        <w:spacing w:before="10"/>
        <w:rPr>
          <w:sz w:val="9"/>
        </w:rPr>
      </w:pPr>
    </w:p>
    <w:p w14:paraId="289DEC35" w14:textId="77777777" w:rsidR="00EB2182" w:rsidRDefault="003B4DD8">
      <w:pPr>
        <w:pStyle w:val="BodyText"/>
        <w:spacing w:line="242" w:lineRule="auto"/>
        <w:ind w:left="221" w:right="181"/>
      </w:pPr>
      <w:r>
        <w:rPr>
          <w:color w:val="58595B"/>
        </w:rPr>
        <w:t xml:space="preserve">Sydney </w:t>
      </w:r>
      <w:r>
        <w:rPr>
          <w:color w:val="58595B"/>
          <w:spacing w:val="2"/>
        </w:rPr>
        <w:t xml:space="preserve">Morning </w:t>
      </w:r>
      <w:r>
        <w:rPr>
          <w:color w:val="58595B"/>
        </w:rPr>
        <w:t xml:space="preserve">Herald, environment section, </w:t>
      </w:r>
      <w:r>
        <w:rPr>
          <w:color w:val="58595B"/>
          <w:spacing w:val="2"/>
        </w:rPr>
        <w:t xml:space="preserve">article </w:t>
      </w:r>
      <w:r>
        <w:rPr>
          <w:color w:val="58595B"/>
        </w:rPr>
        <w:t>about Wambo Coal  mine investigation by EPA</w:t>
      </w:r>
      <w:hyperlink r:id="rId181">
        <w:r>
          <w:rPr>
            <w:color w:val="58595B"/>
          </w:rPr>
          <w:t xml:space="preserve">: </w:t>
        </w:r>
        <w:r>
          <w:rPr>
            <w:color w:val="58595B"/>
            <w:spacing w:val="2"/>
          </w:rPr>
          <w:t>www.smh.com.au/environment/wambo-coal-</w:t>
        </w:r>
      </w:hyperlink>
      <w:r>
        <w:rPr>
          <w:color w:val="58595B"/>
          <w:spacing w:val="2"/>
        </w:rPr>
        <w:t xml:space="preserve"> mine-in-hunter-investigated-by-environment-protection-authority-over-dam- </w:t>
      </w:r>
      <w:r>
        <w:rPr>
          <w:color w:val="58595B"/>
        </w:rPr>
        <w:t>wall-collapse-20160113-gm4xp4.html</w:t>
      </w:r>
    </w:p>
    <w:p w14:paraId="4D7B6FDD" w14:textId="77777777" w:rsidR="00EB2182" w:rsidRDefault="00EB2182">
      <w:pPr>
        <w:pStyle w:val="BodyText"/>
        <w:spacing w:before="10"/>
        <w:rPr>
          <w:sz w:val="9"/>
        </w:rPr>
      </w:pPr>
    </w:p>
    <w:p w14:paraId="137F5D7C" w14:textId="77777777" w:rsidR="00EB2182" w:rsidRDefault="003B4DD8">
      <w:pPr>
        <w:pStyle w:val="BodyText"/>
        <w:spacing w:line="242" w:lineRule="auto"/>
        <w:ind w:left="221" w:right="252"/>
      </w:pPr>
      <w:r>
        <w:rPr>
          <w:color w:val="58595B"/>
        </w:rPr>
        <w:t>Taylor E, Butt A and Amati M 2016, ‘Done like a chicken dinner: city fringes locked in battles over broiler farms’, March</w:t>
      </w:r>
      <w:hyperlink r:id="rId182">
        <w:r>
          <w:rPr>
            <w:color w:val="58595B"/>
          </w:rPr>
          <w:t>, http://theconversation.com/</w:t>
        </w:r>
      </w:hyperlink>
      <w:r>
        <w:rPr>
          <w:color w:val="58595B"/>
        </w:rPr>
        <w:t xml:space="preserve"> done-like-a-chicken-dinner-city-fringes-locked-in-battles-over-broiler- farms-54886</w:t>
      </w:r>
    </w:p>
    <w:p w14:paraId="18321C9D" w14:textId="77777777" w:rsidR="00EB2182" w:rsidRDefault="00EB2182">
      <w:pPr>
        <w:pStyle w:val="BodyText"/>
        <w:spacing w:before="10"/>
        <w:rPr>
          <w:sz w:val="9"/>
        </w:rPr>
      </w:pPr>
    </w:p>
    <w:p w14:paraId="55808036" w14:textId="77777777" w:rsidR="00EB2182" w:rsidRDefault="003B4DD8">
      <w:pPr>
        <w:spacing w:line="242" w:lineRule="auto"/>
        <w:ind w:left="221" w:right="162"/>
        <w:rPr>
          <w:sz w:val="12"/>
        </w:rPr>
      </w:pPr>
      <w:r>
        <w:rPr>
          <w:color w:val="58595B"/>
          <w:sz w:val="12"/>
        </w:rPr>
        <w:t xml:space="preserve">The Climate Institute, 2014, </w:t>
      </w:r>
      <w:r>
        <w:rPr>
          <w:i/>
          <w:color w:val="58595B"/>
          <w:sz w:val="12"/>
        </w:rPr>
        <w:t>Media Brief: Climate Risks Around Australia</w:t>
      </w:r>
      <w:r>
        <w:rPr>
          <w:color w:val="58595B"/>
          <w:sz w:val="12"/>
        </w:rPr>
        <w:t>, pp. 3-4</w:t>
      </w:r>
      <w:hyperlink r:id="rId183">
        <w:r>
          <w:rPr>
            <w:color w:val="58595B"/>
            <w:sz w:val="12"/>
          </w:rPr>
          <w:t>. http://www.climateinstitute.org.au/verve/_resources/TCI_MediaBrief_</w:t>
        </w:r>
      </w:hyperlink>
      <w:r>
        <w:rPr>
          <w:color w:val="58595B"/>
          <w:sz w:val="12"/>
        </w:rPr>
        <w:t xml:space="preserve"> IPCC_March2014.pdf</w:t>
      </w:r>
    </w:p>
    <w:p w14:paraId="3DC374E7" w14:textId="77777777" w:rsidR="00EB2182" w:rsidRDefault="00EB2182">
      <w:pPr>
        <w:pStyle w:val="BodyText"/>
        <w:spacing w:before="10"/>
        <w:rPr>
          <w:sz w:val="9"/>
        </w:rPr>
      </w:pPr>
    </w:p>
    <w:p w14:paraId="0E68A13B" w14:textId="77777777" w:rsidR="00EB2182" w:rsidRDefault="003B4DD8">
      <w:pPr>
        <w:spacing w:line="242" w:lineRule="auto"/>
        <w:ind w:left="221" w:right="207"/>
        <w:rPr>
          <w:sz w:val="12"/>
        </w:rPr>
      </w:pPr>
      <w:r>
        <w:rPr>
          <w:color w:val="58595B"/>
          <w:sz w:val="12"/>
        </w:rPr>
        <w:t xml:space="preserve">The Economist, </w:t>
      </w:r>
      <w:r>
        <w:rPr>
          <w:i/>
          <w:color w:val="58595B"/>
          <w:sz w:val="12"/>
        </w:rPr>
        <w:t>Nudge nudge, think think</w:t>
      </w:r>
      <w:r>
        <w:rPr>
          <w:color w:val="58595B"/>
          <w:sz w:val="12"/>
        </w:rPr>
        <w:t>, March 2012</w:t>
      </w:r>
      <w:hyperlink r:id="rId184">
        <w:r>
          <w:rPr>
            <w:color w:val="58595B"/>
            <w:sz w:val="12"/>
          </w:rPr>
          <w:t>, http://www.</w:t>
        </w:r>
      </w:hyperlink>
      <w:r>
        <w:rPr>
          <w:color w:val="58595B"/>
          <w:sz w:val="12"/>
        </w:rPr>
        <w:t xml:space="preserve"> economist.com/node/21551032.</w:t>
      </w:r>
    </w:p>
    <w:p w14:paraId="5EFE09B5" w14:textId="77777777" w:rsidR="00EB2182" w:rsidRDefault="00EB2182">
      <w:pPr>
        <w:pStyle w:val="BodyText"/>
        <w:spacing w:before="10"/>
        <w:rPr>
          <w:sz w:val="9"/>
        </w:rPr>
      </w:pPr>
    </w:p>
    <w:p w14:paraId="52C74436" w14:textId="77777777" w:rsidR="00EB2182" w:rsidRDefault="003B4DD8">
      <w:pPr>
        <w:pStyle w:val="BodyText"/>
        <w:spacing w:line="242" w:lineRule="auto"/>
        <w:ind w:left="221" w:right="207"/>
      </w:pPr>
      <w:r>
        <w:rPr>
          <w:color w:val="58595B"/>
        </w:rPr>
        <w:t xml:space="preserve">The Guardian, article about BP broadcasting live video from oil leak: </w:t>
      </w:r>
      <w:hyperlink r:id="rId185">
        <w:r>
          <w:rPr>
            <w:color w:val="58595B"/>
          </w:rPr>
          <w:t>http://www.theguardian.com/environment/2010/may/20/</w:t>
        </w:r>
      </w:hyperlink>
    </w:p>
    <w:p w14:paraId="4190B531" w14:textId="77777777" w:rsidR="00EB2182" w:rsidRDefault="003B4DD8">
      <w:pPr>
        <w:pStyle w:val="BodyText"/>
        <w:ind w:left="221" w:right="947"/>
      </w:pPr>
      <w:r>
        <w:rPr>
          <w:color w:val="58595B"/>
        </w:rPr>
        <w:t>deepwater-horizon-oil-spill-live-web-footage</w:t>
      </w:r>
    </w:p>
    <w:p w14:paraId="6783F004" w14:textId="77777777" w:rsidR="00EB2182" w:rsidRDefault="00EB2182">
      <w:pPr>
        <w:pStyle w:val="BodyText"/>
        <w:rPr>
          <w:sz w:val="10"/>
        </w:rPr>
      </w:pPr>
    </w:p>
    <w:p w14:paraId="4B9BB3C7" w14:textId="77777777" w:rsidR="00EB2182" w:rsidRDefault="003B4DD8">
      <w:pPr>
        <w:pStyle w:val="BodyText"/>
        <w:spacing w:line="242" w:lineRule="auto"/>
        <w:ind w:left="221" w:right="207"/>
      </w:pPr>
      <w:r>
        <w:rPr>
          <w:color w:val="58595B"/>
        </w:rPr>
        <w:t xml:space="preserve">The Hon. Gregory B Jaczko, Commissioner, US Nuclear Regulatory Commission 2008, </w:t>
      </w:r>
      <w:r>
        <w:rPr>
          <w:i/>
          <w:color w:val="58595B"/>
        </w:rPr>
        <w:t>Being a Decisive Regulator</w:t>
      </w:r>
      <w:r>
        <w:rPr>
          <w:color w:val="58595B"/>
        </w:rPr>
        <w:t>, Prepared remarks for the Regulatory Information Conference</w:t>
      </w:r>
      <w:hyperlink r:id="rId186">
        <w:r>
          <w:rPr>
            <w:color w:val="58595B"/>
          </w:rPr>
          <w:t>, http://pbadupws.nrc.gov/docs/ML0807/</w:t>
        </w:r>
      </w:hyperlink>
      <w:r>
        <w:rPr>
          <w:color w:val="58595B"/>
        </w:rPr>
        <w:t xml:space="preserve"> ML080720171.pdf.</w:t>
      </w:r>
    </w:p>
    <w:p w14:paraId="2F4CA978" w14:textId="77777777" w:rsidR="00EB2182" w:rsidRDefault="00EB2182">
      <w:pPr>
        <w:pStyle w:val="BodyText"/>
        <w:spacing w:before="10"/>
        <w:rPr>
          <w:sz w:val="9"/>
        </w:rPr>
      </w:pPr>
    </w:p>
    <w:p w14:paraId="2B0E21B5" w14:textId="77777777" w:rsidR="00EB2182" w:rsidRDefault="003B4DD8">
      <w:pPr>
        <w:pStyle w:val="BodyText"/>
        <w:spacing w:line="242" w:lineRule="auto"/>
        <w:ind w:left="221" w:right="143"/>
      </w:pPr>
      <w:r>
        <w:rPr>
          <w:color w:val="58595B"/>
        </w:rPr>
        <w:t>The Mandarin, article about digital government: http://www.themandarin. com.au/52900-tom-burton-turnbulls-new-age-digital-government/?pgnc=1</w:t>
      </w:r>
    </w:p>
    <w:p w14:paraId="582FF0AC" w14:textId="77777777" w:rsidR="00EB2182" w:rsidRDefault="00EB2182">
      <w:pPr>
        <w:pStyle w:val="BodyText"/>
        <w:spacing w:before="10"/>
        <w:rPr>
          <w:sz w:val="9"/>
        </w:rPr>
      </w:pPr>
    </w:p>
    <w:p w14:paraId="4230E11C" w14:textId="77777777" w:rsidR="00EB2182" w:rsidRDefault="003B4DD8">
      <w:pPr>
        <w:pStyle w:val="BodyText"/>
        <w:spacing w:line="242" w:lineRule="auto"/>
        <w:ind w:left="221" w:right="143"/>
      </w:pPr>
      <w:r>
        <w:rPr>
          <w:color w:val="58595B"/>
        </w:rPr>
        <w:t xml:space="preserve">The Mandarin, article about the power shift to the hands of the citizen article, </w:t>
      </w:r>
      <w:hyperlink r:id="rId187">
        <w:r>
          <w:rPr>
            <w:color w:val="58595B"/>
          </w:rPr>
          <w:t>http://www.themandarin.com.au/41781-power-shift-hands-citizen/.</w:t>
        </w:r>
      </w:hyperlink>
    </w:p>
    <w:p w14:paraId="6838B4DA" w14:textId="77777777" w:rsidR="00EB2182" w:rsidRDefault="00EB2182">
      <w:pPr>
        <w:spacing w:line="242" w:lineRule="auto"/>
        <w:sectPr w:rsidR="00EB2182">
          <w:type w:val="continuous"/>
          <w:pgSz w:w="11910" w:h="16840"/>
          <w:pgMar w:top="0" w:right="1680" w:bottom="0" w:left="0" w:header="720" w:footer="720" w:gutter="0"/>
          <w:cols w:num="2" w:space="720" w:equalWidth="0">
            <w:col w:w="5613" w:space="40"/>
            <w:col w:w="4577"/>
          </w:cols>
        </w:sectPr>
      </w:pPr>
    </w:p>
    <w:p w14:paraId="627F0C8C" w14:textId="77777777" w:rsidR="00EB2182" w:rsidRDefault="00EB2182">
      <w:pPr>
        <w:pStyle w:val="BodyText"/>
        <w:rPr>
          <w:sz w:val="20"/>
        </w:rPr>
      </w:pPr>
    </w:p>
    <w:p w14:paraId="3F1152A4" w14:textId="77777777" w:rsidR="00EB2182" w:rsidRDefault="00EB2182">
      <w:pPr>
        <w:pStyle w:val="BodyText"/>
        <w:rPr>
          <w:sz w:val="20"/>
        </w:rPr>
      </w:pPr>
    </w:p>
    <w:p w14:paraId="169C3A1E" w14:textId="77777777" w:rsidR="00EB2182" w:rsidRDefault="00EB2182">
      <w:pPr>
        <w:pStyle w:val="BodyText"/>
        <w:rPr>
          <w:sz w:val="20"/>
        </w:rPr>
      </w:pPr>
    </w:p>
    <w:p w14:paraId="026E50E4" w14:textId="77777777" w:rsidR="00EB2182" w:rsidRDefault="00EB2182">
      <w:pPr>
        <w:pStyle w:val="BodyText"/>
        <w:rPr>
          <w:sz w:val="20"/>
        </w:rPr>
      </w:pPr>
    </w:p>
    <w:p w14:paraId="5D21F2F3" w14:textId="77777777" w:rsidR="00EB2182" w:rsidRDefault="003B4DD8">
      <w:pPr>
        <w:spacing w:before="187"/>
        <w:ind w:left="134" w:right="172"/>
        <w:rPr>
          <w:i/>
          <w:sz w:val="16"/>
        </w:rPr>
      </w:pPr>
      <w:r>
        <w:rPr>
          <w:color w:val="58595B"/>
          <w:sz w:val="28"/>
        </w:rPr>
        <w:t xml:space="preserve">REFERENCES </w:t>
      </w:r>
      <w:r>
        <w:rPr>
          <w:i/>
          <w:color w:val="58595B"/>
          <w:sz w:val="16"/>
        </w:rPr>
        <w:t>continued</w:t>
      </w:r>
    </w:p>
    <w:p w14:paraId="7A722FFD" w14:textId="77777777" w:rsidR="00EB2182" w:rsidRDefault="00EB2182">
      <w:pPr>
        <w:pStyle w:val="BodyText"/>
        <w:spacing w:before="9"/>
        <w:rPr>
          <w:i/>
          <w:sz w:val="21"/>
        </w:rPr>
      </w:pPr>
    </w:p>
    <w:p w14:paraId="09A7FA58" w14:textId="77777777" w:rsidR="00EB2182" w:rsidRDefault="00EB2182">
      <w:pPr>
        <w:rPr>
          <w:sz w:val="21"/>
        </w:rPr>
        <w:sectPr w:rsidR="00EB2182">
          <w:pgSz w:w="11910" w:h="16840"/>
          <w:pgMar w:top="980" w:right="0" w:bottom="280" w:left="1680" w:header="788" w:footer="0" w:gutter="0"/>
          <w:cols w:space="720"/>
        </w:sectPr>
      </w:pPr>
    </w:p>
    <w:p w14:paraId="0C3BB825" w14:textId="77777777" w:rsidR="00EB2182" w:rsidRDefault="003B4DD8">
      <w:pPr>
        <w:pStyle w:val="BodyText"/>
        <w:spacing w:before="84" w:line="242" w:lineRule="auto"/>
        <w:ind w:left="134" w:right="54"/>
      </w:pPr>
      <w:r>
        <w:rPr>
          <w:color w:val="58595B"/>
        </w:rPr>
        <w:lastRenderedPageBreak/>
        <w:t>The National Environment Protection (Assessment of Site Contamination) Measure</w:t>
      </w:r>
      <w:hyperlink r:id="rId188" w:history="1">
        <w:r w:rsidRPr="00DA7E51">
          <w:rPr>
            <w:rStyle w:val="Hyperlink"/>
          </w:rPr>
          <w:t>. http://www.scew.gov.au/nepms/assessment-site-contamination</w:t>
        </w:r>
      </w:hyperlink>
    </w:p>
    <w:p w14:paraId="6A14236E" w14:textId="77777777" w:rsidR="00EB2182" w:rsidRDefault="00EB2182">
      <w:pPr>
        <w:pStyle w:val="BodyText"/>
        <w:spacing w:before="10"/>
        <w:rPr>
          <w:sz w:val="9"/>
        </w:rPr>
      </w:pPr>
    </w:p>
    <w:p w14:paraId="21A01173" w14:textId="77777777" w:rsidR="00EB2182" w:rsidRDefault="003B4DD8">
      <w:pPr>
        <w:pStyle w:val="BodyText"/>
        <w:spacing w:line="242" w:lineRule="auto"/>
        <w:ind w:left="134" w:right="54"/>
      </w:pPr>
      <w:r>
        <w:rPr>
          <w:color w:val="58595B"/>
        </w:rPr>
        <w:t>The Scottish Government website, Outcomes-Based Approach</w:t>
      </w:r>
      <w:hyperlink r:id="rId189">
        <w:r>
          <w:rPr>
            <w:color w:val="58595B"/>
          </w:rPr>
          <w:t>, http://www.</w:t>
        </w:r>
      </w:hyperlink>
      <w:r>
        <w:rPr>
          <w:color w:val="58595B"/>
        </w:rPr>
        <w:t xml:space="preserve"> gov.scot/Topics/Government/public-bodies/OucomesBasedApproach.</w:t>
      </w:r>
    </w:p>
    <w:p w14:paraId="14CA1E21" w14:textId="77777777" w:rsidR="00EB2182" w:rsidRDefault="00EB2182">
      <w:pPr>
        <w:pStyle w:val="BodyText"/>
        <w:spacing w:before="10"/>
        <w:rPr>
          <w:sz w:val="9"/>
        </w:rPr>
      </w:pPr>
    </w:p>
    <w:p w14:paraId="28F2980E" w14:textId="77777777" w:rsidR="00EB2182" w:rsidRDefault="003B4DD8">
      <w:pPr>
        <w:pStyle w:val="BodyText"/>
        <w:spacing w:line="242" w:lineRule="auto"/>
        <w:ind w:left="134" w:right="54"/>
      </w:pPr>
      <w:r>
        <w:rPr>
          <w:color w:val="58595B"/>
        </w:rPr>
        <w:t xml:space="preserve">The Stern Review 2007, </w:t>
      </w:r>
      <w:r>
        <w:rPr>
          <w:i/>
          <w:color w:val="58595B"/>
        </w:rPr>
        <w:t>The economics of climate change</w:t>
      </w:r>
      <w:r>
        <w:rPr>
          <w:color w:val="58595B"/>
        </w:rPr>
        <w:t>, Cambridge University Press</w:t>
      </w:r>
      <w:hyperlink r:id="rId190">
        <w:r>
          <w:rPr>
            <w:color w:val="58595B"/>
          </w:rPr>
          <w:t>, http://mudancasclimaticas.cptec.inpe.br/~rmclima/pdfs/</w:t>
        </w:r>
      </w:hyperlink>
      <w:r>
        <w:rPr>
          <w:color w:val="58595B"/>
        </w:rPr>
        <w:t xml:space="preserve"> destaques/sternreview_report_complete.pdf.</w:t>
      </w:r>
    </w:p>
    <w:p w14:paraId="7DC0102C" w14:textId="77777777" w:rsidR="00EB2182" w:rsidRDefault="00EB2182">
      <w:pPr>
        <w:pStyle w:val="BodyText"/>
        <w:spacing w:before="10"/>
        <w:rPr>
          <w:sz w:val="9"/>
        </w:rPr>
      </w:pPr>
    </w:p>
    <w:p w14:paraId="4C3965F0" w14:textId="77777777" w:rsidR="00EB2182" w:rsidRDefault="003B4DD8">
      <w:pPr>
        <w:pStyle w:val="BodyText"/>
        <w:ind w:left="134" w:right="54"/>
      </w:pPr>
      <w:r>
        <w:rPr>
          <w:color w:val="58595B"/>
        </w:rPr>
        <w:t>The Strategy Shop, Report on submissions into EPA enquiry 2015, PDF</w:t>
      </w:r>
    </w:p>
    <w:p w14:paraId="51088F10" w14:textId="77777777" w:rsidR="00EB2182" w:rsidRDefault="00EB2182">
      <w:pPr>
        <w:pStyle w:val="BodyText"/>
        <w:rPr>
          <w:sz w:val="10"/>
        </w:rPr>
      </w:pPr>
    </w:p>
    <w:p w14:paraId="506541B6" w14:textId="77777777" w:rsidR="00EB2182" w:rsidRDefault="003B4DD8">
      <w:pPr>
        <w:pStyle w:val="BodyText"/>
        <w:spacing w:line="242" w:lineRule="auto"/>
        <w:ind w:left="134" w:right="207"/>
      </w:pPr>
      <w:r>
        <w:rPr>
          <w:color w:val="58595B"/>
        </w:rPr>
        <w:t>Time article on China using drones to fight pollution, Time website: http:// time.com/2950261/china-drones-pollution/.</w:t>
      </w:r>
    </w:p>
    <w:p w14:paraId="5796C858" w14:textId="77777777" w:rsidR="00EB2182" w:rsidRDefault="00EB2182">
      <w:pPr>
        <w:pStyle w:val="BodyText"/>
        <w:spacing w:before="10"/>
        <w:rPr>
          <w:sz w:val="9"/>
        </w:rPr>
      </w:pPr>
    </w:p>
    <w:p w14:paraId="4E90C105" w14:textId="77777777" w:rsidR="00EB2182" w:rsidRDefault="003B4DD8">
      <w:pPr>
        <w:ind w:left="134" w:right="54"/>
        <w:rPr>
          <w:i/>
          <w:sz w:val="12"/>
        </w:rPr>
      </w:pPr>
      <w:r>
        <w:rPr>
          <w:i/>
          <w:color w:val="58595B"/>
          <w:sz w:val="12"/>
        </w:rPr>
        <w:t>Transport Integration Act 2010</w:t>
      </w:r>
    </w:p>
    <w:p w14:paraId="2249A99F" w14:textId="77777777" w:rsidR="00EB2182" w:rsidRDefault="00EB2182">
      <w:pPr>
        <w:pStyle w:val="BodyText"/>
        <w:rPr>
          <w:i/>
          <w:sz w:val="10"/>
        </w:rPr>
      </w:pPr>
    </w:p>
    <w:p w14:paraId="7EFCF334" w14:textId="77777777" w:rsidR="00EB2182" w:rsidRDefault="003B4DD8">
      <w:pPr>
        <w:pStyle w:val="BodyText"/>
        <w:spacing w:line="242" w:lineRule="auto"/>
        <w:ind w:left="134" w:right="54"/>
      </w:pPr>
      <w:r>
        <w:rPr>
          <w:color w:val="58595B"/>
        </w:rPr>
        <w:t xml:space="preserve">UK House of Lords Select Committee on Regulators 2007, </w:t>
      </w:r>
      <w:r>
        <w:rPr>
          <w:i/>
          <w:color w:val="58595B"/>
        </w:rPr>
        <w:t>UK economic regulators</w:t>
      </w:r>
      <w:r>
        <w:rPr>
          <w:color w:val="58595B"/>
        </w:rPr>
        <w:t>, First report</w:t>
      </w:r>
      <w:hyperlink r:id="rId191">
        <w:r>
          <w:rPr>
            <w:color w:val="58595B"/>
          </w:rPr>
          <w:t>, http://www.publications.parliament.uk/pa/ld200607/</w:t>
        </w:r>
      </w:hyperlink>
      <w:r>
        <w:rPr>
          <w:color w:val="58595B"/>
        </w:rPr>
        <w:t xml:space="preserve"> ldselect/ldrgltrs/189/18906.htm</w:t>
      </w:r>
    </w:p>
    <w:p w14:paraId="490B05CE" w14:textId="77777777" w:rsidR="00EB2182" w:rsidRDefault="00EB2182">
      <w:pPr>
        <w:pStyle w:val="BodyText"/>
        <w:spacing w:before="10"/>
        <w:rPr>
          <w:sz w:val="9"/>
        </w:rPr>
      </w:pPr>
    </w:p>
    <w:p w14:paraId="46EA89AD" w14:textId="77777777" w:rsidR="00EB2182" w:rsidRDefault="003B4DD8">
      <w:pPr>
        <w:pStyle w:val="BodyText"/>
        <w:spacing w:line="242" w:lineRule="auto"/>
        <w:ind w:left="134" w:right="806"/>
      </w:pPr>
      <w:r>
        <w:rPr>
          <w:color w:val="58595B"/>
        </w:rPr>
        <w:t>UK planning provisions</w:t>
      </w:r>
      <w:hyperlink r:id="rId192">
        <w:r>
          <w:rPr>
            <w:color w:val="58595B"/>
          </w:rPr>
          <w:t>, http://planningguidance.communities.</w:t>
        </w:r>
      </w:hyperlink>
      <w:r>
        <w:rPr>
          <w:color w:val="58595B"/>
        </w:rPr>
        <w:t xml:space="preserve"> gov.uk/blog/guidance/land-affected-by-contamination/</w:t>
      </w:r>
    </w:p>
    <w:p w14:paraId="2EB08385" w14:textId="77777777" w:rsidR="00EB2182" w:rsidRDefault="003B4DD8">
      <w:pPr>
        <w:pStyle w:val="BodyText"/>
        <w:ind w:left="134" w:right="54"/>
      </w:pPr>
      <w:r>
        <w:rPr>
          <w:color w:val="58595B"/>
        </w:rPr>
        <w:t>land-affected-by-contamination-guidance/</w:t>
      </w:r>
    </w:p>
    <w:p w14:paraId="44B25EB5" w14:textId="77777777" w:rsidR="00EB2182" w:rsidRDefault="00EB2182">
      <w:pPr>
        <w:pStyle w:val="BodyText"/>
        <w:rPr>
          <w:sz w:val="10"/>
        </w:rPr>
      </w:pPr>
    </w:p>
    <w:p w14:paraId="09E813FC" w14:textId="77777777" w:rsidR="00EB2182" w:rsidRDefault="003B4DD8">
      <w:pPr>
        <w:pStyle w:val="BodyText"/>
        <w:spacing w:line="242" w:lineRule="auto"/>
        <w:ind w:left="134" w:right="1043"/>
      </w:pPr>
      <w:r>
        <w:rPr>
          <w:color w:val="58595B"/>
        </w:rPr>
        <w:t xml:space="preserve">Under regulation 66 of the Dangerous </w:t>
      </w:r>
      <w:r>
        <w:rPr>
          <w:color w:val="58595B"/>
          <w:spacing w:val="2"/>
        </w:rPr>
        <w:t xml:space="preserve">Goods </w:t>
      </w:r>
      <w:r>
        <w:rPr>
          <w:color w:val="58595B"/>
        </w:rPr>
        <w:t>(Storage   and Handling) Regulations 2012</w:t>
      </w:r>
      <w:hyperlink r:id="rId193">
        <w:r>
          <w:rPr>
            <w:color w:val="58595B"/>
          </w:rPr>
          <w:t>. http://www.worksafe.vic.</w:t>
        </w:r>
      </w:hyperlink>
      <w:r>
        <w:rPr>
          <w:color w:val="58595B"/>
        </w:rPr>
        <w:t xml:space="preserve"> </w:t>
      </w:r>
      <w:r>
        <w:rPr>
          <w:color w:val="58595B"/>
          <w:spacing w:val="2"/>
        </w:rPr>
        <w:t>gov.au/forms-and-publications/forms-and-publications/ notification-of-dangerous-goods-storage-and-handling.</w:t>
      </w:r>
    </w:p>
    <w:p w14:paraId="27534FF0" w14:textId="77777777" w:rsidR="00EB2182" w:rsidRDefault="00EB2182">
      <w:pPr>
        <w:pStyle w:val="BodyText"/>
        <w:spacing w:before="10"/>
        <w:rPr>
          <w:sz w:val="9"/>
        </w:rPr>
      </w:pPr>
    </w:p>
    <w:p w14:paraId="422E762A" w14:textId="77777777" w:rsidR="00EB2182" w:rsidRDefault="003B4DD8">
      <w:pPr>
        <w:pStyle w:val="BodyText"/>
        <w:spacing w:line="242" w:lineRule="auto"/>
        <w:ind w:left="134" w:right="54"/>
      </w:pPr>
      <w:r>
        <w:rPr>
          <w:color w:val="58595B"/>
        </w:rPr>
        <w:t>United Nations convention on access to information, public participation in decision making and access to justice in environmental matters, opened for signature 25 June 1998, 2161 UNTS 44</w:t>
      </w:r>
      <w:hyperlink r:id="rId194">
        <w:r>
          <w:rPr>
            <w:color w:val="58595B"/>
          </w:rPr>
          <w:t>7 http://www.unece.org/fileadmin/</w:t>
        </w:r>
      </w:hyperlink>
      <w:r>
        <w:rPr>
          <w:color w:val="58595B"/>
        </w:rPr>
        <w:t xml:space="preserve"> DAM/env/pp/documents/cep43e.pdf</w:t>
      </w:r>
    </w:p>
    <w:p w14:paraId="0B780A25" w14:textId="77777777" w:rsidR="00EB2182" w:rsidRDefault="00EB2182">
      <w:pPr>
        <w:pStyle w:val="BodyText"/>
        <w:spacing w:before="10"/>
        <w:rPr>
          <w:sz w:val="9"/>
        </w:rPr>
      </w:pPr>
    </w:p>
    <w:p w14:paraId="1729DB9A" w14:textId="77777777" w:rsidR="00EB2182" w:rsidRDefault="003B4DD8">
      <w:pPr>
        <w:spacing w:line="242" w:lineRule="auto"/>
        <w:ind w:left="134"/>
        <w:rPr>
          <w:sz w:val="12"/>
        </w:rPr>
      </w:pPr>
      <w:r>
        <w:rPr>
          <w:i/>
          <w:color w:val="58595B"/>
          <w:sz w:val="12"/>
        </w:rPr>
        <w:t xml:space="preserve">United Nations convention on access to information, public participation in decision making and access to justice in environmental matters, 2161 UNTS, Aarhus, </w:t>
      </w:r>
      <w:r>
        <w:rPr>
          <w:color w:val="58595B"/>
          <w:sz w:val="12"/>
        </w:rPr>
        <w:t>Denmark, https://treaties.un.org/doc/publication/mtdsg/volume%20 ii/chapter%20xxvii/xxvii-13.en.pdf</w:t>
      </w:r>
    </w:p>
    <w:p w14:paraId="3BDA523A" w14:textId="77777777" w:rsidR="00EB2182" w:rsidRDefault="00EB2182">
      <w:pPr>
        <w:pStyle w:val="BodyText"/>
        <w:spacing w:before="10"/>
        <w:rPr>
          <w:sz w:val="9"/>
        </w:rPr>
      </w:pPr>
    </w:p>
    <w:p w14:paraId="41914626" w14:textId="77777777" w:rsidR="00EB2182" w:rsidRDefault="003B4DD8">
      <w:pPr>
        <w:spacing w:line="242" w:lineRule="auto"/>
        <w:ind w:left="134" w:right="157"/>
        <w:rPr>
          <w:sz w:val="12"/>
        </w:rPr>
      </w:pPr>
      <w:r>
        <w:rPr>
          <w:color w:val="58595B"/>
          <w:sz w:val="12"/>
        </w:rPr>
        <w:t xml:space="preserve">United Nations Framework Convention on Climate Change 2015, </w:t>
      </w:r>
      <w:r>
        <w:rPr>
          <w:i/>
          <w:color w:val="58595B"/>
          <w:sz w:val="12"/>
        </w:rPr>
        <w:t xml:space="preserve">Adoption  of the Paris Agreement, </w:t>
      </w:r>
      <w:r>
        <w:rPr>
          <w:color w:val="58595B"/>
          <w:sz w:val="12"/>
        </w:rPr>
        <w:t>https://unfccc.int/resource/docs/2015/cop21/eng/ l09r01.pdf.</w:t>
      </w:r>
    </w:p>
    <w:p w14:paraId="7D3CF9CA" w14:textId="77777777" w:rsidR="00EB2182" w:rsidRDefault="00EB2182">
      <w:pPr>
        <w:pStyle w:val="BodyText"/>
        <w:spacing w:before="10"/>
        <w:rPr>
          <w:sz w:val="9"/>
        </w:rPr>
      </w:pPr>
    </w:p>
    <w:p w14:paraId="2747C05B" w14:textId="77777777" w:rsidR="00EB2182" w:rsidRDefault="003B4DD8">
      <w:pPr>
        <w:pStyle w:val="BodyText"/>
        <w:spacing w:line="242" w:lineRule="auto"/>
        <w:ind w:left="134" w:right="54"/>
      </w:pPr>
      <w:r>
        <w:rPr>
          <w:color w:val="58595B"/>
        </w:rPr>
        <w:t>United Nations Statistics Division, System of environmental-economic accounting (SEEA</w:t>
      </w:r>
      <w:hyperlink r:id="rId195" w:history="1">
        <w:r w:rsidRPr="00DA7E51">
          <w:rPr>
            <w:rStyle w:val="Hyperlink"/>
          </w:rPr>
          <w:t>), http://unstats.un.org/unsd/envaccounting/seea.asp</w:t>
        </w:r>
      </w:hyperlink>
    </w:p>
    <w:p w14:paraId="06AB3436" w14:textId="77777777" w:rsidR="00EB2182" w:rsidRDefault="00EB2182">
      <w:pPr>
        <w:pStyle w:val="BodyText"/>
        <w:spacing w:before="10"/>
        <w:rPr>
          <w:sz w:val="9"/>
        </w:rPr>
      </w:pPr>
    </w:p>
    <w:p w14:paraId="70FEA43A" w14:textId="77777777" w:rsidR="00EB2182" w:rsidRDefault="003B4DD8">
      <w:pPr>
        <w:spacing w:line="242" w:lineRule="auto"/>
        <w:ind w:left="134" w:right="54"/>
        <w:rPr>
          <w:sz w:val="12"/>
        </w:rPr>
      </w:pPr>
      <w:r>
        <w:rPr>
          <w:color w:val="58595B"/>
          <w:sz w:val="12"/>
        </w:rPr>
        <w:t xml:space="preserve">United States Environmental Protection Agency website, </w:t>
      </w:r>
      <w:r>
        <w:rPr>
          <w:i/>
          <w:color w:val="58595B"/>
          <w:sz w:val="12"/>
        </w:rPr>
        <w:t xml:space="preserve">What is environmental justice? </w:t>
      </w:r>
      <w:hyperlink r:id="rId196">
        <w:r>
          <w:rPr>
            <w:color w:val="58595B"/>
            <w:sz w:val="12"/>
          </w:rPr>
          <w:t>www.epa.gov/environmentaljustice/</w:t>
        </w:r>
      </w:hyperlink>
    </w:p>
    <w:p w14:paraId="73EF3024" w14:textId="77777777" w:rsidR="00EB2182" w:rsidRDefault="00EB2182">
      <w:pPr>
        <w:pStyle w:val="BodyText"/>
        <w:spacing w:before="10"/>
        <w:rPr>
          <w:sz w:val="9"/>
        </w:rPr>
      </w:pPr>
    </w:p>
    <w:p w14:paraId="3A16C4A6" w14:textId="77777777" w:rsidR="00EB2182" w:rsidRDefault="003B4DD8">
      <w:pPr>
        <w:spacing w:line="242" w:lineRule="auto"/>
        <w:ind w:left="134" w:right="393"/>
        <w:rPr>
          <w:sz w:val="12"/>
        </w:rPr>
      </w:pPr>
      <w:r>
        <w:rPr>
          <w:color w:val="58595B"/>
          <w:sz w:val="12"/>
        </w:rPr>
        <w:t xml:space="preserve">United States Environmental Protection Agency, </w:t>
      </w:r>
      <w:r>
        <w:rPr>
          <w:i/>
          <w:color w:val="58595B"/>
          <w:sz w:val="12"/>
        </w:rPr>
        <w:t>Brownfield Overview and Definition</w:t>
      </w:r>
      <w:r>
        <w:rPr>
          <w:color w:val="58595B"/>
          <w:sz w:val="12"/>
        </w:rPr>
        <w:t>, US EPA website: https://</w:t>
      </w:r>
      <w:hyperlink r:id="rId197">
        <w:r>
          <w:rPr>
            <w:color w:val="58595B"/>
            <w:sz w:val="12"/>
          </w:rPr>
          <w:t>www.epa.gov/brownfields/</w:t>
        </w:r>
      </w:hyperlink>
      <w:r>
        <w:rPr>
          <w:color w:val="58595B"/>
          <w:sz w:val="12"/>
        </w:rPr>
        <w:t xml:space="preserve"> brownfield-overview-and-definition.</w:t>
      </w:r>
    </w:p>
    <w:p w14:paraId="1682D99E" w14:textId="77777777" w:rsidR="00EB2182" w:rsidRDefault="00EB2182">
      <w:pPr>
        <w:pStyle w:val="BodyText"/>
        <w:spacing w:before="10"/>
        <w:rPr>
          <w:sz w:val="9"/>
        </w:rPr>
      </w:pPr>
    </w:p>
    <w:p w14:paraId="34E3368D" w14:textId="77777777" w:rsidR="00EB2182" w:rsidRDefault="003B4DD8">
      <w:pPr>
        <w:pStyle w:val="BodyText"/>
        <w:spacing w:line="242" w:lineRule="auto"/>
        <w:ind w:left="134" w:right="54"/>
      </w:pPr>
      <w:r>
        <w:rPr>
          <w:color w:val="58595B"/>
        </w:rPr>
        <w:t xml:space="preserve">United States Environmental Protection Agency, </w:t>
      </w:r>
      <w:r>
        <w:rPr>
          <w:i/>
          <w:color w:val="58595B"/>
        </w:rPr>
        <w:t>Digital strategy</w:t>
      </w:r>
      <w:r>
        <w:rPr>
          <w:color w:val="58595B"/>
        </w:rPr>
        <w:t>, US EPA website</w:t>
      </w:r>
      <w:hyperlink r:id="rId198">
        <w:r>
          <w:rPr>
            <w:color w:val="58595B"/>
          </w:rPr>
          <w:t>:  www.epa.gov/open/digital-strategy</w:t>
        </w:r>
      </w:hyperlink>
    </w:p>
    <w:p w14:paraId="0BB082E3" w14:textId="77777777" w:rsidR="00EB2182" w:rsidRDefault="00EB2182">
      <w:pPr>
        <w:pStyle w:val="BodyText"/>
        <w:spacing w:before="10"/>
        <w:rPr>
          <w:sz w:val="9"/>
        </w:rPr>
      </w:pPr>
    </w:p>
    <w:p w14:paraId="0D99F2C5" w14:textId="77777777" w:rsidR="00EB2182" w:rsidRDefault="003B4DD8">
      <w:pPr>
        <w:spacing w:line="242" w:lineRule="auto"/>
        <w:ind w:left="134" w:right="133"/>
        <w:rPr>
          <w:sz w:val="12"/>
        </w:rPr>
      </w:pPr>
      <w:r>
        <w:rPr>
          <w:color w:val="58595B"/>
          <w:sz w:val="12"/>
        </w:rPr>
        <w:t>United States Environmental Protection Agency</w:t>
      </w:r>
      <w:r>
        <w:rPr>
          <w:i/>
          <w:color w:val="58595B"/>
          <w:sz w:val="12"/>
        </w:rPr>
        <w:t>, National Pollutant Discharge Elimination System compendium of next generation compliance examples</w:t>
      </w:r>
      <w:r>
        <w:rPr>
          <w:color w:val="58595B"/>
          <w:sz w:val="12"/>
        </w:rPr>
        <w:t xml:space="preserve">, </w:t>
      </w:r>
      <w:r>
        <w:rPr>
          <w:color w:val="58595B"/>
          <w:spacing w:val="2"/>
          <w:sz w:val="12"/>
        </w:rPr>
        <w:t>https://</w:t>
      </w:r>
      <w:hyperlink r:id="rId199">
        <w:r>
          <w:rPr>
            <w:color w:val="58595B"/>
            <w:spacing w:val="2"/>
            <w:sz w:val="12"/>
          </w:rPr>
          <w:t>www.epa.gov/sites/production/files/2015-06/documents/</w:t>
        </w:r>
      </w:hyperlink>
      <w:r>
        <w:rPr>
          <w:color w:val="58595B"/>
          <w:spacing w:val="2"/>
          <w:sz w:val="12"/>
        </w:rPr>
        <w:t xml:space="preserve"> </w:t>
      </w:r>
      <w:r>
        <w:rPr>
          <w:color w:val="58595B"/>
          <w:sz w:val="12"/>
        </w:rPr>
        <w:t>npdesnextgencomplcompendium.pdf.</w:t>
      </w:r>
    </w:p>
    <w:p w14:paraId="66031ACC" w14:textId="77777777" w:rsidR="00EB2182" w:rsidRDefault="00EB2182">
      <w:pPr>
        <w:pStyle w:val="BodyText"/>
        <w:spacing w:before="10"/>
        <w:rPr>
          <w:sz w:val="9"/>
        </w:rPr>
      </w:pPr>
    </w:p>
    <w:p w14:paraId="2027FCE5" w14:textId="77777777" w:rsidR="00EB2182" w:rsidRDefault="003B4DD8">
      <w:pPr>
        <w:pStyle w:val="BodyText"/>
        <w:spacing w:line="242" w:lineRule="auto"/>
        <w:ind w:left="134" w:right="396"/>
      </w:pPr>
      <w:r>
        <w:rPr>
          <w:color w:val="58595B"/>
        </w:rPr>
        <w:t>Unitet States Citizen suits, 33 U.S. Code § 1365 – Citizen suits, http:// uscode.house.gov/view.xhtml?req=granuleid:USC-prelim-title33- section1365&amp;num=0&amp;edition=prelim.</w:t>
      </w:r>
    </w:p>
    <w:p w14:paraId="391DAF8A" w14:textId="77777777" w:rsidR="00EB2182" w:rsidRDefault="00EB2182">
      <w:pPr>
        <w:pStyle w:val="BodyText"/>
        <w:spacing w:before="10"/>
        <w:rPr>
          <w:sz w:val="9"/>
        </w:rPr>
      </w:pPr>
    </w:p>
    <w:p w14:paraId="42E40C83" w14:textId="77777777" w:rsidR="00EB2182" w:rsidRDefault="003B4DD8">
      <w:pPr>
        <w:pStyle w:val="BodyText"/>
        <w:ind w:left="134" w:right="54"/>
      </w:pPr>
      <w:r>
        <w:rPr>
          <w:color w:val="58595B"/>
        </w:rPr>
        <w:t>US EPA website</w:t>
      </w:r>
      <w:hyperlink r:id="rId200">
        <w:r>
          <w:rPr>
            <w:color w:val="58595B"/>
          </w:rPr>
          <w:t>: http://www.epa.gov/cleanpowerplan</w:t>
        </w:r>
      </w:hyperlink>
    </w:p>
    <w:p w14:paraId="41C0CD17" w14:textId="77777777" w:rsidR="00EB2182" w:rsidRDefault="00EB2182">
      <w:pPr>
        <w:pStyle w:val="BodyText"/>
        <w:rPr>
          <w:sz w:val="10"/>
        </w:rPr>
      </w:pPr>
    </w:p>
    <w:p w14:paraId="1C88BA7B" w14:textId="77777777" w:rsidR="00EB2182" w:rsidRDefault="003B4DD8">
      <w:pPr>
        <w:pStyle w:val="BodyText"/>
        <w:spacing w:line="242" w:lineRule="auto"/>
        <w:ind w:left="134" w:right="54"/>
      </w:pPr>
      <w:r>
        <w:rPr>
          <w:color w:val="58595B"/>
        </w:rPr>
        <w:t>VCAT 308, https://</w:t>
      </w:r>
      <w:hyperlink r:id="rId201">
        <w:r>
          <w:rPr>
            <w:color w:val="58595B"/>
          </w:rPr>
          <w:t>www.vcat.vic.gov.au/system/files/dual_gas_pty-ltd_and_</w:t>
        </w:r>
      </w:hyperlink>
      <w:r>
        <w:rPr>
          <w:color w:val="58595B"/>
        </w:rPr>
        <w:t xml:space="preserve"> others_v_environment_protection_authority_decision_29_march_2012.pdf.</w:t>
      </w:r>
    </w:p>
    <w:p w14:paraId="4466D354" w14:textId="77777777" w:rsidR="00EB2182" w:rsidRDefault="00EB2182">
      <w:pPr>
        <w:pStyle w:val="BodyText"/>
        <w:spacing w:before="10"/>
        <w:rPr>
          <w:sz w:val="9"/>
        </w:rPr>
      </w:pPr>
    </w:p>
    <w:p w14:paraId="37C624C5" w14:textId="77777777" w:rsidR="00EB2182" w:rsidRDefault="003B4DD8">
      <w:pPr>
        <w:spacing w:line="242" w:lineRule="auto"/>
        <w:ind w:left="134" w:right="599"/>
        <w:rPr>
          <w:sz w:val="12"/>
        </w:rPr>
      </w:pPr>
      <w:r>
        <w:rPr>
          <w:color w:val="58595B"/>
          <w:sz w:val="12"/>
        </w:rPr>
        <w:t xml:space="preserve">VCAT </w:t>
      </w:r>
      <w:r>
        <w:rPr>
          <w:i/>
          <w:color w:val="58595B"/>
          <w:sz w:val="12"/>
        </w:rPr>
        <w:t xml:space="preserve">Annual report 2014-15, </w:t>
      </w:r>
      <w:r>
        <w:rPr>
          <w:color w:val="58595B"/>
          <w:sz w:val="12"/>
        </w:rPr>
        <w:t>https://</w:t>
      </w:r>
      <w:hyperlink r:id="rId202">
        <w:r>
          <w:rPr>
            <w:color w:val="58595B"/>
            <w:sz w:val="12"/>
          </w:rPr>
          <w:t>www.vcat.vic.gov.au/system/</w:t>
        </w:r>
      </w:hyperlink>
      <w:r>
        <w:rPr>
          <w:color w:val="58595B"/>
          <w:sz w:val="12"/>
        </w:rPr>
        <w:t xml:space="preserve"> files/2014-2015_vcat_annual_report.pdf</w:t>
      </w:r>
    </w:p>
    <w:p w14:paraId="477D5895" w14:textId="77777777" w:rsidR="00EB2182" w:rsidRDefault="00EB2182">
      <w:pPr>
        <w:pStyle w:val="BodyText"/>
        <w:spacing w:before="10"/>
        <w:rPr>
          <w:sz w:val="9"/>
        </w:rPr>
      </w:pPr>
    </w:p>
    <w:p w14:paraId="2EBC1CC1" w14:textId="77777777" w:rsidR="00EB2182" w:rsidRDefault="003B4DD8">
      <w:pPr>
        <w:pStyle w:val="BodyText"/>
        <w:spacing w:line="242" w:lineRule="auto"/>
        <w:ind w:left="134" w:right="1560"/>
      </w:pPr>
      <w:r>
        <w:rPr>
          <w:color w:val="58595B"/>
        </w:rPr>
        <w:t>VicRoads online traffic monitor collection 2013- 14, https://public.tableau.com/views/TMIndex/</w:t>
      </w:r>
    </w:p>
    <w:p w14:paraId="01A7DCAD" w14:textId="77777777" w:rsidR="00EB2182" w:rsidRDefault="003B4DD8">
      <w:pPr>
        <w:pStyle w:val="BodyText"/>
        <w:spacing w:line="242" w:lineRule="auto"/>
        <w:ind w:left="134" w:right="54"/>
      </w:pPr>
      <w:r>
        <w:rPr>
          <w:color w:val="58595B"/>
        </w:rPr>
        <w:t>Index?:embed=y&amp;:showTabs=y&amp;:showVizHome=no#1&amp;%3Adisplay_ count=yes&amp;%3A</w:t>
      </w:r>
    </w:p>
    <w:p w14:paraId="1FC9940B" w14:textId="77777777" w:rsidR="00EB2182" w:rsidRDefault="00EB2182">
      <w:pPr>
        <w:pStyle w:val="BodyText"/>
        <w:spacing w:before="10"/>
        <w:rPr>
          <w:sz w:val="9"/>
        </w:rPr>
      </w:pPr>
    </w:p>
    <w:p w14:paraId="13413082" w14:textId="77777777" w:rsidR="00EB2182" w:rsidRDefault="003B4DD8">
      <w:pPr>
        <w:pStyle w:val="BodyText"/>
        <w:spacing w:line="242" w:lineRule="auto"/>
        <w:ind w:left="134" w:right="157"/>
      </w:pPr>
      <w:r>
        <w:rPr>
          <w:color w:val="58595B"/>
        </w:rPr>
        <w:t xml:space="preserve">Victorian Auditor-General’s Report, </w:t>
      </w:r>
      <w:r>
        <w:rPr>
          <w:i/>
          <w:color w:val="58595B"/>
        </w:rPr>
        <w:t>Managing Contaminated Sites 2011</w:t>
      </w:r>
      <w:r>
        <w:rPr>
          <w:color w:val="58595B"/>
        </w:rPr>
        <w:t xml:space="preserve">, </w:t>
      </w:r>
      <w:hyperlink r:id="rId203">
        <w:r>
          <w:rPr>
            <w:color w:val="58595B"/>
          </w:rPr>
          <w:t>http://www.audit.vic.gov.au/reports_and_publications/reports_published_</w:t>
        </w:r>
      </w:hyperlink>
      <w:r>
        <w:rPr>
          <w:color w:val="58595B"/>
        </w:rPr>
        <w:t xml:space="preserve"> in_2012-13/2011-12/20111207-contaminated-sites.aspx</w:t>
      </w:r>
    </w:p>
    <w:p w14:paraId="46EEA748" w14:textId="77777777" w:rsidR="00EB2182" w:rsidRDefault="00EB2182">
      <w:pPr>
        <w:pStyle w:val="BodyText"/>
        <w:spacing w:before="10"/>
        <w:rPr>
          <w:sz w:val="9"/>
        </w:rPr>
      </w:pPr>
    </w:p>
    <w:p w14:paraId="4C945241" w14:textId="77777777" w:rsidR="00EB2182" w:rsidRDefault="003B4DD8">
      <w:pPr>
        <w:pStyle w:val="BodyText"/>
        <w:spacing w:line="242" w:lineRule="auto"/>
        <w:ind w:left="134" w:right="165"/>
      </w:pPr>
      <w:r>
        <w:rPr>
          <w:color w:val="58595B"/>
        </w:rPr>
        <w:t xml:space="preserve">Victorian Auditor-General’s Report, </w:t>
      </w:r>
      <w:r>
        <w:rPr>
          <w:i/>
          <w:color w:val="58595B"/>
        </w:rPr>
        <w:t>Managing Landfills 2014</w:t>
      </w:r>
      <w:hyperlink r:id="rId204">
        <w:r>
          <w:rPr>
            <w:color w:val="58595B"/>
          </w:rPr>
          <w:t>, http://www.</w:t>
        </w:r>
      </w:hyperlink>
      <w:r>
        <w:rPr>
          <w:color w:val="58595B"/>
        </w:rPr>
        <w:t xml:space="preserve"> audit.vic.gov.au/publications/20140903-Landfills/20140903-Landfills.pdf</w:t>
      </w:r>
    </w:p>
    <w:p w14:paraId="712468B8" w14:textId="77777777" w:rsidR="00EB2182" w:rsidRDefault="00EB2182">
      <w:pPr>
        <w:pStyle w:val="BodyText"/>
        <w:spacing w:before="10"/>
        <w:rPr>
          <w:sz w:val="9"/>
        </w:rPr>
      </w:pPr>
    </w:p>
    <w:p w14:paraId="1CD24445" w14:textId="77777777" w:rsidR="00EB2182" w:rsidRDefault="003B4DD8">
      <w:pPr>
        <w:spacing w:line="242" w:lineRule="auto"/>
        <w:ind w:left="134" w:right="162"/>
        <w:jc w:val="both"/>
        <w:rPr>
          <w:sz w:val="12"/>
        </w:rPr>
      </w:pPr>
      <w:r>
        <w:rPr>
          <w:color w:val="58595B"/>
          <w:sz w:val="12"/>
        </w:rPr>
        <w:t>Victorian Bushfires Royal Commission 2010, T</w:t>
      </w:r>
      <w:r>
        <w:rPr>
          <w:i/>
          <w:color w:val="58595B"/>
          <w:sz w:val="12"/>
        </w:rPr>
        <w:t>he fires and the fire-related deaths</w:t>
      </w:r>
      <w:r>
        <w:rPr>
          <w:color w:val="58595B"/>
          <w:sz w:val="12"/>
        </w:rPr>
        <w:t>, Final report</w:t>
      </w:r>
      <w:hyperlink r:id="rId205">
        <w:r>
          <w:rPr>
            <w:color w:val="58595B"/>
            <w:sz w:val="12"/>
          </w:rPr>
          <w:t>, http://www.royalcommission.vic.gov.au/Commission-</w:t>
        </w:r>
      </w:hyperlink>
      <w:r>
        <w:rPr>
          <w:color w:val="58595B"/>
          <w:sz w:val="12"/>
        </w:rPr>
        <w:t xml:space="preserve"> Reports/Final-Report.html,</w:t>
      </w:r>
    </w:p>
    <w:p w14:paraId="4991D46C" w14:textId="77777777" w:rsidR="00EB2182" w:rsidRDefault="00EB2182">
      <w:pPr>
        <w:pStyle w:val="BodyText"/>
        <w:spacing w:before="10"/>
        <w:rPr>
          <w:sz w:val="9"/>
        </w:rPr>
      </w:pPr>
    </w:p>
    <w:p w14:paraId="7A8F0667" w14:textId="77777777" w:rsidR="00EB2182" w:rsidRDefault="003B4DD8">
      <w:pPr>
        <w:spacing w:line="242" w:lineRule="auto"/>
        <w:ind w:left="134" w:right="351"/>
        <w:rPr>
          <w:sz w:val="12"/>
        </w:rPr>
      </w:pPr>
      <w:r>
        <w:rPr>
          <w:color w:val="58595B"/>
          <w:sz w:val="12"/>
        </w:rPr>
        <w:t xml:space="preserve">Victorian Competition and Efficiency Commission 2006, </w:t>
      </w:r>
      <w:r>
        <w:rPr>
          <w:i/>
          <w:color w:val="58595B"/>
          <w:sz w:val="12"/>
        </w:rPr>
        <w:t>Making the right choices: Options for managing transport congestion</w:t>
      </w:r>
      <w:r>
        <w:rPr>
          <w:color w:val="58595B"/>
          <w:sz w:val="12"/>
        </w:rPr>
        <w:t>, Final report, Melbourne</w:t>
      </w:r>
      <w:hyperlink r:id="rId206">
        <w:r>
          <w:rPr>
            <w:color w:val="58595B"/>
            <w:sz w:val="12"/>
          </w:rPr>
          <w:t>, http://www.vcec.vic.gov.au/Inquiries/Completed-inquiries/</w:t>
        </w:r>
      </w:hyperlink>
      <w:r>
        <w:rPr>
          <w:color w:val="58595B"/>
          <w:sz w:val="12"/>
        </w:rPr>
        <w:t xml:space="preserve"> Transport-Congestion/Final-Report</w:t>
      </w:r>
    </w:p>
    <w:p w14:paraId="5BF58F15" w14:textId="77777777" w:rsidR="00EB2182" w:rsidRDefault="003B4DD8">
      <w:pPr>
        <w:spacing w:before="84" w:line="242" w:lineRule="auto"/>
        <w:ind w:left="134" w:right="1415"/>
        <w:rPr>
          <w:sz w:val="12"/>
        </w:rPr>
      </w:pPr>
      <w:r>
        <w:br w:type="column"/>
      </w:r>
      <w:r>
        <w:rPr>
          <w:color w:val="58595B"/>
          <w:sz w:val="12"/>
        </w:rPr>
        <w:lastRenderedPageBreak/>
        <w:t xml:space="preserve">Victorian Competition and Efficiency Commission 2008, </w:t>
      </w:r>
      <w:r>
        <w:rPr>
          <w:i/>
          <w:color w:val="58595B"/>
          <w:sz w:val="12"/>
        </w:rPr>
        <w:t>A State of liveability: an inquiry into enhancing Victoria’s liveability, Final report</w:t>
      </w:r>
      <w:r>
        <w:rPr>
          <w:color w:val="58595B"/>
          <w:sz w:val="12"/>
        </w:rPr>
        <w:t>, http://www.vcec. vic.gov.au/Inquiries/Completed-inquiries/Victorias-Liveability.</w:t>
      </w:r>
    </w:p>
    <w:p w14:paraId="767F0798" w14:textId="77777777" w:rsidR="00EB2182" w:rsidRDefault="00EB2182">
      <w:pPr>
        <w:pStyle w:val="BodyText"/>
        <w:spacing w:before="10"/>
        <w:rPr>
          <w:sz w:val="9"/>
        </w:rPr>
      </w:pPr>
    </w:p>
    <w:p w14:paraId="025352CD" w14:textId="77777777" w:rsidR="00EB2182" w:rsidRDefault="003B4DD8">
      <w:pPr>
        <w:spacing w:line="242" w:lineRule="auto"/>
        <w:ind w:left="134" w:right="1445"/>
        <w:rPr>
          <w:sz w:val="12"/>
        </w:rPr>
      </w:pPr>
      <w:r>
        <w:rPr>
          <w:color w:val="58595B"/>
          <w:sz w:val="12"/>
        </w:rPr>
        <w:t xml:space="preserve">Victorian Competition and Efficiency Commission 2012, </w:t>
      </w:r>
      <w:r>
        <w:rPr>
          <w:i/>
          <w:color w:val="58595B"/>
          <w:sz w:val="12"/>
        </w:rPr>
        <w:t>A sustainable future for Victoria: Getting environmental regulation right</w:t>
      </w:r>
      <w:hyperlink r:id="rId207">
        <w:r>
          <w:rPr>
            <w:color w:val="58595B"/>
            <w:sz w:val="12"/>
          </w:rPr>
          <w:t>, http://www.vcec.vic.gov.</w:t>
        </w:r>
      </w:hyperlink>
      <w:r>
        <w:rPr>
          <w:color w:val="58595B"/>
          <w:sz w:val="12"/>
        </w:rPr>
        <w:t xml:space="preserve"> au/Inquiries/Completed-inquiries/Environmental-Regulation/Final-Report.</w:t>
      </w:r>
    </w:p>
    <w:p w14:paraId="519C2A42" w14:textId="77777777" w:rsidR="00EB2182" w:rsidRDefault="00EB2182">
      <w:pPr>
        <w:pStyle w:val="BodyText"/>
        <w:spacing w:before="10"/>
        <w:rPr>
          <w:sz w:val="9"/>
        </w:rPr>
      </w:pPr>
    </w:p>
    <w:p w14:paraId="6F0E1120" w14:textId="77777777" w:rsidR="00EB2182" w:rsidRDefault="003B4DD8">
      <w:pPr>
        <w:spacing w:line="242" w:lineRule="auto"/>
        <w:ind w:left="134" w:right="1477"/>
        <w:rPr>
          <w:sz w:val="12"/>
        </w:rPr>
      </w:pPr>
      <w:r>
        <w:rPr>
          <w:color w:val="58595B"/>
          <w:sz w:val="12"/>
        </w:rPr>
        <w:t xml:space="preserve">Victorian Competition and Efficiency Commission 2015, </w:t>
      </w:r>
      <w:r>
        <w:rPr>
          <w:i/>
          <w:color w:val="58595B"/>
          <w:sz w:val="12"/>
        </w:rPr>
        <w:t xml:space="preserve">Smart regulation: grappling with risk, </w:t>
      </w:r>
      <w:r>
        <w:rPr>
          <w:color w:val="58595B"/>
          <w:sz w:val="12"/>
        </w:rPr>
        <w:t>Supporting paper.</w:t>
      </w:r>
    </w:p>
    <w:p w14:paraId="09B3DFBB" w14:textId="77777777" w:rsidR="00EB2182" w:rsidRDefault="00EB2182">
      <w:pPr>
        <w:pStyle w:val="BodyText"/>
        <w:spacing w:before="10"/>
        <w:rPr>
          <w:sz w:val="9"/>
        </w:rPr>
      </w:pPr>
    </w:p>
    <w:p w14:paraId="549ABA03" w14:textId="77777777" w:rsidR="00EB2182" w:rsidRDefault="003B4DD8">
      <w:pPr>
        <w:pStyle w:val="BodyText"/>
        <w:spacing w:line="242" w:lineRule="auto"/>
        <w:ind w:left="134" w:right="1477"/>
      </w:pPr>
      <w:r>
        <w:rPr>
          <w:color w:val="58595B"/>
        </w:rPr>
        <w:t xml:space="preserve">Victorian Emergency Management Reform White Paper, 2012, December, </w:t>
      </w:r>
      <w:hyperlink r:id="rId208">
        <w:r>
          <w:rPr>
            <w:color w:val="58595B"/>
          </w:rPr>
          <w:t>http://www.dpc.vic.gov.au/images/images/featured_dpc/victorian_</w:t>
        </w:r>
      </w:hyperlink>
      <w:r>
        <w:rPr>
          <w:color w:val="58595B"/>
        </w:rPr>
        <w:t xml:space="preserve"> emergency_management_reform_white_paper_dec2012_web.pdf.</w:t>
      </w:r>
    </w:p>
    <w:p w14:paraId="4EDEDDF4" w14:textId="77777777" w:rsidR="00EB2182" w:rsidRDefault="00EB2182">
      <w:pPr>
        <w:pStyle w:val="BodyText"/>
        <w:spacing w:before="10"/>
        <w:rPr>
          <w:sz w:val="9"/>
        </w:rPr>
      </w:pPr>
    </w:p>
    <w:p w14:paraId="56F5C3D0" w14:textId="77777777" w:rsidR="00EB2182" w:rsidRDefault="003B4DD8">
      <w:pPr>
        <w:pStyle w:val="BodyText"/>
        <w:spacing w:line="242" w:lineRule="auto"/>
        <w:ind w:left="134" w:right="1428"/>
      </w:pPr>
      <w:r>
        <w:rPr>
          <w:color w:val="58595B"/>
        </w:rPr>
        <w:t>Victorian Energy Efficiency Target scheme; information on the Government’s energy efficiency policy and programs is available a</w:t>
      </w:r>
      <w:hyperlink r:id="rId209">
        <w:r>
          <w:rPr>
            <w:color w:val="58595B"/>
          </w:rPr>
          <w:t>t http://www.</w:t>
        </w:r>
      </w:hyperlink>
      <w:r>
        <w:rPr>
          <w:color w:val="58595B"/>
        </w:rPr>
        <w:t xml:space="preserve"> energyandresources.vic.gov.au/energy/environment-and-community/ energy-efficiency</w:t>
      </w:r>
    </w:p>
    <w:p w14:paraId="2D65EB2A" w14:textId="77777777" w:rsidR="00EB2182" w:rsidRDefault="00EB2182">
      <w:pPr>
        <w:pStyle w:val="BodyText"/>
        <w:spacing w:before="10"/>
        <w:rPr>
          <w:sz w:val="9"/>
        </w:rPr>
      </w:pPr>
    </w:p>
    <w:p w14:paraId="39FB739D" w14:textId="77777777" w:rsidR="00EB2182" w:rsidRDefault="003B4DD8">
      <w:pPr>
        <w:spacing w:line="242" w:lineRule="auto"/>
        <w:ind w:left="134" w:right="1431"/>
        <w:jc w:val="both"/>
        <w:rPr>
          <w:sz w:val="12"/>
        </w:rPr>
      </w:pPr>
      <w:r>
        <w:rPr>
          <w:color w:val="58595B"/>
          <w:sz w:val="12"/>
        </w:rPr>
        <w:t xml:space="preserve">Victorian Government 2013, </w:t>
      </w:r>
      <w:r>
        <w:rPr>
          <w:i/>
          <w:color w:val="58595B"/>
          <w:sz w:val="12"/>
        </w:rPr>
        <w:t>Report of the Ministerial Advisory Committee on Waste and Resource Recovery Governance Reform</w:t>
      </w:r>
      <w:r>
        <w:rPr>
          <w:color w:val="58595B"/>
          <w:sz w:val="12"/>
        </w:rPr>
        <w:t xml:space="preserve">, Melbourne, </w:t>
      </w:r>
      <w:hyperlink r:id="rId210">
        <w:r>
          <w:rPr>
            <w:color w:val="58595B"/>
            <w:sz w:val="12"/>
          </w:rPr>
          <w:t>http://www.</w:t>
        </w:r>
      </w:hyperlink>
      <w:r>
        <w:rPr>
          <w:color w:val="58595B"/>
          <w:sz w:val="12"/>
        </w:rPr>
        <w:t xml:space="preserve"> depi.vic.gov.au/__data/assets/pdf_file/0016/243430/Waste-MAC-Report.pdf.</w:t>
      </w:r>
    </w:p>
    <w:p w14:paraId="7E8F2134" w14:textId="77777777" w:rsidR="00EB2182" w:rsidRDefault="00EB2182">
      <w:pPr>
        <w:pStyle w:val="BodyText"/>
        <w:spacing w:before="10"/>
        <w:rPr>
          <w:sz w:val="9"/>
        </w:rPr>
      </w:pPr>
    </w:p>
    <w:p w14:paraId="53F9B98E" w14:textId="70285C77" w:rsidR="00EB2182" w:rsidRDefault="003B4DD8">
      <w:pPr>
        <w:spacing w:line="242" w:lineRule="auto"/>
        <w:ind w:left="134" w:right="1941"/>
        <w:rPr>
          <w:sz w:val="12"/>
        </w:rPr>
      </w:pPr>
      <w:r>
        <w:rPr>
          <w:color w:val="58595B"/>
          <w:sz w:val="12"/>
        </w:rPr>
        <w:t xml:space="preserve">Victorian Government </w:t>
      </w:r>
      <w:r>
        <w:rPr>
          <w:i/>
          <w:color w:val="58595B"/>
          <w:sz w:val="12"/>
        </w:rPr>
        <w:t>Response to the State of the Environment Report 2013</w:t>
      </w:r>
      <w:r w:rsidR="00C061D9">
        <w:rPr>
          <w:color w:val="58595B"/>
          <w:sz w:val="12"/>
        </w:rPr>
        <w:t xml:space="preserve">, </w:t>
      </w:r>
      <w:r>
        <w:rPr>
          <w:color w:val="58595B"/>
          <w:sz w:val="12"/>
        </w:rPr>
        <w:t>2015</w:t>
      </w:r>
      <w:hyperlink r:id="rId211">
        <w:r>
          <w:rPr>
            <w:color w:val="58595B"/>
            <w:sz w:val="12"/>
          </w:rPr>
          <w:t>, http://www.delwp.vic.gov.au/__data/assets/pdf_</w:t>
        </w:r>
      </w:hyperlink>
    </w:p>
    <w:p w14:paraId="2E506B8E" w14:textId="77777777" w:rsidR="00EB2182" w:rsidRDefault="003B4DD8">
      <w:pPr>
        <w:pStyle w:val="BodyText"/>
        <w:spacing w:line="242" w:lineRule="auto"/>
        <w:ind w:left="134" w:right="1630"/>
      </w:pPr>
      <w:r>
        <w:rPr>
          <w:color w:val="58595B"/>
        </w:rPr>
        <w:t>file/0005/302927/Victorian-Governments-Response-to-the-State-of-the- Environment-Report-2013.pdf.</w:t>
      </w:r>
    </w:p>
    <w:p w14:paraId="5E3B00CC" w14:textId="77777777" w:rsidR="00EB2182" w:rsidRDefault="00EB2182">
      <w:pPr>
        <w:pStyle w:val="BodyText"/>
        <w:spacing w:before="10"/>
        <w:rPr>
          <w:sz w:val="9"/>
        </w:rPr>
      </w:pPr>
    </w:p>
    <w:p w14:paraId="189A86A0" w14:textId="77777777" w:rsidR="00EB2182" w:rsidRDefault="003B4DD8">
      <w:pPr>
        <w:pStyle w:val="BodyText"/>
        <w:spacing w:line="242" w:lineRule="auto"/>
        <w:ind w:left="134" w:right="1580"/>
      </w:pPr>
      <w:r>
        <w:rPr>
          <w:color w:val="58595B"/>
        </w:rPr>
        <w:t xml:space="preserve">Victorian Government website about approach to public sector innovation: </w:t>
      </w:r>
      <w:hyperlink r:id="rId212">
        <w:r>
          <w:rPr>
            <w:color w:val="58595B"/>
          </w:rPr>
          <w:t>http://www.vic.gov.au/PublicSectorInnovation/our-approach.</w:t>
        </w:r>
      </w:hyperlink>
    </w:p>
    <w:p w14:paraId="7B2B6CE8" w14:textId="77777777" w:rsidR="00EB2182" w:rsidRDefault="00EB2182">
      <w:pPr>
        <w:pStyle w:val="BodyText"/>
        <w:spacing w:before="10"/>
        <w:rPr>
          <w:sz w:val="9"/>
        </w:rPr>
      </w:pPr>
    </w:p>
    <w:p w14:paraId="4BFDF6BE" w14:textId="77777777" w:rsidR="00EB2182" w:rsidRDefault="003B4DD8">
      <w:pPr>
        <w:pStyle w:val="BodyText"/>
        <w:spacing w:line="242" w:lineRule="auto"/>
        <w:ind w:left="134" w:right="1477"/>
      </w:pPr>
      <w:r>
        <w:rPr>
          <w:color w:val="58595B"/>
        </w:rPr>
        <w:t>Victorian Government website, Future industries fund page</w:t>
      </w:r>
      <w:hyperlink r:id="rId213">
        <w:r>
          <w:rPr>
            <w:color w:val="58595B"/>
          </w:rPr>
          <w:t>: http://yoursay.</w:t>
        </w:r>
      </w:hyperlink>
      <w:r>
        <w:rPr>
          <w:color w:val="58595B"/>
        </w:rPr>
        <w:t xml:space="preserve"> business.vic.gov.au/futureindustries/.</w:t>
      </w:r>
    </w:p>
    <w:p w14:paraId="68EFB79B" w14:textId="77777777" w:rsidR="00EB2182" w:rsidRDefault="00EB2182">
      <w:pPr>
        <w:pStyle w:val="BodyText"/>
        <w:spacing w:before="10"/>
        <w:rPr>
          <w:sz w:val="9"/>
        </w:rPr>
      </w:pPr>
    </w:p>
    <w:p w14:paraId="4F639451" w14:textId="77777777" w:rsidR="00EB2182" w:rsidRDefault="003B4DD8">
      <w:pPr>
        <w:pStyle w:val="BodyText"/>
        <w:ind w:left="134" w:right="1477"/>
      </w:pPr>
      <w:r>
        <w:rPr>
          <w:color w:val="58595B"/>
        </w:rPr>
        <w:t>Victorian Parliament , Hansard, Legislative Assembly, 3 December  1970,</w:t>
      </w:r>
    </w:p>
    <w:p w14:paraId="3A3DCD8E" w14:textId="77777777" w:rsidR="00EB2182" w:rsidRDefault="003B4DD8">
      <w:pPr>
        <w:pStyle w:val="BodyText"/>
        <w:spacing w:before="2" w:line="242" w:lineRule="auto"/>
        <w:ind w:left="134" w:right="1470"/>
      </w:pPr>
      <w:r>
        <w:rPr>
          <w:color w:val="58595B"/>
        </w:rPr>
        <w:t xml:space="preserve">p. </w:t>
      </w:r>
      <w:r>
        <w:rPr>
          <w:color w:val="58595B"/>
          <w:spacing w:val="2"/>
        </w:rPr>
        <w:t xml:space="preserve">2954 </w:t>
      </w:r>
      <w:r>
        <w:rPr>
          <w:color w:val="58595B"/>
        </w:rPr>
        <w:t xml:space="preserve">[Edmunds]; 12 November 1970, p. 1825 [Borthwick, Minister for Mines]; 2 November </w:t>
      </w:r>
      <w:r>
        <w:rPr>
          <w:color w:val="58595B"/>
          <w:spacing w:val="2"/>
        </w:rPr>
        <w:t xml:space="preserve">2000, </w:t>
      </w:r>
      <w:r>
        <w:rPr>
          <w:color w:val="58595B"/>
        </w:rPr>
        <w:t xml:space="preserve">p. 1457 [Garbutt, Minister for the Environment   and Conservation]; 27 May 2004, p. 1553, [Hulls]; 3 December 1970, p. </w:t>
      </w:r>
      <w:r>
        <w:rPr>
          <w:color w:val="58595B"/>
          <w:spacing w:val="2"/>
        </w:rPr>
        <w:t xml:space="preserve">2954 </w:t>
      </w:r>
      <w:r>
        <w:rPr>
          <w:color w:val="58595B"/>
        </w:rPr>
        <w:t>[Edmunds]; 3 December 1970, p. 2961</w:t>
      </w:r>
      <w:r>
        <w:rPr>
          <w:color w:val="58595B"/>
          <w:spacing w:val="28"/>
        </w:rPr>
        <w:t xml:space="preserve"> </w:t>
      </w:r>
      <w:r>
        <w:rPr>
          <w:color w:val="58595B"/>
        </w:rPr>
        <w:t>[Kirkwood].</w:t>
      </w:r>
    </w:p>
    <w:p w14:paraId="70038A2A" w14:textId="77777777" w:rsidR="00EB2182" w:rsidRDefault="00EB2182">
      <w:pPr>
        <w:pStyle w:val="BodyText"/>
        <w:spacing w:before="10"/>
        <w:rPr>
          <w:sz w:val="9"/>
        </w:rPr>
      </w:pPr>
    </w:p>
    <w:p w14:paraId="52D85555" w14:textId="77777777" w:rsidR="00EB2182" w:rsidRDefault="003B4DD8">
      <w:pPr>
        <w:spacing w:line="242" w:lineRule="auto"/>
        <w:ind w:left="134" w:right="1610"/>
        <w:rPr>
          <w:sz w:val="12"/>
        </w:rPr>
      </w:pPr>
      <w:r>
        <w:rPr>
          <w:color w:val="58595B"/>
          <w:sz w:val="12"/>
        </w:rPr>
        <w:t>Victorian Public Sector Commission 2015</w:t>
      </w:r>
      <w:r>
        <w:rPr>
          <w:i/>
          <w:color w:val="58595B"/>
          <w:sz w:val="12"/>
        </w:rPr>
        <w:t>, Guide to whole of Victorian government legislative compliance obligations for public sector entities</w:t>
      </w:r>
      <w:r>
        <w:rPr>
          <w:color w:val="58595B"/>
          <w:sz w:val="12"/>
        </w:rPr>
        <w:t xml:space="preserve">, </w:t>
      </w:r>
      <w:hyperlink r:id="rId214">
        <w:r>
          <w:rPr>
            <w:color w:val="58595B"/>
            <w:sz w:val="12"/>
          </w:rPr>
          <w:t>http://vpsc.vic.gov.au/resources/guide-to-whole-of-victorian-government-</w:t>
        </w:r>
      </w:hyperlink>
      <w:r>
        <w:rPr>
          <w:color w:val="58595B"/>
          <w:sz w:val="12"/>
        </w:rPr>
        <w:t xml:space="preserve"> legislative-compliance-obligations-for-public-sector-entities/.</w:t>
      </w:r>
    </w:p>
    <w:p w14:paraId="504E8342" w14:textId="77777777" w:rsidR="00EB2182" w:rsidRDefault="00EB2182">
      <w:pPr>
        <w:pStyle w:val="BodyText"/>
        <w:spacing w:before="10"/>
        <w:rPr>
          <w:sz w:val="9"/>
        </w:rPr>
      </w:pPr>
    </w:p>
    <w:p w14:paraId="6F0E4B99" w14:textId="77777777" w:rsidR="00EB2182" w:rsidRDefault="003B4DD8">
      <w:pPr>
        <w:pStyle w:val="BodyText"/>
        <w:spacing w:line="242" w:lineRule="auto"/>
        <w:ind w:left="134" w:right="1550"/>
      </w:pPr>
      <w:r>
        <w:rPr>
          <w:color w:val="58595B"/>
        </w:rPr>
        <w:t>Victorian Public Servic</w:t>
      </w:r>
      <w:hyperlink r:id="rId215">
        <w:r>
          <w:rPr>
            <w:color w:val="58595B"/>
          </w:rPr>
          <w:t>e http://careers.vic.gov.au/uploads/pdf/D12_15756_</w:t>
        </w:r>
      </w:hyperlink>
      <w:r>
        <w:rPr>
          <w:color w:val="58595B"/>
        </w:rPr>
        <w:t xml:space="preserve"> VPS_Workplace_Determination_2012-_23_July_2012.PDF</w:t>
      </w:r>
    </w:p>
    <w:p w14:paraId="12771782" w14:textId="77777777" w:rsidR="00EB2182" w:rsidRDefault="00EB2182">
      <w:pPr>
        <w:pStyle w:val="BodyText"/>
        <w:spacing w:before="10"/>
        <w:rPr>
          <w:sz w:val="9"/>
        </w:rPr>
      </w:pPr>
    </w:p>
    <w:p w14:paraId="7DCD917E" w14:textId="77777777" w:rsidR="00EB2182" w:rsidRDefault="003B4DD8">
      <w:pPr>
        <w:spacing w:line="242" w:lineRule="auto"/>
        <w:ind w:left="134" w:right="1561"/>
        <w:rPr>
          <w:sz w:val="12"/>
        </w:rPr>
      </w:pPr>
      <w:r>
        <w:rPr>
          <w:i/>
          <w:color w:val="58595B"/>
          <w:sz w:val="12"/>
        </w:rPr>
        <w:t xml:space="preserve">Victorian State-Local Agreement 2014, </w:t>
      </w:r>
      <w:hyperlink r:id="rId216">
        <w:r>
          <w:rPr>
            <w:color w:val="58595B"/>
            <w:sz w:val="12"/>
          </w:rPr>
          <w:t>http://www.dtpli.vic.gov.au/__data/</w:t>
        </w:r>
      </w:hyperlink>
      <w:r>
        <w:rPr>
          <w:color w:val="58595B"/>
          <w:sz w:val="12"/>
        </w:rPr>
        <w:t xml:space="preserve"> assets/pdf_file/0005/244859/Victorian-State-Local-Government- Agreement-2014.pdf</w:t>
      </w:r>
    </w:p>
    <w:p w14:paraId="5253829D" w14:textId="77777777" w:rsidR="00EB2182" w:rsidRDefault="00EB2182">
      <w:pPr>
        <w:pStyle w:val="BodyText"/>
        <w:spacing w:before="10"/>
        <w:rPr>
          <w:sz w:val="9"/>
        </w:rPr>
      </w:pPr>
    </w:p>
    <w:p w14:paraId="68C693FB" w14:textId="77777777" w:rsidR="00EB2182" w:rsidRDefault="003B4DD8">
      <w:pPr>
        <w:spacing w:line="242" w:lineRule="auto"/>
        <w:ind w:left="134" w:right="1546"/>
        <w:rPr>
          <w:sz w:val="12"/>
        </w:rPr>
      </w:pPr>
      <w:r>
        <w:rPr>
          <w:color w:val="58595B"/>
          <w:sz w:val="12"/>
        </w:rPr>
        <w:t xml:space="preserve">Vinals J and Fiechter J 2010, </w:t>
      </w:r>
      <w:r>
        <w:rPr>
          <w:i/>
          <w:color w:val="58595B"/>
          <w:sz w:val="12"/>
        </w:rPr>
        <w:t xml:space="preserve">The making of good supervision: learning to  say ‘no’, </w:t>
      </w:r>
      <w:r>
        <w:rPr>
          <w:color w:val="58595B"/>
          <w:sz w:val="12"/>
        </w:rPr>
        <w:t xml:space="preserve">International </w:t>
      </w:r>
      <w:r>
        <w:rPr>
          <w:color w:val="58595B"/>
          <w:spacing w:val="2"/>
          <w:sz w:val="12"/>
        </w:rPr>
        <w:t xml:space="preserve">Monetary </w:t>
      </w:r>
      <w:r>
        <w:rPr>
          <w:color w:val="58595B"/>
          <w:sz w:val="12"/>
        </w:rPr>
        <w:t xml:space="preserve">Fund, </w:t>
      </w:r>
      <w:r>
        <w:rPr>
          <w:color w:val="58595B"/>
          <w:spacing w:val="2"/>
          <w:sz w:val="12"/>
        </w:rPr>
        <w:t>https://</w:t>
      </w:r>
      <w:hyperlink r:id="rId217">
        <w:r>
          <w:rPr>
            <w:color w:val="58595B"/>
            <w:spacing w:val="2"/>
            <w:sz w:val="12"/>
          </w:rPr>
          <w:t>www.imf.org/external/pubs/ft/</w:t>
        </w:r>
      </w:hyperlink>
      <w:r>
        <w:rPr>
          <w:color w:val="58595B"/>
          <w:spacing w:val="2"/>
          <w:sz w:val="12"/>
        </w:rPr>
        <w:t xml:space="preserve"> </w:t>
      </w:r>
      <w:r>
        <w:rPr>
          <w:color w:val="58595B"/>
          <w:sz w:val="12"/>
        </w:rPr>
        <w:t>spn/2010/spn1008.pdf</w:t>
      </w:r>
    </w:p>
    <w:p w14:paraId="2527E0F2" w14:textId="77777777" w:rsidR="00EB2182" w:rsidRDefault="00EB2182">
      <w:pPr>
        <w:pStyle w:val="BodyText"/>
        <w:spacing w:before="10"/>
        <w:rPr>
          <w:sz w:val="9"/>
        </w:rPr>
      </w:pPr>
    </w:p>
    <w:p w14:paraId="05ED78D0" w14:textId="77777777" w:rsidR="00EB2182" w:rsidRDefault="003B4DD8">
      <w:pPr>
        <w:spacing w:line="441" w:lineRule="auto"/>
        <w:ind w:left="134" w:right="2337"/>
        <w:rPr>
          <w:i/>
          <w:sz w:val="12"/>
        </w:rPr>
      </w:pPr>
      <w:r>
        <w:rPr>
          <w:i/>
          <w:color w:val="58595B"/>
          <w:sz w:val="12"/>
        </w:rPr>
        <w:t>Waste Management and Pollution Control Act 1998 (NT) Water Act 1989</w:t>
      </w:r>
    </w:p>
    <w:p w14:paraId="02406F53" w14:textId="77777777" w:rsidR="00EB2182" w:rsidRDefault="003B4DD8">
      <w:pPr>
        <w:spacing w:before="2" w:line="242" w:lineRule="auto"/>
        <w:ind w:left="134" w:right="1477"/>
        <w:rPr>
          <w:sz w:val="12"/>
        </w:rPr>
      </w:pPr>
      <w:r>
        <w:rPr>
          <w:color w:val="58595B"/>
          <w:sz w:val="12"/>
        </w:rPr>
        <w:t xml:space="preserve">Williamson R, Raghnaill M N, Douglas K and Sanchez D 2015, </w:t>
      </w:r>
      <w:r>
        <w:rPr>
          <w:i/>
          <w:color w:val="58595B"/>
          <w:sz w:val="12"/>
        </w:rPr>
        <w:t xml:space="preserve">Technology and Australia’s future: New technologies and their role in Australia’s security, cultural, democratic, </w:t>
      </w:r>
      <w:r>
        <w:rPr>
          <w:i/>
          <w:color w:val="58595B"/>
          <w:spacing w:val="2"/>
          <w:sz w:val="12"/>
        </w:rPr>
        <w:t xml:space="preserve">social </w:t>
      </w:r>
      <w:r>
        <w:rPr>
          <w:i/>
          <w:color w:val="58595B"/>
          <w:sz w:val="12"/>
        </w:rPr>
        <w:t xml:space="preserve">and economic systems, </w:t>
      </w:r>
      <w:hyperlink r:id="rId218">
        <w:r>
          <w:rPr>
            <w:color w:val="58595B"/>
            <w:sz w:val="12"/>
          </w:rPr>
          <w:t>www.acola.org.au</w:t>
        </w:r>
      </w:hyperlink>
    </w:p>
    <w:p w14:paraId="7CFB799F" w14:textId="77777777" w:rsidR="00EB2182" w:rsidRDefault="00EB2182">
      <w:pPr>
        <w:pStyle w:val="BodyText"/>
        <w:spacing w:before="10"/>
        <w:rPr>
          <w:sz w:val="9"/>
        </w:rPr>
      </w:pPr>
    </w:p>
    <w:p w14:paraId="5675CAFD" w14:textId="77777777" w:rsidR="00EB2182" w:rsidRDefault="003B4DD8">
      <w:pPr>
        <w:pStyle w:val="BodyText"/>
        <w:spacing w:line="242" w:lineRule="auto"/>
        <w:ind w:left="134" w:right="1564"/>
        <w:jc w:val="both"/>
      </w:pPr>
      <w:r>
        <w:rPr>
          <w:color w:val="58595B"/>
        </w:rPr>
        <w:t>Wonthaggi desalination plant</w:t>
      </w:r>
      <w:hyperlink r:id="rId219">
        <w:r>
          <w:rPr>
            <w:color w:val="58595B"/>
          </w:rPr>
          <w:t>, http://www.epa.vic.gov.au/our-work/current-</w:t>
        </w:r>
      </w:hyperlink>
      <w:r>
        <w:rPr>
          <w:color w:val="58595B"/>
        </w:rPr>
        <w:t xml:space="preserve"> issues/water-quality/~/media/Files/projects/Docs/WA64404-Desalination- plant.pdf.</w:t>
      </w:r>
    </w:p>
    <w:p w14:paraId="7FF930FC" w14:textId="77777777" w:rsidR="00EB2182" w:rsidRDefault="00EB2182">
      <w:pPr>
        <w:pStyle w:val="BodyText"/>
        <w:spacing w:before="10"/>
        <w:rPr>
          <w:sz w:val="9"/>
        </w:rPr>
      </w:pPr>
    </w:p>
    <w:p w14:paraId="15D93507" w14:textId="77777777" w:rsidR="00EB2182" w:rsidRDefault="003B4DD8">
      <w:pPr>
        <w:pStyle w:val="BodyText"/>
        <w:spacing w:line="242" w:lineRule="auto"/>
        <w:ind w:left="134" w:right="1415"/>
      </w:pPr>
      <w:r>
        <w:rPr>
          <w:color w:val="58595B"/>
        </w:rPr>
        <w:t xml:space="preserve">Worksafe article on Hazelwood power corporation being charged, http:// </w:t>
      </w:r>
      <w:r>
        <w:rPr>
          <w:color w:val="58595B"/>
          <w:spacing w:val="-3"/>
        </w:rPr>
        <w:t>worksafenews.com.au/news/item/473-hazelwood-power-corporation-charged.html.</w:t>
      </w:r>
    </w:p>
    <w:p w14:paraId="48D3FC39" w14:textId="77777777" w:rsidR="00EB2182" w:rsidRDefault="00EB2182">
      <w:pPr>
        <w:pStyle w:val="BodyText"/>
        <w:spacing w:before="10"/>
        <w:rPr>
          <w:sz w:val="9"/>
        </w:rPr>
      </w:pPr>
    </w:p>
    <w:p w14:paraId="077FF6C5" w14:textId="77777777" w:rsidR="00EB2182" w:rsidRDefault="003B4DD8">
      <w:pPr>
        <w:spacing w:line="242" w:lineRule="auto"/>
        <w:ind w:left="134" w:right="1581"/>
        <w:rPr>
          <w:sz w:val="12"/>
        </w:rPr>
      </w:pPr>
      <w:r>
        <w:rPr>
          <w:color w:val="58595B"/>
          <w:sz w:val="12"/>
        </w:rPr>
        <w:t xml:space="preserve">World Health Organisation 2011, </w:t>
      </w:r>
      <w:r>
        <w:rPr>
          <w:i/>
          <w:color w:val="58595B"/>
          <w:sz w:val="12"/>
        </w:rPr>
        <w:t xml:space="preserve">Burden of disease from environmental  noise: quantification of healthy life years lost, </w:t>
      </w:r>
      <w:r>
        <w:rPr>
          <w:color w:val="58595B"/>
          <w:sz w:val="12"/>
        </w:rPr>
        <w:t xml:space="preserve">Copenhagen, http://www.who. </w:t>
      </w:r>
      <w:r>
        <w:rPr>
          <w:color w:val="58595B"/>
          <w:spacing w:val="2"/>
          <w:sz w:val="12"/>
        </w:rPr>
        <w:t>int/quantifying_ehimpacts/publications/e94888.pdf?ua=1.</w:t>
      </w:r>
    </w:p>
    <w:p w14:paraId="532A91CC" w14:textId="77777777" w:rsidR="00EB2182" w:rsidRDefault="00EB2182">
      <w:pPr>
        <w:spacing w:line="242" w:lineRule="auto"/>
        <w:rPr>
          <w:sz w:val="12"/>
        </w:rPr>
        <w:sectPr w:rsidR="00EB2182">
          <w:type w:val="continuous"/>
          <w:pgSz w:w="11910" w:h="16840"/>
          <w:pgMar w:top="0" w:right="0" w:bottom="0" w:left="1680" w:header="720" w:footer="720" w:gutter="0"/>
          <w:cols w:num="2" w:space="720" w:equalWidth="0">
            <w:col w:w="4343" w:space="114"/>
            <w:col w:w="5773"/>
          </w:cols>
        </w:sectPr>
      </w:pPr>
    </w:p>
    <w:p w14:paraId="23281BB9" w14:textId="77777777" w:rsidR="00EB2182" w:rsidRDefault="003B4DD8">
      <w:pPr>
        <w:pStyle w:val="BodyText"/>
        <w:spacing w:before="4"/>
        <w:rPr>
          <w:rFonts w:ascii="Times New Roman"/>
          <w:sz w:val="17"/>
        </w:rPr>
      </w:pPr>
      <w:r>
        <w:rPr>
          <w:noProof/>
        </w:rPr>
        <w:lastRenderedPageBreak/>
        <w:drawing>
          <wp:anchor distT="0" distB="0" distL="0" distR="0" simplePos="0" relativeHeight="268381391" behindDoc="1" locked="0" layoutInCell="1" allowOverlap="1" wp14:anchorId="6072C5BD" wp14:editId="570B0FDF">
            <wp:simplePos x="0" y="0"/>
            <wp:positionH relativeFrom="page">
              <wp:posOffset>0</wp:posOffset>
            </wp:positionH>
            <wp:positionV relativeFrom="page">
              <wp:posOffset>0</wp:posOffset>
            </wp:positionV>
            <wp:extent cx="7560268" cy="10692384"/>
            <wp:effectExtent l="0" t="0" r="0" b="0"/>
            <wp:wrapNone/>
            <wp:docPr id="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5.png"/>
                    <pic:cNvPicPr/>
                  </pic:nvPicPr>
                  <pic:blipFill>
                    <a:blip r:embed="rId220" cstate="email">
                      <a:extLst>
                        <a:ext uri="{28A0092B-C50C-407E-A947-70E740481C1C}">
                          <a14:useLocalDpi xmlns:a14="http://schemas.microsoft.com/office/drawing/2010/main"/>
                        </a:ext>
                      </a:extLst>
                    </a:blip>
                    <a:stretch>
                      <a:fillRect/>
                    </a:stretch>
                  </pic:blipFill>
                  <pic:spPr>
                    <a:xfrm>
                      <a:off x="0" y="0"/>
                      <a:ext cx="7560268" cy="10692384"/>
                    </a:xfrm>
                    <a:prstGeom prst="rect">
                      <a:avLst/>
                    </a:prstGeom>
                  </pic:spPr>
                </pic:pic>
              </a:graphicData>
            </a:graphic>
          </wp:anchor>
        </w:drawing>
      </w:r>
    </w:p>
    <w:p w14:paraId="54BC4F2A" w14:textId="77777777" w:rsidR="00EB2182" w:rsidRDefault="00EB2182">
      <w:pPr>
        <w:rPr>
          <w:rFonts w:ascii="Times New Roman"/>
          <w:sz w:val="17"/>
        </w:rPr>
        <w:sectPr w:rsidR="00EB2182">
          <w:headerReference w:type="default" r:id="rId221"/>
          <w:pgSz w:w="11910" w:h="16840"/>
          <w:pgMar w:top="0" w:right="0" w:bottom="0" w:left="0" w:header="0" w:footer="0" w:gutter="0"/>
          <w:cols w:space="720"/>
        </w:sectPr>
      </w:pPr>
    </w:p>
    <w:p w14:paraId="5735D89F" w14:textId="77777777" w:rsidR="00EB2182" w:rsidRDefault="000C1A18">
      <w:pPr>
        <w:spacing w:before="61"/>
        <w:ind w:right="115"/>
        <w:jc w:val="right"/>
        <w:rPr>
          <w:sz w:val="15"/>
        </w:rPr>
      </w:pPr>
      <w:r>
        <w:lastRenderedPageBreak/>
        <w:pict w14:anchorId="062AA92D">
          <v:group id="_x0000_s1026" style="position:absolute;left:0;text-align:left;margin-left:0;margin-top:0;width:598.8pt;height:841.9pt;z-index:-54040;mso-position-horizontal-relative:page;mso-position-vertical-relative:page" coordsize="11976,16838">
            <v:shape id="_x0000_s1028" type="#_x0000_t75" style="position:absolute;width:11906;height:16838">
              <v:imagedata r:id="rId222" o:title=""/>
            </v:shape>
            <v:line id="_x0000_s1027" style="position:absolute" from="10700,917" to="11906,917" strokecolor="#0095a7" strokeweight="7pt"/>
            <w10:wrap anchorx="page" anchory="page"/>
          </v:group>
        </w:pict>
      </w:r>
      <w:r w:rsidR="003B4DD8">
        <w:rPr>
          <w:color w:val="58595B"/>
          <w:sz w:val="15"/>
        </w:rPr>
        <w:t>415</w:t>
      </w:r>
    </w:p>
    <w:p w14:paraId="47C427D9" w14:textId="77777777" w:rsidR="00EB2182" w:rsidRDefault="00EB2182">
      <w:pPr>
        <w:jc w:val="right"/>
        <w:rPr>
          <w:sz w:val="15"/>
        </w:rPr>
        <w:sectPr w:rsidR="00EB2182">
          <w:headerReference w:type="even" r:id="rId223"/>
          <w:pgSz w:w="11910" w:h="16840"/>
          <w:pgMar w:top="740" w:right="1300" w:bottom="280" w:left="1680" w:header="0" w:footer="0" w:gutter="0"/>
          <w:cols w:space="720"/>
        </w:sectPr>
      </w:pPr>
    </w:p>
    <w:p w14:paraId="4B3992BD" w14:textId="77777777" w:rsidR="00EB2182" w:rsidRDefault="00EB2182">
      <w:pPr>
        <w:pStyle w:val="BodyText"/>
        <w:spacing w:before="4"/>
        <w:rPr>
          <w:rFonts w:ascii="Times New Roman"/>
          <w:sz w:val="17"/>
        </w:rPr>
      </w:pPr>
    </w:p>
    <w:p w14:paraId="7ABF2D81" w14:textId="77777777" w:rsidR="00EB2182" w:rsidRDefault="00EB2182">
      <w:pPr>
        <w:rPr>
          <w:rFonts w:ascii="Times New Roman"/>
          <w:sz w:val="17"/>
        </w:rPr>
        <w:sectPr w:rsidR="00EB2182">
          <w:headerReference w:type="default" r:id="rId224"/>
          <w:pgSz w:w="11910" w:h="16840"/>
          <w:pgMar w:top="1580" w:right="1680" w:bottom="280" w:left="1680" w:header="0" w:footer="0" w:gutter="0"/>
          <w:cols w:space="720"/>
        </w:sectPr>
      </w:pPr>
    </w:p>
    <w:p w14:paraId="1341ADB2" w14:textId="77777777" w:rsidR="00EB2182" w:rsidRDefault="00EB2182">
      <w:pPr>
        <w:pStyle w:val="BodyText"/>
        <w:spacing w:before="4"/>
        <w:rPr>
          <w:rFonts w:ascii="Times New Roman"/>
          <w:sz w:val="17"/>
        </w:rPr>
      </w:pPr>
    </w:p>
    <w:p w14:paraId="59B134A5" w14:textId="77777777" w:rsidR="00EB2182" w:rsidRDefault="00EB2182">
      <w:pPr>
        <w:rPr>
          <w:rFonts w:ascii="Times New Roman"/>
          <w:sz w:val="17"/>
        </w:rPr>
        <w:sectPr w:rsidR="00EB2182">
          <w:headerReference w:type="even" r:id="rId225"/>
          <w:pgSz w:w="11910" w:h="16840"/>
          <w:pgMar w:top="1580" w:right="1680" w:bottom="280" w:left="1680" w:header="0" w:footer="0" w:gutter="0"/>
          <w:cols w:space="720"/>
        </w:sectPr>
      </w:pPr>
    </w:p>
    <w:p w14:paraId="7E3D7382" w14:textId="77777777" w:rsidR="00EB2182" w:rsidRDefault="003B4DD8">
      <w:pPr>
        <w:pStyle w:val="BodyText"/>
        <w:spacing w:before="4"/>
        <w:rPr>
          <w:rFonts w:ascii="Times New Roman"/>
          <w:sz w:val="17"/>
        </w:rPr>
      </w:pPr>
      <w:bookmarkStart w:id="0" w:name="_GoBack"/>
      <w:r>
        <w:rPr>
          <w:noProof/>
        </w:rPr>
        <w:lastRenderedPageBreak/>
        <w:drawing>
          <wp:anchor distT="0" distB="0" distL="0" distR="0" simplePos="0" relativeHeight="1240" behindDoc="0" locked="0" layoutInCell="1" allowOverlap="1" wp14:anchorId="2DA8D660" wp14:editId="5E6CD05A">
            <wp:simplePos x="0" y="0"/>
            <wp:positionH relativeFrom="page">
              <wp:posOffset>965</wp:posOffset>
            </wp:positionH>
            <wp:positionV relativeFrom="page">
              <wp:posOffset>0</wp:posOffset>
            </wp:positionV>
            <wp:extent cx="7559303" cy="10692384"/>
            <wp:effectExtent l="0" t="0" r="0" b="0"/>
            <wp:wrapNone/>
            <wp:docPr id="9"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7.png"/>
                    <pic:cNvPicPr/>
                  </pic:nvPicPr>
                  <pic:blipFill>
                    <a:blip r:embed="rId226" cstate="email">
                      <a:extLst>
                        <a:ext uri="{28A0092B-C50C-407E-A947-70E740481C1C}">
                          <a14:useLocalDpi xmlns:a14="http://schemas.microsoft.com/office/drawing/2010/main"/>
                        </a:ext>
                      </a:extLst>
                    </a:blip>
                    <a:stretch>
                      <a:fillRect/>
                    </a:stretch>
                  </pic:blipFill>
                  <pic:spPr>
                    <a:xfrm>
                      <a:off x="0" y="0"/>
                      <a:ext cx="7559303" cy="10692384"/>
                    </a:xfrm>
                    <a:prstGeom prst="rect">
                      <a:avLst/>
                    </a:prstGeom>
                  </pic:spPr>
                </pic:pic>
              </a:graphicData>
            </a:graphic>
          </wp:anchor>
        </w:drawing>
      </w:r>
      <w:bookmarkEnd w:id="0"/>
    </w:p>
    <w:sectPr w:rsidR="00EB2182">
      <w:headerReference w:type="default" r:id="rId227"/>
      <w:pgSz w:w="11910" w:h="16840"/>
      <w:pgMar w:top="0" w:right="0" w:bottom="0" w:left="0" w:header="0" w:footer="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2CFE08EE" w14:textId="77777777" w:rsidR="00921E63" w:rsidRDefault="003B4DD8">
      <w:r>
        <w:separator/>
      </w:r>
    </w:p>
  </w:endnote>
  <w:endnote w:type="continuationSeparator" w:id="0">
    <w:p w14:paraId="031A80C6" w14:textId="77777777" w:rsidR="00921E63" w:rsidRDefault="003B4D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ＭＳ 明朝">
    <w:charset w:val="4E"/>
    <w:family w:val="auto"/>
    <w:pitch w:val="variable"/>
    <w:sig w:usb0="E00002FF" w:usb1="6AC7FDFB" w:usb2="00000012" w:usb3="00000000" w:csb0="000200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26C58433" w14:textId="77777777" w:rsidR="00921E63" w:rsidRDefault="003B4DD8">
      <w:r>
        <w:separator/>
      </w:r>
    </w:p>
  </w:footnote>
  <w:footnote w:type="continuationSeparator" w:id="0">
    <w:p w14:paraId="39B589BF" w14:textId="77777777" w:rsidR="00921E63" w:rsidRDefault="003B4DD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C3E0A0" w14:textId="77777777" w:rsidR="00EB2182" w:rsidRDefault="000C1A18">
    <w:pPr>
      <w:pStyle w:val="BodyText"/>
      <w:spacing w:line="14" w:lineRule="auto"/>
      <w:rPr>
        <w:sz w:val="20"/>
      </w:rPr>
    </w:pPr>
    <w:r>
      <w:pict w14:anchorId="085A7657">
        <v:line id="_x0000_s2096" style="position:absolute;z-index:-54232;mso-position-horizontal-relative:page;mso-position-vertical-relative:page" from="0,45.8pt" to="60.25pt,45.8pt" strokecolor="#0095a7" strokeweight="7pt">
          <w10:wrap anchorx="page" anchory="page"/>
        </v:line>
      </w:pict>
    </w:r>
    <w:r>
      <w:pict w14:anchorId="117AAE1E">
        <v:shapetype id="_x0000_t202" coordsize="21600,21600" o:spt="202" path="m0,0l0,21600,21600,21600,21600,0xe">
          <v:stroke joinstyle="miter"/>
          <v:path gradientshapeok="t" o:connecttype="rect"/>
        </v:shapetype>
        <v:shape id="_x0000_s2095" type="#_x0000_t202" style="position:absolute;margin-left:68.85pt;margin-top:40.9pt;width:16.95pt;height:9.5pt;z-index:-54208;mso-position-horizontal-relative:page;mso-position-vertical-relative:page" filled="f" stroked="f">
          <v:textbox inset="0,0,0,0">
            <w:txbxContent>
              <w:p w14:paraId="59E15944"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388</w:t>
                </w:r>
                <w:r>
                  <w:fldChar w:fldCharType="end"/>
                </w:r>
              </w:p>
            </w:txbxContent>
          </v:textbox>
          <w10:wrap anchorx="page" anchory="page"/>
        </v:shape>
      </w:pict>
    </w:r>
    <w:r>
      <w:pict w14:anchorId="2A766574">
        <v:shape id="_x0000_s2094" type="#_x0000_t202" style="position:absolute;margin-left:95.35pt;margin-top:40.9pt;width:147.8pt;height:9.5pt;z-index:-54184;mso-position-horizontal-relative:page;mso-position-vertical-relative:page" filled="f" stroked="f">
          <v:textbox inset="0,0,0,0">
            <w:txbxContent>
              <w:p w14:paraId="352A4E79"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481047F" w14:textId="77777777" w:rsidR="00EB2182" w:rsidRDefault="00EB2182">
    <w:pPr>
      <w:pStyle w:val="BodyText"/>
      <w:spacing w:line="14" w:lineRule="auto"/>
      <w:rPr>
        <w:sz w:val="2"/>
      </w:rP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24B5915" w14:textId="77777777" w:rsidR="00EB2182" w:rsidRDefault="000C1A18">
    <w:pPr>
      <w:pStyle w:val="BodyText"/>
      <w:spacing w:line="14" w:lineRule="auto"/>
      <w:rPr>
        <w:sz w:val="20"/>
      </w:rPr>
    </w:pPr>
    <w:r>
      <w:pict w14:anchorId="1235EE05">
        <v:line id="_x0000_s2072" style="position:absolute;z-index:-53656;mso-position-horizontal-relative:page;mso-position-vertical-relative:page" from="0,45.8pt" to="60.25pt,45.8pt" strokecolor="#0095a7" strokeweight="7pt">
          <w10:wrap anchorx="page" anchory="page"/>
        </v:line>
      </w:pict>
    </w:r>
    <w:r>
      <w:pict w14:anchorId="39F8E074">
        <v:shapetype id="_x0000_t202" coordsize="21600,21600" o:spt="202" path="m0,0l0,21600,21600,21600,21600,0xe">
          <v:stroke joinstyle="miter"/>
          <v:path gradientshapeok="t" o:connecttype="rect"/>
        </v:shapetype>
        <v:shape id="_x0000_s2071" type="#_x0000_t202" style="position:absolute;margin-left:68.85pt;margin-top:40.9pt;width:17pt;height:9.5pt;z-index:-53632;mso-position-horizontal-relative:page;mso-position-vertical-relative:page" filled="f" stroked="f">
          <v:textbox inset="0,0,0,0">
            <w:txbxContent>
              <w:p w14:paraId="760C7BC2"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404</w:t>
                </w:r>
                <w:r>
                  <w:fldChar w:fldCharType="end"/>
                </w:r>
              </w:p>
            </w:txbxContent>
          </v:textbox>
          <w10:wrap anchorx="page" anchory="page"/>
        </v:shape>
      </w:pict>
    </w:r>
    <w:r>
      <w:pict w14:anchorId="1BC7832E">
        <v:shape id="_x0000_s2070" type="#_x0000_t202" style="position:absolute;margin-left:95.35pt;margin-top:40.9pt;width:147.8pt;height:9.5pt;z-index:-53608;mso-position-horizontal-relative:page;mso-position-vertical-relative:page" filled="f" stroked="f">
          <v:textbox inset="0,0,0,0">
            <w:txbxContent>
              <w:p w14:paraId="5F83F253"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7A2EEF1" w14:textId="77777777" w:rsidR="00EB2182" w:rsidRDefault="000C1A18">
    <w:pPr>
      <w:pStyle w:val="BodyText"/>
      <w:spacing w:line="14" w:lineRule="auto"/>
      <w:rPr>
        <w:sz w:val="20"/>
      </w:rPr>
    </w:pPr>
    <w:r>
      <w:pict w14:anchorId="500048A9">
        <v:line id="_x0000_s2069" style="position:absolute;z-index:-53584;mso-position-horizontal-relative:page;mso-position-vertical-relative:page" from="534.95pt,45.8pt" to="595.25pt,45.8pt" strokecolor="#0095a7" strokeweight="7pt">
          <w10:wrap anchorx="page" anchory="page"/>
        </v:line>
      </w:pict>
    </w:r>
    <w:r>
      <w:pict w14:anchorId="35F06A24">
        <v:shapetype id="_x0000_t202" coordsize="21600,21600" o:spt="202" path="m0,0l0,21600,21600,21600,21600,0xe">
          <v:stroke joinstyle="miter"/>
          <v:path gradientshapeok="t" o:connecttype="rect"/>
        </v:shapetype>
        <v:shape id="_x0000_s2068" type="#_x0000_t202" style="position:absolute;margin-left:419.1pt;margin-top:40.9pt;width:80.8pt;height:9.5pt;z-index:-53560;mso-position-horizontal-relative:page;mso-position-vertical-relative:page" filled="f" stroked="f">
          <v:textbox inset="0,0,0,0">
            <w:txbxContent>
              <w:p w14:paraId="2C78320E" w14:textId="77777777" w:rsidR="00EB2182" w:rsidRDefault="003B4DD8">
                <w:pPr>
                  <w:spacing w:before="1"/>
                  <w:ind w:left="20"/>
                  <w:rPr>
                    <w:sz w:val="15"/>
                  </w:rPr>
                </w:pPr>
                <w:r>
                  <w:rPr>
                    <w:color w:val="58595B"/>
                    <w:sz w:val="15"/>
                  </w:rPr>
                  <w:t>SHORTENED FORMS</w:t>
                </w:r>
              </w:p>
            </w:txbxContent>
          </v:textbox>
          <w10:wrap anchorx="page" anchory="page"/>
        </v:shape>
      </w:pict>
    </w:r>
    <w:r>
      <w:pict w14:anchorId="6324AC63">
        <v:shape id="_x0000_s2067" type="#_x0000_t202" style="position:absolute;margin-left:509.6pt;margin-top:40.9pt;width:16.95pt;height:9.5pt;z-index:-53536;mso-position-horizontal-relative:page;mso-position-vertical-relative:page" filled="f" stroked="f">
          <v:textbox inset="0,0,0,0">
            <w:txbxContent>
              <w:p w14:paraId="1CAE2374"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403</w:t>
                </w:r>
                <w:r>
                  <w:fldChar w:fldCharType="end"/>
                </w:r>
              </w:p>
            </w:txbxContent>
          </v:textbox>
          <w10:wrap anchorx="page" anchory="page"/>
        </v:shape>
      </w:pict>
    </w: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8DF61C6" w14:textId="77777777" w:rsidR="00EB2182" w:rsidRDefault="000C1A18">
    <w:pPr>
      <w:pStyle w:val="BodyText"/>
      <w:spacing w:line="14" w:lineRule="auto"/>
      <w:rPr>
        <w:sz w:val="20"/>
      </w:rPr>
    </w:pPr>
    <w:r>
      <w:pict w14:anchorId="10F62C7B">
        <v:line id="_x0000_s2063" style="position:absolute;z-index:-53440;mso-position-horizontal-relative:page;mso-position-vertical-relative:page" from="0,45.8pt" to="60.25pt,45.8pt" strokecolor="#0095a7" strokeweight="7pt">
          <w10:wrap anchorx="page" anchory="page"/>
        </v:line>
      </w:pict>
    </w:r>
    <w:r>
      <w:pict w14:anchorId="4F152E58">
        <v:shapetype id="_x0000_t202" coordsize="21600,21600" o:spt="202" path="m0,0l0,21600,21600,21600,21600,0xe">
          <v:stroke joinstyle="miter"/>
          <v:path gradientshapeok="t" o:connecttype="rect"/>
        </v:shapetype>
        <v:shape id="_x0000_s2062" type="#_x0000_t202" style="position:absolute;margin-left:68.85pt;margin-top:40.9pt;width:17pt;height:9.5pt;z-index:-53416;mso-position-horizontal-relative:page;mso-position-vertical-relative:page" filled="f" stroked="f">
          <v:textbox inset="0,0,0,0">
            <w:txbxContent>
              <w:p w14:paraId="0E9CE7DA"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408</w:t>
                </w:r>
                <w:r>
                  <w:fldChar w:fldCharType="end"/>
                </w:r>
              </w:p>
            </w:txbxContent>
          </v:textbox>
          <w10:wrap anchorx="page" anchory="page"/>
        </v:shape>
      </w:pict>
    </w:r>
    <w:r>
      <w:pict w14:anchorId="7A9FC0A1">
        <v:shape id="_x0000_s2061" type="#_x0000_t202" style="position:absolute;margin-left:95.35pt;margin-top:40.9pt;width:147.8pt;height:9.5pt;z-index:-53392;mso-position-horizontal-relative:page;mso-position-vertical-relative:page" filled="f" stroked="f">
          <v:textbox inset="0,0,0,0">
            <w:txbxContent>
              <w:p w14:paraId="5E2FCA37"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5E5A495" w14:textId="77777777" w:rsidR="00EB2182" w:rsidRDefault="000C1A18">
    <w:pPr>
      <w:pStyle w:val="BodyText"/>
      <w:spacing w:line="14" w:lineRule="auto"/>
      <w:rPr>
        <w:sz w:val="20"/>
      </w:rPr>
    </w:pPr>
    <w:r>
      <w:pict w14:anchorId="5DADD872">
        <v:line id="_x0000_s2066" style="position:absolute;z-index:-53512;mso-position-horizontal-relative:page;mso-position-vertical-relative:page" from="534.95pt,45.8pt" to="595.25pt,45.8pt" strokecolor="#0095a7" strokeweight="7pt">
          <w10:wrap anchorx="page" anchory="page"/>
        </v:line>
      </w:pict>
    </w:r>
    <w:r>
      <w:pict w14:anchorId="71558645">
        <v:shapetype id="_x0000_t202" coordsize="21600,21600" o:spt="202" path="m0,0l0,21600,21600,21600,21600,0xe">
          <v:stroke joinstyle="miter"/>
          <v:path gradientshapeok="t" o:connecttype="rect"/>
        </v:shapetype>
        <v:shape id="_x0000_s2065" type="#_x0000_t202" style="position:absolute;margin-left:413.25pt;margin-top:40.9pt;width:86.65pt;height:9.5pt;z-index:-53488;mso-position-horizontal-relative:page;mso-position-vertical-relative:page" filled="f" stroked="f">
          <v:textbox inset="0,0,0,0">
            <w:txbxContent>
              <w:p w14:paraId="1FF6E198" w14:textId="77777777" w:rsidR="00EB2182" w:rsidRDefault="003B4DD8">
                <w:pPr>
                  <w:spacing w:before="1"/>
                  <w:ind w:left="20"/>
                  <w:rPr>
                    <w:sz w:val="15"/>
                  </w:rPr>
                </w:pPr>
                <w:r>
                  <w:rPr>
                    <w:color w:val="58595B"/>
                    <w:sz w:val="15"/>
                  </w:rPr>
                  <w:t>GLOSSARY OF TERMS</w:t>
                </w:r>
              </w:p>
            </w:txbxContent>
          </v:textbox>
          <w10:wrap anchorx="page" anchory="page"/>
        </v:shape>
      </w:pict>
    </w:r>
    <w:r>
      <w:pict w14:anchorId="790D04BE">
        <v:shape id="_x0000_s2064" type="#_x0000_t202" style="position:absolute;margin-left:509.55pt;margin-top:40.9pt;width:16.9pt;height:9.5pt;z-index:-53464;mso-position-horizontal-relative:page;mso-position-vertical-relative:page" filled="f" stroked="f">
          <v:textbox inset="0,0,0,0">
            <w:txbxContent>
              <w:p w14:paraId="7BDA62A1"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407</w:t>
                </w:r>
                <w:r>
                  <w:fldChar w:fldCharType="end"/>
                </w:r>
              </w:p>
            </w:txbxContent>
          </v:textbox>
          <w10:wrap anchorx="page" anchory="page"/>
        </v:shape>
      </w:pict>
    </w: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4EF90F3" w14:textId="77777777" w:rsidR="00EB2182" w:rsidRDefault="000C1A18">
    <w:pPr>
      <w:pStyle w:val="BodyText"/>
      <w:spacing w:line="14" w:lineRule="auto"/>
      <w:rPr>
        <w:sz w:val="20"/>
      </w:rPr>
    </w:pPr>
    <w:r>
      <w:pict w14:anchorId="037BDAA6">
        <v:line id="_x0000_s2057" style="position:absolute;z-index:-53296;mso-position-horizontal-relative:page;mso-position-vertical-relative:page" from="0,45.8pt" to="60.25pt,45.8pt" strokecolor="#0095a7" strokeweight="7pt">
          <w10:wrap anchorx="page" anchory="page"/>
        </v:line>
      </w:pict>
    </w:r>
    <w:r>
      <w:pict w14:anchorId="417FBBE4">
        <v:shapetype id="_x0000_t202" coordsize="21600,21600" o:spt="202" path="m0,0l0,21600,21600,21600,21600,0xe">
          <v:stroke joinstyle="miter"/>
          <v:path gradientshapeok="t" o:connecttype="rect"/>
        </v:shapetype>
        <v:shape id="_x0000_s2056" type="#_x0000_t202" style="position:absolute;margin-left:68.85pt;margin-top:40.9pt;width:16pt;height:9.5pt;z-index:-53272;mso-position-horizontal-relative:page;mso-position-vertical-relative:page" filled="f" stroked="f">
          <v:textbox inset="0,0,0,0">
            <w:txbxContent>
              <w:p w14:paraId="3C462A49"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410</w:t>
                </w:r>
                <w:r>
                  <w:fldChar w:fldCharType="end"/>
                </w:r>
              </w:p>
            </w:txbxContent>
          </v:textbox>
          <w10:wrap anchorx="page" anchory="page"/>
        </v:shape>
      </w:pict>
    </w:r>
    <w:r>
      <w:pict w14:anchorId="5C57EC66">
        <v:shape id="_x0000_s2055" type="#_x0000_t202" style="position:absolute;margin-left:95.35pt;margin-top:40.9pt;width:147.8pt;height:9.5pt;z-index:-53248;mso-position-horizontal-relative:page;mso-position-vertical-relative:page" filled="f" stroked="f">
          <v:textbox inset="0,0,0,0">
            <w:txbxContent>
              <w:p w14:paraId="703E7DD1"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1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EA0F66" w14:textId="77777777" w:rsidR="00EB2182" w:rsidRDefault="000C1A18">
    <w:pPr>
      <w:pStyle w:val="BodyText"/>
      <w:spacing w:line="14" w:lineRule="auto"/>
      <w:rPr>
        <w:sz w:val="20"/>
      </w:rPr>
    </w:pPr>
    <w:r>
      <w:pict w14:anchorId="3414E557">
        <v:line id="_x0000_s2060" style="position:absolute;z-index:-53368;mso-position-horizontal-relative:page;mso-position-vertical-relative:page" from="534.95pt,45.8pt" to="595.25pt,45.8pt" strokecolor="#0095a7" strokeweight="7pt">
          <w10:wrap anchorx="page" anchory="page"/>
        </v:line>
      </w:pict>
    </w:r>
    <w:r>
      <w:pict w14:anchorId="20AEFDBE">
        <v:shapetype id="_x0000_t202" coordsize="21600,21600" o:spt="202" path="m0,0l0,21600,21600,21600,21600,0xe">
          <v:stroke joinstyle="miter"/>
          <v:path gradientshapeok="t" o:connecttype="rect"/>
        </v:shapetype>
        <v:shape id="_x0000_s2059" type="#_x0000_t202" style="position:absolute;margin-left:445.1pt;margin-top:40.9pt;width:54.8pt;height:9.5pt;z-index:-53344;mso-position-horizontal-relative:page;mso-position-vertical-relative:page" filled="f" stroked="f">
          <v:textbox inset="0,0,0,0">
            <w:txbxContent>
              <w:p w14:paraId="09B8677C" w14:textId="77777777" w:rsidR="00EB2182" w:rsidRDefault="003B4DD8">
                <w:pPr>
                  <w:spacing w:before="1"/>
                  <w:ind w:left="20"/>
                  <w:rPr>
                    <w:sz w:val="15"/>
                  </w:rPr>
                </w:pPr>
                <w:r>
                  <w:rPr>
                    <w:color w:val="58595B"/>
                    <w:sz w:val="15"/>
                  </w:rPr>
                  <w:t>REFERENCES</w:t>
                </w:r>
              </w:p>
            </w:txbxContent>
          </v:textbox>
          <w10:wrap anchorx="page" anchory="page"/>
        </v:shape>
      </w:pict>
    </w:r>
    <w:r>
      <w:pict w14:anchorId="74493245">
        <v:shape id="_x0000_s2058" type="#_x0000_t202" style="position:absolute;margin-left:509.5pt;margin-top:40.9pt;width:16.9pt;height:9.5pt;z-index:-53320;mso-position-horizontal-relative:page;mso-position-vertical-relative:page" filled="f" stroked="f">
          <v:textbox inset="0,0,0,0">
            <w:txbxContent>
              <w:p w14:paraId="387513B0"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409</w:t>
                </w:r>
                <w:r>
                  <w:fldChar w:fldCharType="end"/>
                </w:r>
              </w:p>
            </w:txbxContent>
          </v:textbox>
          <w10:wrap anchorx="page" anchory="page"/>
        </v:shape>
      </w:pict>
    </w:r>
  </w:p>
</w:hdr>
</file>

<file path=word/header1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686184C" w14:textId="77777777" w:rsidR="00EB2182" w:rsidRDefault="000C1A18">
    <w:pPr>
      <w:pStyle w:val="BodyText"/>
      <w:spacing w:line="14" w:lineRule="auto"/>
      <w:rPr>
        <w:sz w:val="20"/>
      </w:rPr>
    </w:pPr>
    <w:r>
      <w:pict w14:anchorId="371A6F83">
        <v:line id="_x0000_s2051" style="position:absolute;z-index:-53152;mso-position-horizontal-relative:page;mso-position-vertical-relative:page" from="0,45.8pt" to="60.25pt,45.8pt" strokecolor="#0095a7" strokeweight="7pt">
          <w10:wrap anchorx="page" anchory="page"/>
        </v:line>
      </w:pict>
    </w:r>
    <w:r>
      <w:pict w14:anchorId="0C34C48B">
        <v:shapetype id="_x0000_t202" coordsize="21600,21600" o:spt="202" path="m0,0l0,21600,21600,21600,21600,0xe">
          <v:stroke joinstyle="miter"/>
          <v:path gradientshapeok="t" o:connecttype="rect"/>
        </v:shapetype>
        <v:shape id="_x0000_s2050" type="#_x0000_t202" style="position:absolute;margin-left:68.85pt;margin-top:40.9pt;width:15.9pt;height:9.5pt;z-index:-53128;mso-position-horizontal-relative:page;mso-position-vertical-relative:page" filled="f" stroked="f">
          <v:textbox inset="0,0,0,0">
            <w:txbxContent>
              <w:p w14:paraId="6224D222"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414</w:t>
                </w:r>
                <w:r>
                  <w:fldChar w:fldCharType="end"/>
                </w:r>
              </w:p>
            </w:txbxContent>
          </v:textbox>
          <w10:wrap anchorx="page" anchory="page"/>
        </v:shape>
      </w:pict>
    </w:r>
    <w:r>
      <w:pict w14:anchorId="5F64B4B4">
        <v:shape id="_x0000_s2049" type="#_x0000_t202" style="position:absolute;margin-left:95.35pt;margin-top:40.9pt;width:147.8pt;height:9.5pt;z-index:-53104;mso-position-horizontal-relative:page;mso-position-vertical-relative:page" filled="f" stroked="f">
          <v:textbox inset="0,0,0,0">
            <w:txbxContent>
              <w:p w14:paraId="070A8EE1"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1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2C19109" w14:textId="77777777" w:rsidR="00EB2182" w:rsidRDefault="000C1A18">
    <w:pPr>
      <w:pStyle w:val="BodyText"/>
      <w:spacing w:line="14" w:lineRule="auto"/>
      <w:rPr>
        <w:sz w:val="20"/>
      </w:rPr>
    </w:pPr>
    <w:r>
      <w:pict w14:anchorId="35753DAD">
        <v:line id="_x0000_s2054" style="position:absolute;z-index:-53224;mso-position-horizontal-relative:page;mso-position-vertical-relative:page" from="534.95pt,45.8pt" to="595.25pt,45.8pt" strokecolor="#0095a7" strokeweight="7pt">
          <w10:wrap anchorx="page" anchory="page"/>
        </v:line>
      </w:pict>
    </w:r>
    <w:r>
      <w:pict w14:anchorId="6DCBD8FB">
        <v:shapetype id="_x0000_t202" coordsize="21600,21600" o:spt="202" path="m0,0l0,21600,21600,21600,21600,0xe">
          <v:stroke joinstyle="miter"/>
          <v:path gradientshapeok="t" o:connecttype="rect"/>
        </v:shapetype>
        <v:shape id="_x0000_s2053" type="#_x0000_t202" style="position:absolute;margin-left:445.1pt;margin-top:40.9pt;width:54.8pt;height:9.5pt;z-index:-53200;mso-position-horizontal-relative:page;mso-position-vertical-relative:page" filled="f" stroked="f">
          <v:textbox inset="0,0,0,0">
            <w:txbxContent>
              <w:p w14:paraId="1243CEAC" w14:textId="77777777" w:rsidR="00EB2182" w:rsidRDefault="003B4DD8">
                <w:pPr>
                  <w:spacing w:before="1"/>
                  <w:ind w:left="20"/>
                  <w:rPr>
                    <w:sz w:val="15"/>
                  </w:rPr>
                </w:pPr>
                <w:r>
                  <w:rPr>
                    <w:color w:val="58595B"/>
                    <w:sz w:val="15"/>
                  </w:rPr>
                  <w:t>REFERENCES</w:t>
                </w:r>
              </w:p>
            </w:txbxContent>
          </v:textbox>
          <w10:wrap anchorx="page" anchory="page"/>
        </v:shape>
      </w:pict>
    </w:r>
    <w:r>
      <w:pict w14:anchorId="40500BCC">
        <v:shape id="_x0000_s2052" type="#_x0000_t202" style="position:absolute;margin-left:510.5pt;margin-top:40.9pt;width:15.9pt;height:9.5pt;z-index:-53176;mso-position-horizontal-relative:page;mso-position-vertical-relative:page" filled="f" stroked="f">
          <v:textbox inset="0,0,0,0">
            <w:txbxContent>
              <w:p w14:paraId="48996956"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413</w:t>
                </w:r>
                <w:r>
                  <w:fldChar w:fldCharType="end"/>
                </w:r>
              </w:p>
            </w:txbxContent>
          </v:textbox>
          <w10:wrap anchorx="page" anchory="page"/>
        </v:shape>
      </w:pict>
    </w:r>
  </w:p>
</w:hdr>
</file>

<file path=word/header1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C9CA64A" w14:textId="77777777" w:rsidR="00EB2182" w:rsidRDefault="00EB2182">
    <w:pPr>
      <w:pStyle w:val="BodyText"/>
      <w:spacing w:line="14" w:lineRule="auto"/>
      <w:rPr>
        <w:sz w:val="2"/>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B7F2057" w14:textId="77777777" w:rsidR="00EB2182" w:rsidRDefault="000C1A18">
    <w:pPr>
      <w:pStyle w:val="BodyText"/>
      <w:spacing w:line="14" w:lineRule="auto"/>
      <w:rPr>
        <w:sz w:val="20"/>
      </w:rPr>
    </w:pPr>
    <w:r>
      <w:pict w14:anchorId="1B1EE198">
        <v:line id="_x0000_s2093" style="position:absolute;z-index:-54160;mso-position-horizontal-relative:page;mso-position-vertical-relative:page" from="534.95pt,45.8pt" to="595.25pt,45.8pt" strokecolor="#0095a7" strokeweight="7pt">
          <w10:wrap anchorx="page" anchory="page"/>
        </v:line>
      </w:pict>
    </w:r>
    <w:r>
      <w:pict w14:anchorId="0AC13E84">
        <v:shapetype id="_x0000_t202" coordsize="21600,21600" o:spt="202" path="m0,0l0,21600,21600,21600,21600,0xe">
          <v:stroke joinstyle="miter"/>
          <v:path gradientshapeok="t" o:connecttype="rect"/>
        </v:shapetype>
        <v:shape id="_x0000_s2092" type="#_x0000_t202" style="position:absolute;margin-left:447.9pt;margin-top:40.9pt;width:52pt;height:9.5pt;z-index:-54136;mso-position-horizontal-relative:page;mso-position-vertical-relative:page" filled="f" stroked="f">
          <v:textbox inset="0,0,0,0">
            <w:txbxContent>
              <w:p w14:paraId="36FDD901" w14:textId="77777777" w:rsidR="00EB2182" w:rsidRDefault="003B4DD8">
                <w:pPr>
                  <w:spacing w:before="1"/>
                  <w:ind w:left="20"/>
                  <w:rPr>
                    <w:sz w:val="15"/>
                  </w:rPr>
                </w:pPr>
                <w:r>
                  <w:rPr>
                    <w:color w:val="58595B"/>
                    <w:sz w:val="15"/>
                  </w:rPr>
                  <w:t>APPENDICES</w:t>
                </w:r>
              </w:p>
            </w:txbxContent>
          </v:textbox>
          <w10:wrap anchorx="page" anchory="page"/>
        </v:shape>
      </w:pict>
    </w:r>
    <w:r>
      <w:pict w14:anchorId="32880D92">
        <v:shape id="_x0000_s2091" type="#_x0000_t202" style="position:absolute;margin-left:510.5pt;margin-top:40.9pt;width:15.1pt;height:9.5pt;z-index:-54112;mso-position-horizontal-relative:page;mso-position-vertical-relative:page" filled="f" stroked="f">
          <v:textbox inset="0,0,0,0">
            <w:txbxContent>
              <w:p w14:paraId="56D9C586" w14:textId="77777777" w:rsidR="00EB2182" w:rsidRDefault="003B4DD8">
                <w:pPr>
                  <w:spacing w:before="1"/>
                  <w:ind w:left="20"/>
                  <w:rPr>
                    <w:sz w:val="15"/>
                  </w:rPr>
                </w:pPr>
                <w:r>
                  <w:rPr>
                    <w:color w:val="58595B"/>
                    <w:sz w:val="15"/>
                  </w:rPr>
                  <w:t>389</w:t>
                </w:r>
              </w:p>
            </w:txbxContent>
          </v:textbox>
          <w10:wrap anchorx="page" anchory="page"/>
        </v:shape>
      </w:pict>
    </w:r>
  </w:p>
</w:hdr>
</file>

<file path=word/header2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CE978C5" w14:textId="77777777" w:rsidR="00EB2182" w:rsidRDefault="00EB2182">
    <w:pPr>
      <w:pStyle w:val="BodyText"/>
      <w:spacing w:line="14" w:lineRule="auto"/>
      <w:rPr>
        <w:sz w:val="2"/>
      </w:rPr>
    </w:pPr>
  </w:p>
</w:hdr>
</file>

<file path=word/header2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0171933" w14:textId="77777777" w:rsidR="00EB2182" w:rsidRDefault="00EB2182">
    <w:pPr>
      <w:pStyle w:val="BodyText"/>
      <w:spacing w:line="14" w:lineRule="auto"/>
      <w:rPr>
        <w:sz w:val="2"/>
      </w:rPr>
    </w:pPr>
  </w:p>
</w:hdr>
</file>

<file path=word/header2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13D4150" w14:textId="77777777" w:rsidR="00EB2182" w:rsidRDefault="00EB2182">
    <w:pPr>
      <w:pStyle w:val="BodyText"/>
      <w:spacing w:line="14" w:lineRule="auto"/>
      <w:rPr>
        <w:sz w:val="2"/>
      </w:rPr>
    </w:pPr>
  </w:p>
</w:hdr>
</file>

<file path=word/header2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610BF71" w14:textId="77777777" w:rsidR="00EB2182" w:rsidRDefault="00EB2182">
    <w:pPr>
      <w:pStyle w:val="BodyText"/>
      <w:spacing w:line="14" w:lineRule="auto"/>
      <w:rPr>
        <w:sz w:val="2"/>
      </w:rP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ACD336D" w14:textId="77777777" w:rsidR="00EB2182" w:rsidRDefault="000C1A18">
    <w:pPr>
      <w:pStyle w:val="BodyText"/>
      <w:spacing w:line="14" w:lineRule="auto"/>
      <w:rPr>
        <w:sz w:val="20"/>
      </w:rPr>
    </w:pPr>
    <w:r>
      <w:pict w14:anchorId="287D55AF">
        <v:line id="_x0000_s2090" style="position:absolute;z-index:-54088;mso-position-horizontal-relative:page;mso-position-vertical-relative:page" from="0,45.8pt" to="60.25pt,45.8pt" strokecolor="#0095a7" strokeweight="7pt">
          <w10:wrap anchorx="page" anchory="page"/>
        </v:line>
      </w:pict>
    </w:r>
    <w:r>
      <w:pict w14:anchorId="6B4CE487">
        <v:shapetype id="_x0000_t202" coordsize="21600,21600" o:spt="202" path="m0,0l0,21600,21600,21600,21600,0xe">
          <v:stroke joinstyle="miter"/>
          <v:path gradientshapeok="t" o:connecttype="rect"/>
        </v:shapetype>
        <v:shape id="_x0000_s2089" type="#_x0000_t202" style="position:absolute;margin-left:68.85pt;margin-top:40.9pt;width:17pt;height:9.5pt;z-index:-54064;mso-position-horizontal-relative:page;mso-position-vertical-relative:page" filled="f" stroked="f">
          <v:textbox inset="0,0,0,0">
            <w:txbxContent>
              <w:p w14:paraId="4CE336F6"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392</w:t>
                </w:r>
                <w:r>
                  <w:fldChar w:fldCharType="end"/>
                </w:r>
              </w:p>
            </w:txbxContent>
          </v:textbox>
          <w10:wrap anchorx="page" anchory="page"/>
        </v:shape>
      </w:pict>
    </w:r>
    <w:r>
      <w:pict w14:anchorId="7FE7F398">
        <v:shape id="_x0000_s2088" type="#_x0000_t202" style="position:absolute;margin-left:95.35pt;margin-top:40.9pt;width:147.8pt;height:9.5pt;z-index:-54040;mso-position-horizontal-relative:page;mso-position-vertical-relative:page" filled="f" stroked="f">
          <v:textbox inset="0,0,0,0">
            <w:txbxContent>
              <w:p w14:paraId="4491A3ED"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CF2B5E" w14:textId="77777777" w:rsidR="00EB2182" w:rsidRDefault="000C1A18">
    <w:pPr>
      <w:pStyle w:val="BodyText"/>
      <w:spacing w:line="14" w:lineRule="auto"/>
      <w:rPr>
        <w:sz w:val="20"/>
      </w:rPr>
    </w:pPr>
    <w:r>
      <w:pict w14:anchorId="0079056F">
        <v:line id="_x0000_s2087" style="position:absolute;z-index:-54016;mso-position-horizontal-relative:page;mso-position-vertical-relative:page" from="534.95pt,45.8pt" to="595.25pt,45.8pt" strokecolor="#0095a7" strokeweight="7pt">
          <w10:wrap anchorx="page" anchory="page"/>
        </v:line>
      </w:pict>
    </w:r>
    <w:r>
      <w:pict w14:anchorId="3DD22680">
        <v:shapetype id="_x0000_t202" coordsize="21600,21600" o:spt="202" path="m0,0l0,21600,21600,21600,21600,0xe">
          <v:stroke joinstyle="miter"/>
          <v:path gradientshapeok="t" o:connecttype="rect"/>
        </v:shapetype>
        <v:shape id="_x0000_s2086" type="#_x0000_t202" style="position:absolute;margin-left:447.9pt;margin-top:40.9pt;width:52pt;height:9.5pt;z-index:-53992;mso-position-horizontal-relative:page;mso-position-vertical-relative:page" filled="f" stroked="f">
          <v:textbox inset="0,0,0,0">
            <w:txbxContent>
              <w:p w14:paraId="222F4DA3" w14:textId="77777777" w:rsidR="00EB2182" w:rsidRDefault="003B4DD8">
                <w:pPr>
                  <w:spacing w:before="1"/>
                  <w:ind w:left="20"/>
                  <w:rPr>
                    <w:sz w:val="15"/>
                  </w:rPr>
                </w:pPr>
                <w:r>
                  <w:rPr>
                    <w:color w:val="58595B"/>
                    <w:sz w:val="15"/>
                  </w:rPr>
                  <w:t>APPENDICES</w:t>
                </w:r>
              </w:p>
            </w:txbxContent>
          </v:textbox>
          <w10:wrap anchorx="page" anchory="page"/>
        </v:shape>
      </w:pict>
    </w:r>
    <w:r>
      <w:pict w14:anchorId="421BD8AA">
        <v:shape id="_x0000_s2085" type="#_x0000_t202" style="position:absolute;margin-left:510.75pt;margin-top:40.9pt;width:14.6pt;height:9.5pt;z-index:-53968;mso-position-horizontal-relative:page;mso-position-vertical-relative:page" filled="f" stroked="f">
          <v:textbox inset="0,0,0,0">
            <w:txbxContent>
              <w:p w14:paraId="3403C312" w14:textId="77777777" w:rsidR="00EB2182" w:rsidRDefault="003B4DD8">
                <w:pPr>
                  <w:spacing w:before="1"/>
                  <w:ind w:left="20"/>
                  <w:rPr>
                    <w:sz w:val="15"/>
                  </w:rPr>
                </w:pPr>
                <w:r>
                  <w:rPr>
                    <w:color w:val="58595B"/>
                    <w:sz w:val="15"/>
                  </w:rPr>
                  <w:t>391</w:t>
                </w:r>
              </w:p>
            </w:txbxContent>
          </v:textbox>
          <w10:wrap anchorx="page" anchory="page"/>
        </v:shape>
      </w:pic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0583E23" w14:textId="77777777" w:rsidR="00EB2182" w:rsidRDefault="000C1A18">
    <w:pPr>
      <w:pStyle w:val="BodyText"/>
      <w:spacing w:line="14" w:lineRule="auto"/>
      <w:rPr>
        <w:sz w:val="20"/>
      </w:rPr>
    </w:pPr>
    <w:r>
      <w:pict w14:anchorId="4153C0BC">
        <v:line id="_x0000_s2084" style="position:absolute;z-index:-53944;mso-position-horizontal-relative:page;mso-position-vertical-relative:page" from="534.95pt,45.8pt" to="595.25pt,45.8pt" strokecolor="#0095a7" strokeweight="7pt">
          <w10:wrap anchorx="page" anchory="page"/>
        </v:line>
      </w:pict>
    </w:r>
    <w:r>
      <w:pict w14:anchorId="4515B102">
        <v:shapetype id="_x0000_t202" coordsize="21600,21600" o:spt="202" path="m0,0l0,21600,21600,21600,21600,0xe">
          <v:stroke joinstyle="miter"/>
          <v:path gradientshapeok="t" o:connecttype="rect"/>
        </v:shapetype>
        <v:shape id="_x0000_s2083" type="#_x0000_t202" style="position:absolute;margin-left:447.9pt;margin-top:40.9pt;width:52pt;height:9.5pt;z-index:-53920;mso-position-horizontal-relative:page;mso-position-vertical-relative:page" filled="f" stroked="f">
          <v:textbox inset="0,0,0,0">
            <w:txbxContent>
              <w:p w14:paraId="5A8285C1" w14:textId="77777777" w:rsidR="00EB2182" w:rsidRDefault="003B4DD8">
                <w:pPr>
                  <w:spacing w:before="1"/>
                  <w:ind w:left="20"/>
                  <w:rPr>
                    <w:sz w:val="15"/>
                  </w:rPr>
                </w:pPr>
                <w:r>
                  <w:rPr>
                    <w:color w:val="58595B"/>
                    <w:sz w:val="15"/>
                  </w:rPr>
                  <w:t>APPENDICES</w:t>
                </w:r>
              </w:p>
            </w:txbxContent>
          </v:textbox>
          <w10:wrap anchorx="page" anchory="page"/>
        </v:shape>
      </w:pict>
    </w:r>
    <w:r>
      <w:pict w14:anchorId="6C3462DB">
        <v:shape id="_x0000_s2082" type="#_x0000_t202" style="position:absolute;margin-left:510.55pt;margin-top:40.9pt;width:14.95pt;height:9.5pt;z-index:-53896;mso-position-horizontal-relative:page;mso-position-vertical-relative:page" filled="f" stroked="f">
          <v:textbox inset="0,0,0,0">
            <w:txbxContent>
              <w:p w14:paraId="53A6678E" w14:textId="77777777" w:rsidR="00EB2182" w:rsidRDefault="003B4DD8">
                <w:pPr>
                  <w:spacing w:before="1"/>
                  <w:ind w:left="20"/>
                  <w:rPr>
                    <w:sz w:val="15"/>
                  </w:rPr>
                </w:pPr>
                <w:r>
                  <w:rPr>
                    <w:color w:val="58595B"/>
                    <w:sz w:val="15"/>
                  </w:rPr>
                  <w:t>393</w:t>
                </w:r>
              </w:p>
            </w:txbxContent>
          </v:textbox>
          <w10:wrap anchorx="page" anchory="page"/>
        </v:shape>
      </w:pict>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A5833A" w14:textId="77777777" w:rsidR="00EB2182" w:rsidRDefault="000C1A18">
    <w:pPr>
      <w:pStyle w:val="BodyText"/>
      <w:spacing w:line="14" w:lineRule="auto"/>
      <w:rPr>
        <w:sz w:val="20"/>
      </w:rPr>
    </w:pPr>
    <w:r>
      <w:pict w14:anchorId="30C15030">
        <v:line id="_x0000_s2081" style="position:absolute;z-index:-53872;mso-position-horizontal-relative:page;mso-position-vertical-relative:page" from="0,45.8pt" to="60.25pt,45.8pt" strokecolor="#0095a7" strokeweight="7pt">
          <w10:wrap anchorx="page" anchory="page"/>
        </v:line>
      </w:pict>
    </w:r>
    <w:r>
      <w:pict w14:anchorId="032E192F">
        <v:shapetype id="_x0000_t202" coordsize="21600,21600" o:spt="202" path="m0,0l0,21600,21600,21600,21600,0xe">
          <v:stroke joinstyle="miter"/>
          <v:path gradientshapeok="t" o:connecttype="rect"/>
        </v:shapetype>
        <v:shape id="_x0000_s2080" type="#_x0000_t202" style="position:absolute;margin-left:68.85pt;margin-top:40.9pt;width:17pt;height:9.5pt;z-index:-53848;mso-position-horizontal-relative:page;mso-position-vertical-relative:page" filled="f" stroked="f">
          <v:textbox inset="0,0,0,0">
            <w:txbxContent>
              <w:p w14:paraId="6820C302" w14:textId="77777777" w:rsidR="00EB2182" w:rsidRDefault="003B4DD8">
                <w:pPr>
                  <w:spacing w:before="1"/>
                  <w:ind w:left="40"/>
                  <w:rPr>
                    <w:sz w:val="15"/>
                  </w:rPr>
                </w:pPr>
                <w:r>
                  <w:rPr>
                    <w:color w:val="58595B"/>
                    <w:sz w:val="15"/>
                  </w:rPr>
                  <w:t>394</w:t>
                </w:r>
              </w:p>
            </w:txbxContent>
          </v:textbox>
          <w10:wrap anchorx="page" anchory="page"/>
        </v:shape>
      </w:pict>
    </w:r>
    <w:r>
      <w:pict w14:anchorId="1A88C817">
        <v:shape id="_x0000_s2079" type="#_x0000_t202" style="position:absolute;margin-left:95.35pt;margin-top:40.9pt;width:147.8pt;height:9.5pt;z-index:-53824;mso-position-horizontal-relative:page;mso-position-vertical-relative:page" filled="f" stroked="f">
          <v:textbox inset="0,0,0,0">
            <w:txbxContent>
              <w:p w14:paraId="55AFC222"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B76FECD" w14:textId="77777777" w:rsidR="00EB2182" w:rsidRDefault="000C1A18">
    <w:pPr>
      <w:pStyle w:val="BodyText"/>
      <w:spacing w:line="14" w:lineRule="auto"/>
      <w:rPr>
        <w:sz w:val="20"/>
      </w:rPr>
    </w:pPr>
    <w:r>
      <w:pict w14:anchorId="0C70CDB0">
        <v:line id="_x0000_s2075" style="position:absolute;z-index:-53728;mso-position-horizontal-relative:page;mso-position-vertical-relative:page" from="0,45.8pt" to="60.25pt,45.8pt" strokecolor="#0095a7" strokeweight="7pt">
          <w10:wrap anchorx="page" anchory="page"/>
        </v:line>
      </w:pict>
    </w:r>
    <w:r>
      <w:pict w14:anchorId="5E8F8D50">
        <v:shapetype id="_x0000_t202" coordsize="21600,21600" o:spt="202" path="m0,0l0,21600,21600,21600,21600,0xe">
          <v:stroke joinstyle="miter"/>
          <v:path gradientshapeok="t" o:connecttype="rect"/>
        </v:shapetype>
        <v:shape id="_x0000_s2074" type="#_x0000_t202" style="position:absolute;margin-left:68.85pt;margin-top:40.9pt;width:17pt;height:9.5pt;z-index:-53704;mso-position-horizontal-relative:page;mso-position-vertical-relative:page" filled="f" stroked="f">
          <v:textbox inset="0,0,0,0">
            <w:txbxContent>
              <w:p w14:paraId="2AD2F698"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400</w:t>
                </w:r>
                <w:r>
                  <w:fldChar w:fldCharType="end"/>
                </w:r>
              </w:p>
            </w:txbxContent>
          </v:textbox>
          <w10:wrap anchorx="page" anchory="page"/>
        </v:shape>
      </w:pict>
    </w:r>
    <w:r>
      <w:pict w14:anchorId="442D0EA1">
        <v:shape id="_x0000_s2073" type="#_x0000_t202" style="position:absolute;margin-left:95.35pt;margin-top:40.9pt;width:147.8pt;height:9.5pt;z-index:-53680;mso-position-horizontal-relative:page;mso-position-vertical-relative:page" filled="f" stroked="f">
          <v:textbox inset="0,0,0,0">
            <w:txbxContent>
              <w:p w14:paraId="258D2926" w14:textId="77777777" w:rsidR="00EB2182" w:rsidRDefault="003B4DD8">
                <w:pPr>
                  <w:spacing w:before="1"/>
                  <w:ind w:left="20"/>
                  <w:rPr>
                    <w:sz w:val="15"/>
                  </w:rPr>
                </w:pPr>
                <w:r>
                  <w:rPr>
                    <w:color w:val="58595B"/>
                    <w:sz w:val="15"/>
                  </w:rPr>
                  <w:t>INDEPENDENT INQUIRY INTO THE EPA</w:t>
                </w:r>
              </w:p>
            </w:txbxContent>
          </v:textbox>
          <w10:wrap anchorx="page" anchory="page"/>
        </v:shape>
      </w:pict>
    </w: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31B26DE" w14:textId="77777777" w:rsidR="00EB2182" w:rsidRDefault="000C1A18">
    <w:pPr>
      <w:pStyle w:val="BodyText"/>
      <w:spacing w:line="14" w:lineRule="auto"/>
      <w:rPr>
        <w:sz w:val="20"/>
      </w:rPr>
    </w:pPr>
    <w:r>
      <w:pict w14:anchorId="0F9704CB">
        <v:line id="_x0000_s2078" style="position:absolute;z-index:-53800;mso-position-horizontal-relative:page;mso-position-vertical-relative:page" from="534.95pt,45.8pt" to="595.25pt,45.8pt" strokecolor="#0095a7" strokeweight="7pt">
          <w10:wrap anchorx="page" anchory="page"/>
        </v:line>
      </w:pict>
    </w:r>
    <w:r>
      <w:pict w14:anchorId="2F9F8C1B">
        <v:shapetype id="_x0000_t202" coordsize="21600,21600" o:spt="202" path="m0,0l0,21600,21600,21600,21600,0xe">
          <v:stroke joinstyle="miter"/>
          <v:path gradientshapeok="t" o:connecttype="rect"/>
        </v:shapetype>
        <v:shape id="_x0000_s2077" type="#_x0000_t202" style="position:absolute;margin-left:349.65pt;margin-top:40.9pt;width:150.25pt;height:9.5pt;z-index:-53776;mso-position-horizontal-relative:page;mso-position-vertical-relative:page" filled="f" stroked="f">
          <v:textbox inset="0,0,0,0">
            <w:txbxContent>
              <w:p w14:paraId="645387BA" w14:textId="77777777" w:rsidR="00EB2182" w:rsidRDefault="003B4DD8">
                <w:pPr>
                  <w:spacing w:before="1"/>
                  <w:ind w:left="20"/>
                  <w:rPr>
                    <w:sz w:val="15"/>
                  </w:rPr>
                </w:pPr>
                <w:r>
                  <w:rPr>
                    <w:color w:val="58595B"/>
                    <w:sz w:val="15"/>
                  </w:rPr>
                  <w:t>LIST OF SUBMISSIONS (BY  CATEGORY)</w:t>
                </w:r>
              </w:p>
            </w:txbxContent>
          </v:textbox>
          <w10:wrap anchorx="page" anchory="page"/>
        </v:shape>
      </w:pict>
    </w:r>
    <w:r>
      <w:pict w14:anchorId="16CEAFAB">
        <v:shape id="_x0000_s2076" type="#_x0000_t202" style="position:absolute;margin-left:509.45pt;margin-top:40.9pt;width:16.95pt;height:9.5pt;z-index:-53752;mso-position-horizontal-relative:page;mso-position-vertical-relative:page" filled="f" stroked="f">
          <v:textbox inset="0,0,0,0">
            <w:txbxContent>
              <w:p w14:paraId="2F3BAF32" w14:textId="77777777" w:rsidR="00EB2182" w:rsidRDefault="003B4DD8">
                <w:pPr>
                  <w:spacing w:before="1"/>
                  <w:ind w:left="40"/>
                  <w:rPr>
                    <w:sz w:val="15"/>
                  </w:rPr>
                </w:pPr>
                <w:r>
                  <w:fldChar w:fldCharType="begin"/>
                </w:r>
                <w:r>
                  <w:rPr>
                    <w:color w:val="58595B"/>
                    <w:sz w:val="15"/>
                  </w:rPr>
                  <w:instrText xml:space="preserve"> PAGE </w:instrText>
                </w:r>
                <w:r>
                  <w:fldChar w:fldCharType="separate"/>
                </w:r>
                <w:r w:rsidR="000C1A18">
                  <w:rPr>
                    <w:noProof/>
                    <w:color w:val="58595B"/>
                    <w:sz w:val="15"/>
                  </w:rPr>
                  <w:t>399</w:t>
                </w:r>
                <w:r>
                  <w:fldChar w:fldCharType="end"/>
                </w:r>
              </w:p>
            </w:txbxContent>
          </v:textbox>
          <w10:wrap anchorx="page" anchory="page"/>
        </v:shape>
      </w:pict>
    </w: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9B8DD50" w14:textId="77777777" w:rsidR="00EB2182" w:rsidRDefault="00EB2182">
    <w:pPr>
      <w:pStyle w:val="BodyText"/>
      <w:spacing w:line="14" w:lineRule="auto"/>
      <w:rPr>
        <w:sz w:val="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2AC2B84"/>
    <w:multiLevelType w:val="hybridMultilevel"/>
    <w:tmpl w:val="328C95F4"/>
    <w:lvl w:ilvl="0" w:tplc="5A8C15F2">
      <w:start w:val="1"/>
      <w:numFmt w:val="bullet"/>
      <w:lvlText w:val="•"/>
      <w:lvlJc w:val="left"/>
      <w:pPr>
        <w:ind w:left="226" w:hanging="171"/>
      </w:pPr>
      <w:rPr>
        <w:rFonts w:ascii="Arial" w:eastAsia="Arial" w:hAnsi="Arial" w:cs="Arial" w:hint="default"/>
        <w:color w:val="0095A7"/>
        <w:spacing w:val="-8"/>
        <w:w w:val="100"/>
        <w:sz w:val="18"/>
        <w:szCs w:val="18"/>
      </w:rPr>
    </w:lvl>
    <w:lvl w:ilvl="1" w:tplc="51D8474E">
      <w:start w:val="1"/>
      <w:numFmt w:val="bullet"/>
      <w:lvlText w:val="•"/>
      <w:lvlJc w:val="left"/>
      <w:pPr>
        <w:ind w:left="876" w:hanging="171"/>
      </w:pPr>
      <w:rPr>
        <w:rFonts w:hint="default"/>
      </w:rPr>
    </w:lvl>
    <w:lvl w:ilvl="2" w:tplc="D87A731C">
      <w:start w:val="1"/>
      <w:numFmt w:val="bullet"/>
      <w:lvlText w:val="•"/>
      <w:lvlJc w:val="left"/>
      <w:pPr>
        <w:ind w:left="1532" w:hanging="171"/>
      </w:pPr>
      <w:rPr>
        <w:rFonts w:hint="default"/>
      </w:rPr>
    </w:lvl>
    <w:lvl w:ilvl="3" w:tplc="8FE02824">
      <w:start w:val="1"/>
      <w:numFmt w:val="bullet"/>
      <w:lvlText w:val="•"/>
      <w:lvlJc w:val="left"/>
      <w:pPr>
        <w:ind w:left="2189" w:hanging="171"/>
      </w:pPr>
      <w:rPr>
        <w:rFonts w:hint="default"/>
      </w:rPr>
    </w:lvl>
    <w:lvl w:ilvl="4" w:tplc="33943D28">
      <w:start w:val="1"/>
      <w:numFmt w:val="bullet"/>
      <w:lvlText w:val="•"/>
      <w:lvlJc w:val="left"/>
      <w:pPr>
        <w:ind w:left="2845" w:hanging="171"/>
      </w:pPr>
      <w:rPr>
        <w:rFonts w:hint="default"/>
      </w:rPr>
    </w:lvl>
    <w:lvl w:ilvl="5" w:tplc="8F4E2338">
      <w:start w:val="1"/>
      <w:numFmt w:val="bullet"/>
      <w:lvlText w:val="•"/>
      <w:lvlJc w:val="left"/>
      <w:pPr>
        <w:ind w:left="3502" w:hanging="171"/>
      </w:pPr>
      <w:rPr>
        <w:rFonts w:hint="default"/>
      </w:rPr>
    </w:lvl>
    <w:lvl w:ilvl="6" w:tplc="7D8ABC2C">
      <w:start w:val="1"/>
      <w:numFmt w:val="bullet"/>
      <w:lvlText w:val="•"/>
      <w:lvlJc w:val="left"/>
      <w:pPr>
        <w:ind w:left="4158" w:hanging="171"/>
      </w:pPr>
      <w:rPr>
        <w:rFonts w:hint="default"/>
      </w:rPr>
    </w:lvl>
    <w:lvl w:ilvl="7" w:tplc="5B44B9EE">
      <w:start w:val="1"/>
      <w:numFmt w:val="bullet"/>
      <w:lvlText w:val="•"/>
      <w:lvlJc w:val="left"/>
      <w:pPr>
        <w:ind w:left="4814" w:hanging="171"/>
      </w:pPr>
      <w:rPr>
        <w:rFonts w:hint="default"/>
      </w:rPr>
    </w:lvl>
    <w:lvl w:ilvl="8" w:tplc="6A0E03AA">
      <w:start w:val="1"/>
      <w:numFmt w:val="bullet"/>
      <w:lvlText w:val="•"/>
      <w:lvlJc w:val="left"/>
      <w:pPr>
        <w:ind w:left="5471" w:hanging="171"/>
      </w:pPr>
      <w:rPr>
        <w:rFonts w:hint="default"/>
      </w:rPr>
    </w:lvl>
  </w:abstractNum>
  <w:abstractNum w:abstractNumId="1">
    <w:nsid w:val="20935B6E"/>
    <w:multiLevelType w:val="hybridMultilevel"/>
    <w:tmpl w:val="A394D4B8"/>
    <w:lvl w:ilvl="0" w:tplc="331E979A">
      <w:start w:val="1"/>
      <w:numFmt w:val="decimal"/>
      <w:lvlText w:val="%1)"/>
      <w:lvlJc w:val="left"/>
      <w:pPr>
        <w:ind w:left="474" w:hanging="341"/>
        <w:jc w:val="left"/>
      </w:pPr>
      <w:rPr>
        <w:rFonts w:ascii="Arial" w:eastAsia="Arial" w:hAnsi="Arial" w:cs="Arial" w:hint="default"/>
        <w:color w:val="58595B"/>
        <w:spacing w:val="-14"/>
        <w:w w:val="100"/>
        <w:sz w:val="20"/>
        <w:szCs w:val="20"/>
      </w:rPr>
    </w:lvl>
    <w:lvl w:ilvl="1" w:tplc="70A4D8F8">
      <w:start w:val="1"/>
      <w:numFmt w:val="bullet"/>
      <w:lvlText w:val="•"/>
      <w:lvlJc w:val="left"/>
      <w:pPr>
        <w:ind w:left="1454" w:hanging="341"/>
      </w:pPr>
      <w:rPr>
        <w:rFonts w:hint="default"/>
      </w:rPr>
    </w:lvl>
    <w:lvl w:ilvl="2" w:tplc="4A643744">
      <w:start w:val="1"/>
      <w:numFmt w:val="bullet"/>
      <w:lvlText w:val="•"/>
      <w:lvlJc w:val="left"/>
      <w:pPr>
        <w:ind w:left="2429" w:hanging="341"/>
      </w:pPr>
      <w:rPr>
        <w:rFonts w:hint="default"/>
      </w:rPr>
    </w:lvl>
    <w:lvl w:ilvl="3" w:tplc="84C851C6">
      <w:start w:val="1"/>
      <w:numFmt w:val="bullet"/>
      <w:lvlText w:val="•"/>
      <w:lvlJc w:val="left"/>
      <w:pPr>
        <w:ind w:left="3403" w:hanging="341"/>
      </w:pPr>
      <w:rPr>
        <w:rFonts w:hint="default"/>
      </w:rPr>
    </w:lvl>
    <w:lvl w:ilvl="4" w:tplc="94028200">
      <w:start w:val="1"/>
      <w:numFmt w:val="bullet"/>
      <w:lvlText w:val="•"/>
      <w:lvlJc w:val="left"/>
      <w:pPr>
        <w:ind w:left="4378" w:hanging="341"/>
      </w:pPr>
      <w:rPr>
        <w:rFonts w:hint="default"/>
      </w:rPr>
    </w:lvl>
    <w:lvl w:ilvl="5" w:tplc="B0DA1B88">
      <w:start w:val="1"/>
      <w:numFmt w:val="bullet"/>
      <w:lvlText w:val="•"/>
      <w:lvlJc w:val="left"/>
      <w:pPr>
        <w:ind w:left="5352" w:hanging="341"/>
      </w:pPr>
      <w:rPr>
        <w:rFonts w:hint="default"/>
      </w:rPr>
    </w:lvl>
    <w:lvl w:ilvl="6" w:tplc="B4A6FCA0">
      <w:start w:val="1"/>
      <w:numFmt w:val="bullet"/>
      <w:lvlText w:val="•"/>
      <w:lvlJc w:val="left"/>
      <w:pPr>
        <w:ind w:left="6327" w:hanging="341"/>
      </w:pPr>
      <w:rPr>
        <w:rFonts w:hint="default"/>
      </w:rPr>
    </w:lvl>
    <w:lvl w:ilvl="7" w:tplc="14B4ABB0">
      <w:start w:val="1"/>
      <w:numFmt w:val="bullet"/>
      <w:lvlText w:val="•"/>
      <w:lvlJc w:val="left"/>
      <w:pPr>
        <w:ind w:left="7301" w:hanging="341"/>
      </w:pPr>
      <w:rPr>
        <w:rFonts w:hint="default"/>
      </w:rPr>
    </w:lvl>
    <w:lvl w:ilvl="8" w:tplc="07B02E06">
      <w:start w:val="1"/>
      <w:numFmt w:val="bullet"/>
      <w:lvlText w:val="•"/>
      <w:lvlJc w:val="left"/>
      <w:pPr>
        <w:ind w:left="8276" w:hanging="341"/>
      </w:pPr>
      <w:rPr>
        <w:rFonts w:hint="default"/>
      </w:rPr>
    </w:lvl>
  </w:abstractNum>
  <w:abstractNum w:abstractNumId="2">
    <w:nsid w:val="2DEF6634"/>
    <w:multiLevelType w:val="hybridMultilevel"/>
    <w:tmpl w:val="6B5AC884"/>
    <w:lvl w:ilvl="0" w:tplc="02B41BEE">
      <w:start w:val="1"/>
      <w:numFmt w:val="bullet"/>
      <w:lvlText w:val="•"/>
      <w:lvlJc w:val="left"/>
      <w:pPr>
        <w:ind w:left="226" w:hanging="171"/>
      </w:pPr>
      <w:rPr>
        <w:rFonts w:ascii="Arial" w:eastAsia="Arial" w:hAnsi="Arial" w:cs="Arial" w:hint="default"/>
        <w:color w:val="0095A7"/>
        <w:spacing w:val="-9"/>
        <w:w w:val="100"/>
        <w:sz w:val="18"/>
        <w:szCs w:val="18"/>
      </w:rPr>
    </w:lvl>
    <w:lvl w:ilvl="1" w:tplc="D7D0EA7C">
      <w:start w:val="1"/>
      <w:numFmt w:val="bullet"/>
      <w:lvlText w:val="•"/>
      <w:lvlJc w:val="left"/>
      <w:pPr>
        <w:ind w:left="876" w:hanging="171"/>
      </w:pPr>
      <w:rPr>
        <w:rFonts w:hint="default"/>
      </w:rPr>
    </w:lvl>
    <w:lvl w:ilvl="2" w:tplc="2BD87EB4">
      <w:start w:val="1"/>
      <w:numFmt w:val="bullet"/>
      <w:lvlText w:val="•"/>
      <w:lvlJc w:val="left"/>
      <w:pPr>
        <w:ind w:left="1532" w:hanging="171"/>
      </w:pPr>
      <w:rPr>
        <w:rFonts w:hint="default"/>
      </w:rPr>
    </w:lvl>
    <w:lvl w:ilvl="3" w:tplc="261C6600">
      <w:start w:val="1"/>
      <w:numFmt w:val="bullet"/>
      <w:lvlText w:val="•"/>
      <w:lvlJc w:val="left"/>
      <w:pPr>
        <w:ind w:left="2189" w:hanging="171"/>
      </w:pPr>
      <w:rPr>
        <w:rFonts w:hint="default"/>
      </w:rPr>
    </w:lvl>
    <w:lvl w:ilvl="4" w:tplc="A7782B1C">
      <w:start w:val="1"/>
      <w:numFmt w:val="bullet"/>
      <w:lvlText w:val="•"/>
      <w:lvlJc w:val="left"/>
      <w:pPr>
        <w:ind w:left="2845" w:hanging="171"/>
      </w:pPr>
      <w:rPr>
        <w:rFonts w:hint="default"/>
      </w:rPr>
    </w:lvl>
    <w:lvl w:ilvl="5" w:tplc="1D7A44AA">
      <w:start w:val="1"/>
      <w:numFmt w:val="bullet"/>
      <w:lvlText w:val="•"/>
      <w:lvlJc w:val="left"/>
      <w:pPr>
        <w:ind w:left="3502" w:hanging="171"/>
      </w:pPr>
      <w:rPr>
        <w:rFonts w:hint="default"/>
      </w:rPr>
    </w:lvl>
    <w:lvl w:ilvl="6" w:tplc="B6D212EA">
      <w:start w:val="1"/>
      <w:numFmt w:val="bullet"/>
      <w:lvlText w:val="•"/>
      <w:lvlJc w:val="left"/>
      <w:pPr>
        <w:ind w:left="4158" w:hanging="171"/>
      </w:pPr>
      <w:rPr>
        <w:rFonts w:hint="default"/>
      </w:rPr>
    </w:lvl>
    <w:lvl w:ilvl="7" w:tplc="FBD81754">
      <w:start w:val="1"/>
      <w:numFmt w:val="bullet"/>
      <w:lvlText w:val="•"/>
      <w:lvlJc w:val="left"/>
      <w:pPr>
        <w:ind w:left="4814" w:hanging="171"/>
      </w:pPr>
      <w:rPr>
        <w:rFonts w:hint="default"/>
      </w:rPr>
    </w:lvl>
    <w:lvl w:ilvl="8" w:tplc="33D603F8">
      <w:start w:val="1"/>
      <w:numFmt w:val="bullet"/>
      <w:lvlText w:val="•"/>
      <w:lvlJc w:val="left"/>
      <w:pPr>
        <w:ind w:left="5471" w:hanging="171"/>
      </w:pPr>
      <w:rPr>
        <w:rFonts w:hint="default"/>
      </w:rPr>
    </w:lvl>
  </w:abstractNum>
  <w:abstractNum w:abstractNumId="3">
    <w:nsid w:val="411D2794"/>
    <w:multiLevelType w:val="hybridMultilevel"/>
    <w:tmpl w:val="318E8D28"/>
    <w:lvl w:ilvl="0" w:tplc="BA56F79C">
      <w:start w:val="1"/>
      <w:numFmt w:val="bullet"/>
      <w:lvlText w:val="•"/>
      <w:lvlJc w:val="left"/>
      <w:pPr>
        <w:ind w:left="226" w:hanging="171"/>
      </w:pPr>
      <w:rPr>
        <w:rFonts w:ascii="Arial" w:eastAsia="Arial" w:hAnsi="Arial" w:cs="Arial" w:hint="default"/>
        <w:color w:val="0095A7"/>
        <w:spacing w:val="-9"/>
        <w:w w:val="100"/>
        <w:sz w:val="18"/>
        <w:szCs w:val="18"/>
      </w:rPr>
    </w:lvl>
    <w:lvl w:ilvl="1" w:tplc="A440BEA6">
      <w:start w:val="1"/>
      <w:numFmt w:val="bullet"/>
      <w:lvlText w:val="•"/>
      <w:lvlJc w:val="left"/>
      <w:pPr>
        <w:ind w:left="876" w:hanging="171"/>
      </w:pPr>
      <w:rPr>
        <w:rFonts w:hint="default"/>
      </w:rPr>
    </w:lvl>
    <w:lvl w:ilvl="2" w:tplc="63E4780C">
      <w:start w:val="1"/>
      <w:numFmt w:val="bullet"/>
      <w:lvlText w:val="•"/>
      <w:lvlJc w:val="left"/>
      <w:pPr>
        <w:ind w:left="1532" w:hanging="171"/>
      </w:pPr>
      <w:rPr>
        <w:rFonts w:hint="default"/>
      </w:rPr>
    </w:lvl>
    <w:lvl w:ilvl="3" w:tplc="E020D32E">
      <w:start w:val="1"/>
      <w:numFmt w:val="bullet"/>
      <w:lvlText w:val="•"/>
      <w:lvlJc w:val="left"/>
      <w:pPr>
        <w:ind w:left="2189" w:hanging="171"/>
      </w:pPr>
      <w:rPr>
        <w:rFonts w:hint="default"/>
      </w:rPr>
    </w:lvl>
    <w:lvl w:ilvl="4" w:tplc="0D68BF14">
      <w:start w:val="1"/>
      <w:numFmt w:val="bullet"/>
      <w:lvlText w:val="•"/>
      <w:lvlJc w:val="left"/>
      <w:pPr>
        <w:ind w:left="2845" w:hanging="171"/>
      </w:pPr>
      <w:rPr>
        <w:rFonts w:hint="default"/>
      </w:rPr>
    </w:lvl>
    <w:lvl w:ilvl="5" w:tplc="D780D62C">
      <w:start w:val="1"/>
      <w:numFmt w:val="bullet"/>
      <w:lvlText w:val="•"/>
      <w:lvlJc w:val="left"/>
      <w:pPr>
        <w:ind w:left="3502" w:hanging="171"/>
      </w:pPr>
      <w:rPr>
        <w:rFonts w:hint="default"/>
      </w:rPr>
    </w:lvl>
    <w:lvl w:ilvl="6" w:tplc="D0EA1EEA">
      <w:start w:val="1"/>
      <w:numFmt w:val="bullet"/>
      <w:lvlText w:val="•"/>
      <w:lvlJc w:val="left"/>
      <w:pPr>
        <w:ind w:left="4158" w:hanging="171"/>
      </w:pPr>
      <w:rPr>
        <w:rFonts w:hint="default"/>
      </w:rPr>
    </w:lvl>
    <w:lvl w:ilvl="7" w:tplc="51DCF440">
      <w:start w:val="1"/>
      <w:numFmt w:val="bullet"/>
      <w:lvlText w:val="•"/>
      <w:lvlJc w:val="left"/>
      <w:pPr>
        <w:ind w:left="4814" w:hanging="171"/>
      </w:pPr>
      <w:rPr>
        <w:rFonts w:hint="default"/>
      </w:rPr>
    </w:lvl>
    <w:lvl w:ilvl="8" w:tplc="C9787326">
      <w:start w:val="1"/>
      <w:numFmt w:val="bullet"/>
      <w:lvlText w:val="•"/>
      <w:lvlJc w:val="left"/>
      <w:pPr>
        <w:ind w:left="5471" w:hanging="171"/>
      </w:pPr>
      <w:rPr>
        <w:rFonts w:hint="default"/>
      </w:rPr>
    </w:lvl>
  </w:abstractNum>
  <w:abstractNum w:abstractNumId="4">
    <w:nsid w:val="43B12C58"/>
    <w:multiLevelType w:val="hybridMultilevel"/>
    <w:tmpl w:val="DB9EEC14"/>
    <w:lvl w:ilvl="0" w:tplc="473C5E34">
      <w:start w:val="1"/>
      <w:numFmt w:val="bullet"/>
      <w:lvlText w:val="•"/>
      <w:lvlJc w:val="left"/>
      <w:pPr>
        <w:ind w:left="1587" w:hanging="171"/>
      </w:pPr>
      <w:rPr>
        <w:rFonts w:ascii="Arial" w:eastAsia="Arial" w:hAnsi="Arial" w:cs="Arial" w:hint="default"/>
        <w:color w:val="0095A7"/>
        <w:spacing w:val="-12"/>
        <w:w w:val="100"/>
        <w:sz w:val="20"/>
        <w:szCs w:val="20"/>
      </w:rPr>
    </w:lvl>
    <w:lvl w:ilvl="1" w:tplc="77E62BDA">
      <w:start w:val="1"/>
      <w:numFmt w:val="bullet"/>
      <w:lvlText w:val="•"/>
      <w:lvlJc w:val="left"/>
      <w:pPr>
        <w:ind w:left="2444" w:hanging="171"/>
      </w:pPr>
      <w:rPr>
        <w:rFonts w:hint="default"/>
      </w:rPr>
    </w:lvl>
    <w:lvl w:ilvl="2" w:tplc="BF1AD7DC">
      <w:start w:val="1"/>
      <w:numFmt w:val="bullet"/>
      <w:lvlText w:val="•"/>
      <w:lvlJc w:val="left"/>
      <w:pPr>
        <w:ind w:left="3309" w:hanging="171"/>
      </w:pPr>
      <w:rPr>
        <w:rFonts w:hint="default"/>
      </w:rPr>
    </w:lvl>
    <w:lvl w:ilvl="3" w:tplc="A54254B0">
      <w:start w:val="1"/>
      <w:numFmt w:val="bullet"/>
      <w:lvlText w:val="•"/>
      <w:lvlJc w:val="left"/>
      <w:pPr>
        <w:ind w:left="4173" w:hanging="171"/>
      </w:pPr>
      <w:rPr>
        <w:rFonts w:hint="default"/>
      </w:rPr>
    </w:lvl>
    <w:lvl w:ilvl="4" w:tplc="3F006240">
      <w:start w:val="1"/>
      <w:numFmt w:val="bullet"/>
      <w:lvlText w:val="•"/>
      <w:lvlJc w:val="left"/>
      <w:pPr>
        <w:ind w:left="5038" w:hanging="171"/>
      </w:pPr>
      <w:rPr>
        <w:rFonts w:hint="default"/>
      </w:rPr>
    </w:lvl>
    <w:lvl w:ilvl="5" w:tplc="86B076F4">
      <w:start w:val="1"/>
      <w:numFmt w:val="bullet"/>
      <w:lvlText w:val="•"/>
      <w:lvlJc w:val="left"/>
      <w:pPr>
        <w:ind w:left="5902" w:hanging="171"/>
      </w:pPr>
      <w:rPr>
        <w:rFonts w:hint="default"/>
      </w:rPr>
    </w:lvl>
    <w:lvl w:ilvl="6" w:tplc="0E3EDDD0">
      <w:start w:val="1"/>
      <w:numFmt w:val="bullet"/>
      <w:lvlText w:val="•"/>
      <w:lvlJc w:val="left"/>
      <w:pPr>
        <w:ind w:left="6767" w:hanging="171"/>
      </w:pPr>
      <w:rPr>
        <w:rFonts w:hint="default"/>
      </w:rPr>
    </w:lvl>
    <w:lvl w:ilvl="7" w:tplc="346A48EC">
      <w:start w:val="1"/>
      <w:numFmt w:val="bullet"/>
      <w:lvlText w:val="•"/>
      <w:lvlJc w:val="left"/>
      <w:pPr>
        <w:ind w:left="7631" w:hanging="171"/>
      </w:pPr>
      <w:rPr>
        <w:rFonts w:hint="default"/>
      </w:rPr>
    </w:lvl>
    <w:lvl w:ilvl="8" w:tplc="E3DAD9F8">
      <w:start w:val="1"/>
      <w:numFmt w:val="bullet"/>
      <w:lvlText w:val="•"/>
      <w:lvlJc w:val="left"/>
      <w:pPr>
        <w:ind w:left="8496" w:hanging="171"/>
      </w:pPr>
      <w:rPr>
        <w:rFonts w:hint="default"/>
      </w:rPr>
    </w:lvl>
  </w:abstractNum>
  <w:abstractNum w:abstractNumId="5">
    <w:nsid w:val="4B6B79CB"/>
    <w:multiLevelType w:val="hybridMultilevel"/>
    <w:tmpl w:val="851AB77E"/>
    <w:lvl w:ilvl="0" w:tplc="D3FAD46E">
      <w:start w:val="1"/>
      <w:numFmt w:val="lowerLetter"/>
      <w:lvlText w:val="%1."/>
      <w:lvlJc w:val="left"/>
      <w:pPr>
        <w:ind w:left="1757" w:hanging="341"/>
        <w:jc w:val="right"/>
      </w:pPr>
      <w:rPr>
        <w:rFonts w:ascii="Arial" w:eastAsia="Arial" w:hAnsi="Arial" w:cs="Arial" w:hint="default"/>
        <w:color w:val="58595B"/>
        <w:spacing w:val="-12"/>
        <w:w w:val="100"/>
        <w:sz w:val="20"/>
        <w:szCs w:val="20"/>
      </w:rPr>
    </w:lvl>
    <w:lvl w:ilvl="1" w:tplc="32F42318">
      <w:start w:val="1"/>
      <w:numFmt w:val="lowerRoman"/>
      <w:lvlText w:val="%2."/>
      <w:lvlJc w:val="left"/>
      <w:pPr>
        <w:ind w:left="814" w:hanging="341"/>
        <w:jc w:val="left"/>
      </w:pPr>
      <w:rPr>
        <w:rFonts w:ascii="Arial" w:eastAsia="Arial" w:hAnsi="Arial" w:cs="Arial" w:hint="default"/>
        <w:color w:val="58595B"/>
        <w:spacing w:val="-12"/>
        <w:w w:val="100"/>
        <w:sz w:val="20"/>
        <w:szCs w:val="20"/>
      </w:rPr>
    </w:lvl>
    <w:lvl w:ilvl="2" w:tplc="D9BEDF0A">
      <w:start w:val="1"/>
      <w:numFmt w:val="bullet"/>
      <w:lvlText w:val="•"/>
      <w:lvlJc w:val="left"/>
      <w:pPr>
        <w:ind w:left="2700" w:hanging="341"/>
      </w:pPr>
      <w:rPr>
        <w:rFonts w:hint="default"/>
      </w:rPr>
    </w:lvl>
    <w:lvl w:ilvl="3" w:tplc="095C75C4">
      <w:start w:val="1"/>
      <w:numFmt w:val="bullet"/>
      <w:lvlText w:val="•"/>
      <w:lvlJc w:val="left"/>
      <w:pPr>
        <w:ind w:left="3641" w:hanging="341"/>
      </w:pPr>
      <w:rPr>
        <w:rFonts w:hint="default"/>
      </w:rPr>
    </w:lvl>
    <w:lvl w:ilvl="4" w:tplc="61C42FA6">
      <w:start w:val="1"/>
      <w:numFmt w:val="bullet"/>
      <w:lvlText w:val="•"/>
      <w:lvlJc w:val="left"/>
      <w:pPr>
        <w:ind w:left="4581" w:hanging="341"/>
      </w:pPr>
      <w:rPr>
        <w:rFonts w:hint="default"/>
      </w:rPr>
    </w:lvl>
    <w:lvl w:ilvl="5" w:tplc="7610AF54">
      <w:start w:val="1"/>
      <w:numFmt w:val="bullet"/>
      <w:lvlText w:val="•"/>
      <w:lvlJc w:val="left"/>
      <w:pPr>
        <w:ind w:left="5522" w:hanging="341"/>
      </w:pPr>
      <w:rPr>
        <w:rFonts w:hint="default"/>
      </w:rPr>
    </w:lvl>
    <w:lvl w:ilvl="6" w:tplc="D812AF22">
      <w:start w:val="1"/>
      <w:numFmt w:val="bullet"/>
      <w:lvlText w:val="•"/>
      <w:lvlJc w:val="left"/>
      <w:pPr>
        <w:ind w:left="6463" w:hanging="341"/>
      </w:pPr>
      <w:rPr>
        <w:rFonts w:hint="default"/>
      </w:rPr>
    </w:lvl>
    <w:lvl w:ilvl="7" w:tplc="20D86388">
      <w:start w:val="1"/>
      <w:numFmt w:val="bullet"/>
      <w:lvlText w:val="•"/>
      <w:lvlJc w:val="left"/>
      <w:pPr>
        <w:ind w:left="7403" w:hanging="341"/>
      </w:pPr>
      <w:rPr>
        <w:rFonts w:hint="default"/>
      </w:rPr>
    </w:lvl>
    <w:lvl w:ilvl="8" w:tplc="CE3664B0">
      <w:start w:val="1"/>
      <w:numFmt w:val="bullet"/>
      <w:lvlText w:val="•"/>
      <w:lvlJc w:val="left"/>
      <w:pPr>
        <w:ind w:left="8344" w:hanging="341"/>
      </w:pPr>
      <w:rPr>
        <w:rFonts w:hint="default"/>
      </w:rPr>
    </w:lvl>
  </w:abstractNum>
  <w:abstractNum w:abstractNumId="6">
    <w:nsid w:val="6A342285"/>
    <w:multiLevelType w:val="hybridMultilevel"/>
    <w:tmpl w:val="1F4C0A58"/>
    <w:lvl w:ilvl="0" w:tplc="2144778C">
      <w:start w:val="1"/>
      <w:numFmt w:val="bullet"/>
      <w:lvlText w:val="•"/>
      <w:lvlJc w:val="left"/>
      <w:pPr>
        <w:ind w:left="226" w:hanging="171"/>
      </w:pPr>
      <w:rPr>
        <w:rFonts w:ascii="Arial" w:eastAsia="Arial" w:hAnsi="Arial" w:cs="Arial" w:hint="default"/>
        <w:color w:val="0095A7"/>
        <w:spacing w:val="-5"/>
        <w:w w:val="100"/>
        <w:sz w:val="18"/>
        <w:szCs w:val="18"/>
      </w:rPr>
    </w:lvl>
    <w:lvl w:ilvl="1" w:tplc="C8B0AC40">
      <w:start w:val="1"/>
      <w:numFmt w:val="bullet"/>
      <w:lvlText w:val="•"/>
      <w:lvlJc w:val="left"/>
      <w:pPr>
        <w:ind w:left="876" w:hanging="171"/>
      </w:pPr>
      <w:rPr>
        <w:rFonts w:hint="default"/>
      </w:rPr>
    </w:lvl>
    <w:lvl w:ilvl="2" w:tplc="B64CF4C8">
      <w:start w:val="1"/>
      <w:numFmt w:val="bullet"/>
      <w:lvlText w:val="•"/>
      <w:lvlJc w:val="left"/>
      <w:pPr>
        <w:ind w:left="1532" w:hanging="171"/>
      </w:pPr>
      <w:rPr>
        <w:rFonts w:hint="default"/>
      </w:rPr>
    </w:lvl>
    <w:lvl w:ilvl="3" w:tplc="27DC8684">
      <w:start w:val="1"/>
      <w:numFmt w:val="bullet"/>
      <w:lvlText w:val="•"/>
      <w:lvlJc w:val="left"/>
      <w:pPr>
        <w:ind w:left="2189" w:hanging="171"/>
      </w:pPr>
      <w:rPr>
        <w:rFonts w:hint="default"/>
      </w:rPr>
    </w:lvl>
    <w:lvl w:ilvl="4" w:tplc="F4C81FF0">
      <w:start w:val="1"/>
      <w:numFmt w:val="bullet"/>
      <w:lvlText w:val="•"/>
      <w:lvlJc w:val="left"/>
      <w:pPr>
        <w:ind w:left="2845" w:hanging="171"/>
      </w:pPr>
      <w:rPr>
        <w:rFonts w:hint="default"/>
      </w:rPr>
    </w:lvl>
    <w:lvl w:ilvl="5" w:tplc="A6D857CC">
      <w:start w:val="1"/>
      <w:numFmt w:val="bullet"/>
      <w:lvlText w:val="•"/>
      <w:lvlJc w:val="left"/>
      <w:pPr>
        <w:ind w:left="3502" w:hanging="171"/>
      </w:pPr>
      <w:rPr>
        <w:rFonts w:hint="default"/>
      </w:rPr>
    </w:lvl>
    <w:lvl w:ilvl="6" w:tplc="B7A02088">
      <w:start w:val="1"/>
      <w:numFmt w:val="bullet"/>
      <w:lvlText w:val="•"/>
      <w:lvlJc w:val="left"/>
      <w:pPr>
        <w:ind w:left="4158" w:hanging="171"/>
      </w:pPr>
      <w:rPr>
        <w:rFonts w:hint="default"/>
      </w:rPr>
    </w:lvl>
    <w:lvl w:ilvl="7" w:tplc="8B7A4C60">
      <w:start w:val="1"/>
      <w:numFmt w:val="bullet"/>
      <w:lvlText w:val="•"/>
      <w:lvlJc w:val="left"/>
      <w:pPr>
        <w:ind w:left="4814" w:hanging="171"/>
      </w:pPr>
      <w:rPr>
        <w:rFonts w:hint="default"/>
      </w:rPr>
    </w:lvl>
    <w:lvl w:ilvl="8" w:tplc="8886E874">
      <w:start w:val="1"/>
      <w:numFmt w:val="bullet"/>
      <w:lvlText w:val="•"/>
      <w:lvlJc w:val="left"/>
      <w:pPr>
        <w:ind w:left="5471" w:hanging="171"/>
      </w:pPr>
      <w:rPr>
        <w:rFonts w:hint="default"/>
      </w:rPr>
    </w:lvl>
  </w:abstractNum>
  <w:abstractNum w:abstractNumId="7">
    <w:nsid w:val="763F10A7"/>
    <w:multiLevelType w:val="hybridMultilevel"/>
    <w:tmpl w:val="098822D2"/>
    <w:lvl w:ilvl="0" w:tplc="5B16B14A">
      <w:start w:val="1"/>
      <w:numFmt w:val="bullet"/>
      <w:lvlText w:val="•"/>
      <w:lvlJc w:val="left"/>
      <w:pPr>
        <w:ind w:left="226" w:hanging="171"/>
      </w:pPr>
      <w:rPr>
        <w:rFonts w:ascii="Arial" w:eastAsia="Arial" w:hAnsi="Arial" w:cs="Arial" w:hint="default"/>
        <w:color w:val="0095A7"/>
        <w:spacing w:val="-2"/>
        <w:w w:val="100"/>
        <w:sz w:val="18"/>
        <w:szCs w:val="18"/>
      </w:rPr>
    </w:lvl>
    <w:lvl w:ilvl="1" w:tplc="E5047192">
      <w:start w:val="1"/>
      <w:numFmt w:val="bullet"/>
      <w:lvlText w:val="•"/>
      <w:lvlJc w:val="left"/>
      <w:pPr>
        <w:ind w:left="876" w:hanging="171"/>
      </w:pPr>
      <w:rPr>
        <w:rFonts w:hint="default"/>
      </w:rPr>
    </w:lvl>
    <w:lvl w:ilvl="2" w:tplc="7968ECC4">
      <w:start w:val="1"/>
      <w:numFmt w:val="bullet"/>
      <w:lvlText w:val="•"/>
      <w:lvlJc w:val="left"/>
      <w:pPr>
        <w:ind w:left="1532" w:hanging="171"/>
      </w:pPr>
      <w:rPr>
        <w:rFonts w:hint="default"/>
      </w:rPr>
    </w:lvl>
    <w:lvl w:ilvl="3" w:tplc="A6AA6968">
      <w:start w:val="1"/>
      <w:numFmt w:val="bullet"/>
      <w:lvlText w:val="•"/>
      <w:lvlJc w:val="left"/>
      <w:pPr>
        <w:ind w:left="2189" w:hanging="171"/>
      </w:pPr>
      <w:rPr>
        <w:rFonts w:hint="default"/>
      </w:rPr>
    </w:lvl>
    <w:lvl w:ilvl="4" w:tplc="280A6980">
      <w:start w:val="1"/>
      <w:numFmt w:val="bullet"/>
      <w:lvlText w:val="•"/>
      <w:lvlJc w:val="left"/>
      <w:pPr>
        <w:ind w:left="2845" w:hanging="171"/>
      </w:pPr>
      <w:rPr>
        <w:rFonts w:hint="default"/>
      </w:rPr>
    </w:lvl>
    <w:lvl w:ilvl="5" w:tplc="D480ADCE">
      <w:start w:val="1"/>
      <w:numFmt w:val="bullet"/>
      <w:lvlText w:val="•"/>
      <w:lvlJc w:val="left"/>
      <w:pPr>
        <w:ind w:left="3502" w:hanging="171"/>
      </w:pPr>
      <w:rPr>
        <w:rFonts w:hint="default"/>
      </w:rPr>
    </w:lvl>
    <w:lvl w:ilvl="6" w:tplc="65EA3548">
      <w:start w:val="1"/>
      <w:numFmt w:val="bullet"/>
      <w:lvlText w:val="•"/>
      <w:lvlJc w:val="left"/>
      <w:pPr>
        <w:ind w:left="4158" w:hanging="171"/>
      </w:pPr>
      <w:rPr>
        <w:rFonts w:hint="default"/>
      </w:rPr>
    </w:lvl>
    <w:lvl w:ilvl="7" w:tplc="67BE501C">
      <w:start w:val="1"/>
      <w:numFmt w:val="bullet"/>
      <w:lvlText w:val="•"/>
      <w:lvlJc w:val="left"/>
      <w:pPr>
        <w:ind w:left="4814" w:hanging="171"/>
      </w:pPr>
      <w:rPr>
        <w:rFonts w:hint="default"/>
      </w:rPr>
    </w:lvl>
    <w:lvl w:ilvl="8" w:tplc="D9BC8764">
      <w:start w:val="1"/>
      <w:numFmt w:val="bullet"/>
      <w:lvlText w:val="•"/>
      <w:lvlJc w:val="left"/>
      <w:pPr>
        <w:ind w:left="5471" w:hanging="171"/>
      </w:pPr>
      <w:rPr>
        <w:rFonts w:hint="default"/>
      </w:rPr>
    </w:lvl>
  </w:abstractNum>
  <w:abstractNum w:abstractNumId="8">
    <w:nsid w:val="79FB5FC4"/>
    <w:multiLevelType w:val="hybridMultilevel"/>
    <w:tmpl w:val="7A7EDAE8"/>
    <w:lvl w:ilvl="0" w:tplc="A46C731A">
      <w:start w:val="1"/>
      <w:numFmt w:val="bullet"/>
      <w:lvlText w:val="•"/>
      <w:lvlJc w:val="left"/>
      <w:pPr>
        <w:ind w:left="226" w:hanging="171"/>
      </w:pPr>
      <w:rPr>
        <w:rFonts w:ascii="Arial" w:eastAsia="Arial" w:hAnsi="Arial" w:cs="Arial" w:hint="default"/>
        <w:color w:val="0095A7"/>
        <w:spacing w:val="-3"/>
        <w:w w:val="100"/>
        <w:sz w:val="18"/>
        <w:szCs w:val="18"/>
      </w:rPr>
    </w:lvl>
    <w:lvl w:ilvl="1" w:tplc="05863F4C">
      <w:start w:val="1"/>
      <w:numFmt w:val="bullet"/>
      <w:lvlText w:val="•"/>
      <w:lvlJc w:val="left"/>
      <w:pPr>
        <w:ind w:left="876" w:hanging="171"/>
      </w:pPr>
      <w:rPr>
        <w:rFonts w:hint="default"/>
      </w:rPr>
    </w:lvl>
    <w:lvl w:ilvl="2" w:tplc="D5884476">
      <w:start w:val="1"/>
      <w:numFmt w:val="bullet"/>
      <w:lvlText w:val="•"/>
      <w:lvlJc w:val="left"/>
      <w:pPr>
        <w:ind w:left="1532" w:hanging="171"/>
      </w:pPr>
      <w:rPr>
        <w:rFonts w:hint="default"/>
      </w:rPr>
    </w:lvl>
    <w:lvl w:ilvl="3" w:tplc="C17EB750">
      <w:start w:val="1"/>
      <w:numFmt w:val="bullet"/>
      <w:lvlText w:val="•"/>
      <w:lvlJc w:val="left"/>
      <w:pPr>
        <w:ind w:left="2189" w:hanging="171"/>
      </w:pPr>
      <w:rPr>
        <w:rFonts w:hint="default"/>
      </w:rPr>
    </w:lvl>
    <w:lvl w:ilvl="4" w:tplc="F656E278">
      <w:start w:val="1"/>
      <w:numFmt w:val="bullet"/>
      <w:lvlText w:val="•"/>
      <w:lvlJc w:val="left"/>
      <w:pPr>
        <w:ind w:left="2845" w:hanging="171"/>
      </w:pPr>
      <w:rPr>
        <w:rFonts w:hint="default"/>
      </w:rPr>
    </w:lvl>
    <w:lvl w:ilvl="5" w:tplc="A8623EA2">
      <w:start w:val="1"/>
      <w:numFmt w:val="bullet"/>
      <w:lvlText w:val="•"/>
      <w:lvlJc w:val="left"/>
      <w:pPr>
        <w:ind w:left="3502" w:hanging="171"/>
      </w:pPr>
      <w:rPr>
        <w:rFonts w:hint="default"/>
      </w:rPr>
    </w:lvl>
    <w:lvl w:ilvl="6" w:tplc="561E4BB8">
      <w:start w:val="1"/>
      <w:numFmt w:val="bullet"/>
      <w:lvlText w:val="•"/>
      <w:lvlJc w:val="left"/>
      <w:pPr>
        <w:ind w:left="4158" w:hanging="171"/>
      </w:pPr>
      <w:rPr>
        <w:rFonts w:hint="default"/>
      </w:rPr>
    </w:lvl>
    <w:lvl w:ilvl="7" w:tplc="5656B322">
      <w:start w:val="1"/>
      <w:numFmt w:val="bullet"/>
      <w:lvlText w:val="•"/>
      <w:lvlJc w:val="left"/>
      <w:pPr>
        <w:ind w:left="4814" w:hanging="171"/>
      </w:pPr>
      <w:rPr>
        <w:rFonts w:hint="default"/>
      </w:rPr>
    </w:lvl>
    <w:lvl w:ilvl="8" w:tplc="B81A4DAA">
      <w:start w:val="1"/>
      <w:numFmt w:val="bullet"/>
      <w:lvlText w:val="•"/>
      <w:lvlJc w:val="left"/>
      <w:pPr>
        <w:ind w:left="5471" w:hanging="171"/>
      </w:pPr>
      <w:rPr>
        <w:rFonts w:hint="default"/>
      </w:rPr>
    </w:lvl>
  </w:abstractNum>
  <w:num w:numId="1">
    <w:abstractNumId w:val="7"/>
  </w:num>
  <w:num w:numId="2">
    <w:abstractNumId w:val="3"/>
  </w:num>
  <w:num w:numId="3">
    <w:abstractNumId w:val="0"/>
  </w:num>
  <w:num w:numId="4">
    <w:abstractNumId w:val="8"/>
  </w:num>
  <w:num w:numId="5">
    <w:abstractNumId w:val="6"/>
  </w:num>
  <w:num w:numId="6">
    <w:abstractNumId w:val="2"/>
  </w:num>
  <w:num w:numId="7">
    <w:abstractNumId w:val="4"/>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efaultTabStop w:val="720"/>
  <w:evenAndOddHeaders/>
  <w:drawingGridHorizontalSpacing w:val="110"/>
  <w:displayHorizontalDrawingGridEvery w:val="2"/>
  <w:characterSpacingControl w:val="doNotCompress"/>
  <w:hdrShapeDefaults>
    <o:shapedefaults v:ext="edit" spidmax="2115"/>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EB2182"/>
    <w:rsid w:val="000C1A18"/>
    <w:rsid w:val="003B4DD8"/>
    <w:rsid w:val="00736B71"/>
    <w:rsid w:val="00921E63"/>
    <w:rsid w:val="00C061D9"/>
    <w:rsid w:val="00EB218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15"/>
    <o:shapelayout v:ext="edit">
      <o:idmap v:ext="edit" data="1"/>
    </o:shapelayout>
  </w:shapeDefaults>
  <w:decimalSymbol w:val="."/>
  <w:listSeparator w:val=","/>
  <w14:docId w14:val="2FBAF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49"/>
      <w:ind w:left="134" w:right="2501"/>
      <w:outlineLvl w:val="0"/>
    </w:pPr>
    <w:rPr>
      <w:sz w:val="40"/>
      <w:szCs w:val="40"/>
    </w:rPr>
  </w:style>
  <w:style w:type="paragraph" w:styleId="Heading2">
    <w:name w:val="heading 2"/>
    <w:basedOn w:val="Normal"/>
    <w:uiPriority w:val="1"/>
    <w:qFormat/>
    <w:pPr>
      <w:spacing w:before="187"/>
      <w:ind w:left="134" w:right="172"/>
      <w:outlineLvl w:val="1"/>
    </w:pPr>
    <w:rPr>
      <w:sz w:val="28"/>
      <w:szCs w:val="28"/>
    </w:rPr>
  </w:style>
  <w:style w:type="paragraph" w:styleId="Heading3">
    <w:name w:val="heading 3"/>
    <w:basedOn w:val="Normal"/>
    <w:uiPriority w:val="1"/>
    <w:qFormat/>
    <w:pPr>
      <w:ind w:left="134" w:right="172"/>
      <w:outlineLvl w:val="2"/>
    </w:pPr>
    <w:rPr>
      <w:sz w:val="24"/>
      <w:szCs w:val="24"/>
    </w:rPr>
  </w:style>
  <w:style w:type="paragraph" w:styleId="Heading4">
    <w:name w:val="heading 4"/>
    <w:basedOn w:val="Normal"/>
    <w:uiPriority w:val="1"/>
    <w:qFormat/>
    <w:pPr>
      <w:spacing w:before="2"/>
      <w:ind w:left="1417" w:right="172"/>
      <w:outlineLvl w:val="3"/>
    </w:pPr>
    <w:rPr>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2"/>
      <w:szCs w:val="12"/>
    </w:rPr>
  </w:style>
  <w:style w:type="paragraph" w:styleId="ListParagraph">
    <w:name w:val="List Paragraph"/>
    <w:basedOn w:val="Normal"/>
    <w:uiPriority w:val="1"/>
    <w:qFormat/>
    <w:pPr>
      <w:spacing w:before="172"/>
      <w:ind w:left="474" w:hanging="340"/>
    </w:pPr>
  </w:style>
  <w:style w:type="paragraph" w:customStyle="1" w:styleId="TableParagraph">
    <w:name w:val="Table Paragraph"/>
    <w:basedOn w:val="Normal"/>
    <w:uiPriority w:val="1"/>
    <w:qFormat/>
    <w:pPr>
      <w:spacing w:before="44"/>
      <w:ind w:left="56"/>
    </w:pPr>
  </w:style>
  <w:style w:type="paragraph" w:styleId="BalloonText">
    <w:name w:val="Balloon Text"/>
    <w:basedOn w:val="Normal"/>
    <w:link w:val="BalloonTextChar"/>
    <w:uiPriority w:val="99"/>
    <w:semiHidden/>
    <w:unhideWhenUsed/>
    <w:rsid w:val="003B4DD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B4DD8"/>
    <w:rPr>
      <w:rFonts w:ascii="Lucida Grande" w:eastAsia="Arial" w:hAnsi="Lucida Grande" w:cs="Lucida Grande"/>
      <w:sz w:val="18"/>
      <w:szCs w:val="18"/>
    </w:rPr>
  </w:style>
  <w:style w:type="character" w:styleId="Hyperlink">
    <w:name w:val="Hyperlink"/>
    <w:basedOn w:val="DefaultParagraphFont"/>
    <w:uiPriority w:val="99"/>
    <w:unhideWhenUsed/>
    <w:rsid w:val="003B4DD8"/>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AU"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42" Type="http://schemas.openxmlformats.org/officeDocument/2006/relationships/hyperlink" Target="http://www.epa.nsw.gov.au/resources/" TargetMode="External"/><Relationship Id="rId143" Type="http://schemas.openxmlformats.org/officeDocument/2006/relationships/hyperlink" Target="http://www.austlii.edu.au/au/journals/VicJSchol/2008/12.pdf" TargetMode="External"/><Relationship Id="rId144" Type="http://schemas.openxmlformats.org/officeDocument/2006/relationships/hyperlink" Target="http://www.epa.vic.gov.au/%7E/media/Publications/1368.pdf" TargetMode="External"/><Relationship Id="rId145" Type="http://schemas.openxmlformats.org/officeDocument/2006/relationships/hyperlink" Target="http://llur.ecan/" TargetMode="External"/><Relationship Id="rId146" Type="http://schemas.openxmlformats.org/officeDocument/2006/relationships/hyperlink" Target="http://www.treasury.govt.nz/" TargetMode="External"/><Relationship Id="rId147" Type="http://schemas.openxmlformats.org/officeDocument/2006/relationships/hyperlink" Target="http://www.dtf.vic.gov.au/Publications/About-publications/" TargetMode="External"/><Relationship Id="rId148" Type="http://schemas.openxmlformats.org/officeDocument/2006/relationships/hyperlink" Target="http://www.energyandresources.vic.gov.au/earth-resources-regulation/" TargetMode="External"/><Relationship Id="rId149" Type="http://schemas.openxmlformats.org/officeDocument/2006/relationships/hyperlink" Target="http://www.mpa.vic.gov.au/wp-" TargetMode="External"/><Relationship Id="rId180" Type="http://schemas.openxmlformats.org/officeDocument/2006/relationships/hyperlink" Target="http://www.smh.com.au/" TargetMode="External"/><Relationship Id="rId181" Type="http://schemas.openxmlformats.org/officeDocument/2006/relationships/hyperlink" Target="http://www.smh.com.au/environment/wambo-coal-" TargetMode="External"/><Relationship Id="rId182" Type="http://schemas.openxmlformats.org/officeDocument/2006/relationships/hyperlink" Target="http://theconversation.com/" TargetMode="External"/><Relationship Id="rId40" Type="http://schemas.openxmlformats.org/officeDocument/2006/relationships/image" Target="media/image27.png"/><Relationship Id="rId41" Type="http://schemas.openxmlformats.org/officeDocument/2006/relationships/image" Target="media/image28.png"/><Relationship Id="rId42" Type="http://schemas.openxmlformats.org/officeDocument/2006/relationships/header" Target="header7.xml"/><Relationship Id="rId43" Type="http://schemas.openxmlformats.org/officeDocument/2006/relationships/header" Target="header8.xml"/><Relationship Id="rId44" Type="http://schemas.openxmlformats.org/officeDocument/2006/relationships/image" Target="media/image29.jpeg"/><Relationship Id="rId45" Type="http://schemas.openxmlformats.org/officeDocument/2006/relationships/header" Target="header9.xml"/><Relationship Id="rId46" Type="http://schemas.openxmlformats.org/officeDocument/2006/relationships/image" Target="media/image30.jpeg"/><Relationship Id="rId47" Type="http://schemas.openxmlformats.org/officeDocument/2006/relationships/header" Target="header10.xml"/><Relationship Id="rId48" Type="http://schemas.openxmlformats.org/officeDocument/2006/relationships/header" Target="header11.xml"/><Relationship Id="rId49" Type="http://schemas.openxmlformats.org/officeDocument/2006/relationships/header" Target="header12.xml"/><Relationship Id="rId183" Type="http://schemas.openxmlformats.org/officeDocument/2006/relationships/hyperlink" Target="http://www.climateinstitute.org.au/verve/_resources/TCI_MediaBrief_" TargetMode="External"/><Relationship Id="rId184" Type="http://schemas.openxmlformats.org/officeDocument/2006/relationships/hyperlink" Target="http://www/" TargetMode="External"/><Relationship Id="rId185" Type="http://schemas.openxmlformats.org/officeDocument/2006/relationships/hyperlink" Target="http://www.theguardian.com/environment/2010/may/20/" TargetMode="External"/><Relationship Id="rId186" Type="http://schemas.openxmlformats.org/officeDocument/2006/relationships/hyperlink" Target="http://pbadupws.nrc.gov/docs/ML0807/" TargetMode="External"/><Relationship Id="rId187" Type="http://schemas.openxmlformats.org/officeDocument/2006/relationships/hyperlink" Target="http://www.themandarin.com.au/41781-power-shift-hands-citizen/" TargetMode="External"/><Relationship Id="rId188" Type="http://schemas.openxmlformats.org/officeDocument/2006/relationships/hyperlink" Target=".%20http://www.scew.gov.au/nepms/assessment-site-contamination" TargetMode="External"/><Relationship Id="rId189" Type="http://schemas.openxmlformats.org/officeDocument/2006/relationships/hyperlink" Target="http://www/" TargetMode="External"/><Relationship Id="rId220" Type="http://schemas.openxmlformats.org/officeDocument/2006/relationships/image" Target="media/image31.png"/><Relationship Id="rId221" Type="http://schemas.openxmlformats.org/officeDocument/2006/relationships/header" Target="header19.xml"/><Relationship Id="rId222" Type="http://schemas.openxmlformats.org/officeDocument/2006/relationships/image" Target="media/image32.png"/><Relationship Id="rId223" Type="http://schemas.openxmlformats.org/officeDocument/2006/relationships/header" Target="header20.xml"/><Relationship Id="rId80" Type="http://schemas.openxmlformats.org/officeDocument/2006/relationships/hyperlink" Target="http://yoursay.business.vic.gov.au/futureindustries/application/" TargetMode="External"/><Relationship Id="rId81" Type="http://schemas.openxmlformats.org/officeDocument/2006/relationships/hyperlink" Target="http://www.delwp.vic/" TargetMode="External"/><Relationship Id="rId82" Type="http://schemas.openxmlformats.org/officeDocument/2006/relationships/hyperlink" Target="http://www.delwp.vic.gov.au/" TargetMode="External"/><Relationship Id="rId83" Type="http://schemas.openxmlformats.org/officeDocument/2006/relationships/hyperlink" Target="http://www.climatechange.vic.gov.au/action/" TargetMode="External"/><Relationship Id="rId84" Type="http://schemas.openxmlformats.org/officeDocument/2006/relationships/hyperlink" Target="http://www.depi.vic.gov.au/" TargetMode="External"/><Relationship Id="rId85" Type="http://schemas.openxmlformats.org/officeDocument/2006/relationships/hyperlink" Target="http://intranet.delwp.vic.gov.au/How-we-work/digital-first/" TargetMode="External"/><Relationship Id="rId86" Type="http://schemas.openxmlformats.org/officeDocument/2006/relationships/hyperlink" Target="http://www.info.dfat.gov.au/Info/Treaties/Treaties.nsf/" TargetMode="External"/><Relationship Id="rId87" Type="http://schemas.openxmlformats.org/officeDocument/2006/relationships/hyperlink" Target="http://www.dpc.vic.gov.au/images/documents/featured_dpc/securing" TargetMode="External"/><Relationship Id="rId88" Type="http://schemas.openxmlformats.org/officeDocument/2006/relationships/hyperlink" Target="http://www.environment.gov.au/about-us/esd/publications/" TargetMode="External"/><Relationship Id="rId89" Type="http://schemas.openxmlformats.org/officeDocument/2006/relationships/hyperlink" Target="http://www.dtpli.vic/" TargetMode="External"/><Relationship Id="rId224" Type="http://schemas.openxmlformats.org/officeDocument/2006/relationships/header" Target="header21.xml"/><Relationship Id="rId225" Type="http://schemas.openxmlformats.org/officeDocument/2006/relationships/header" Target="header22.xml"/><Relationship Id="rId226" Type="http://schemas.openxmlformats.org/officeDocument/2006/relationships/image" Target="media/image33.png"/><Relationship Id="rId227" Type="http://schemas.openxmlformats.org/officeDocument/2006/relationships/header" Target="header23.xml"/><Relationship Id="rId228" Type="http://schemas.openxmlformats.org/officeDocument/2006/relationships/fontTable" Target="fontTable.xml"/><Relationship Id="rId229" Type="http://schemas.openxmlformats.org/officeDocument/2006/relationships/theme" Target="theme/theme1.xml"/><Relationship Id="rId110" Type="http://schemas.openxmlformats.org/officeDocument/2006/relationships/hyperlink" Target="http://www.epa.vic.gov.au/%7E/media/" TargetMode="External"/><Relationship Id="rId111" Type="http://schemas.openxmlformats.org/officeDocument/2006/relationships/hyperlink" Target="http://www.epa.vic.gov.au/%7E/media/Publications/1267.pdf" TargetMode="External"/><Relationship Id="rId112" Type="http://schemas.openxmlformats.org/officeDocument/2006/relationships/hyperlink" Target="http://www.epa.vic.gov/" TargetMode="External"/><Relationship Id="rId113" Type="http://schemas.openxmlformats.org/officeDocument/2006/relationships/hyperlink" Target="http://www.epa.vic.gov.au/about-us/who-we-are/environment-protection-board" TargetMode="External"/><Relationship Id="rId114" Type="http://schemas.openxmlformats.org/officeDocument/2006/relationships/hyperlink" Target="http://www.epa.vic.gov.au/%7E/media/" TargetMode="External"/><Relationship Id="rId115" Type="http://schemas.openxmlformats.org/officeDocument/2006/relationships/hyperlink" Target="http://www.epa.vic.gov.au/our-work/licences-and-approvals/" TargetMode="External"/><Relationship Id="rId116" Type="http://schemas.openxmlformats.org/officeDocument/2006/relationships/hyperlink" Target="http://www.epa.vic.gov.au/%7E/media/" TargetMode="External"/><Relationship Id="rId117" Type="http://schemas.openxmlformats.org/officeDocument/2006/relationships/hyperlink" Target="http://www.epa.vic.gov.au/business-and-industry/lower-your-impact/ereps/" TargetMode="External"/><Relationship Id="rId118" Type="http://schemas.openxmlformats.org/officeDocument/2006/relationships/header" Target="header17.xml"/><Relationship Id="rId119" Type="http://schemas.openxmlformats.org/officeDocument/2006/relationships/header" Target="header18.xml"/><Relationship Id="rId150" Type="http://schemas.openxmlformats.org/officeDocument/2006/relationships/hyperlink" Target="http://www/" TargetMode="External"/><Relationship Id="rId151" Type="http://schemas.openxmlformats.org/officeDocument/2006/relationships/hyperlink" Target="http://www.environment.gov.au/" TargetMode="External"/><Relationship Id="rId152" Type="http://schemas.openxmlformats.org/officeDocument/2006/relationships/hyperlink" Target="http://www.productivity.govt.nz/sites/default/files/" TargetMode="External"/><Relationship Id="rId10" Type="http://schemas.openxmlformats.org/officeDocument/2006/relationships/header" Target="header1.xml"/><Relationship Id="rId11" Type="http://schemas.openxmlformats.org/officeDocument/2006/relationships/header" Target="header2.xml"/><Relationship Id="rId12" Type="http://schemas.openxmlformats.org/officeDocument/2006/relationships/header" Target="header3.xml"/><Relationship Id="rId13" Type="http://schemas.openxmlformats.org/officeDocument/2006/relationships/header" Target="header4.xml"/><Relationship Id="rId14" Type="http://schemas.openxmlformats.org/officeDocument/2006/relationships/image" Target="media/image3.jpe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153" Type="http://schemas.openxmlformats.org/officeDocument/2006/relationships/hyperlink" Target="http://www.doeni.gov.uk/" TargetMode="External"/><Relationship Id="rId154" Type="http://schemas.openxmlformats.org/officeDocument/2006/relationships/hyperlink" Target="http://www.futureeconomy.com.au/" TargetMode="External"/><Relationship Id="rId155" Type="http://schemas.openxmlformats.org/officeDocument/2006/relationships/hyperlink" Target=",%20http://www.epa.nsw.gov.au/licensing/hrsts/." TargetMode="External"/><Relationship Id="rId156" Type="http://schemas.openxmlformats.org/officeDocument/2006/relationships/hyperlink" Target="http://www.epa.nsw.gov.au/" TargetMode="External"/><Relationship Id="rId157" Type="http://schemas.openxmlformats.org/officeDocument/2006/relationships/hyperlink" Target="http://www/" TargetMode="External"/><Relationship Id="rId158" Type="http://schemas.openxmlformats.org/officeDocument/2006/relationships/hyperlink" Target="http://www.lec.justice/" TargetMode="External"/><Relationship Id="rId159" Type="http://schemas.openxmlformats.org/officeDocument/2006/relationships/hyperlink" Target="http://www.stir.ac.uk/" TargetMode="External"/><Relationship Id="rId190" Type="http://schemas.openxmlformats.org/officeDocument/2006/relationships/hyperlink" Target="http://mudancasclimaticas.cptec.inpe.br/%7Ermclima/pdfs/" TargetMode="External"/><Relationship Id="rId191" Type="http://schemas.openxmlformats.org/officeDocument/2006/relationships/hyperlink" Target="http://www.publications.parliament.uk/pa/ld200607/" TargetMode="External"/><Relationship Id="rId192" Type="http://schemas.openxmlformats.org/officeDocument/2006/relationships/hyperlink" Target="http://planningguidance.communities/" TargetMode="External"/><Relationship Id="rId50" Type="http://schemas.openxmlformats.org/officeDocument/2006/relationships/header" Target="header13.xml"/><Relationship Id="rId51" Type="http://schemas.openxmlformats.org/officeDocument/2006/relationships/header" Target="header14.xml"/><Relationship Id="rId52" Type="http://schemas.openxmlformats.org/officeDocument/2006/relationships/header" Target="header15.xml"/><Relationship Id="rId53" Type="http://schemas.openxmlformats.org/officeDocument/2006/relationships/header" Target="header16.xml"/><Relationship Id="rId54" Type="http://schemas.openxmlformats.org/officeDocument/2006/relationships/hyperlink" Target="http://www.environment.gov.au/system/files/pages/4f59b654-53aa-43df-" TargetMode="External"/><Relationship Id="rId55" Type="http://schemas.openxmlformats.org/officeDocument/2006/relationships/hyperlink" Target="http://www.dtpli.vic.gov.au/__data/assets/pdf_file/0007/290275/" TargetMode="External"/><Relationship Id="rId56" Type="http://schemas.openxmlformats.org/officeDocument/2006/relationships/hyperlink" Target="http://www.abc.net.au/news/2014-11-05/monash-uni-to-lead-" TargetMode="External"/><Relationship Id="rId57" Type="http://schemas.openxmlformats.org/officeDocument/2006/relationships/hyperlink" Target="http://www.asbestos.vic.gov.au/" TargetMode="External"/><Relationship Id="rId58" Type="http://schemas.openxmlformats.org/officeDocument/2006/relationships/hyperlink" Target="http://www.health.gov.au/internet/publications/publishing.nsf/Content/" TargetMode="External"/><Relationship Id="rId59" Type="http://schemas.openxmlformats.org/officeDocument/2006/relationships/hyperlink" Target="http://www.abs.gov.au/ausstats/abs%40.nsf/" TargetMode="External"/><Relationship Id="rId193" Type="http://schemas.openxmlformats.org/officeDocument/2006/relationships/hyperlink" Target="http://www.worksafe.vic/" TargetMode="External"/><Relationship Id="rId194" Type="http://schemas.openxmlformats.org/officeDocument/2006/relationships/hyperlink" Target="http://www.unece.org/fileadmin/" TargetMode="External"/><Relationship Id="rId195" Type="http://schemas.openxmlformats.org/officeDocument/2006/relationships/hyperlink" Target="),%20http://unstats.un.org/unsd/envaccounting/seea.asp" TargetMode="External"/><Relationship Id="rId196" Type="http://schemas.openxmlformats.org/officeDocument/2006/relationships/hyperlink" Target="http://www.epa.gov/environmentaljustice/" TargetMode="External"/><Relationship Id="rId197" Type="http://schemas.openxmlformats.org/officeDocument/2006/relationships/hyperlink" Target="http://www.epa.gov/brownfields/" TargetMode="External"/><Relationship Id="rId198" Type="http://schemas.openxmlformats.org/officeDocument/2006/relationships/hyperlink" Target="http://www.epa.gov/open/digital-strategy" TargetMode="External"/><Relationship Id="rId199" Type="http://schemas.openxmlformats.org/officeDocument/2006/relationships/hyperlink" Target="http://www.epa.gov/sites/production/files/2015-06/documents/" TargetMode="External"/><Relationship Id="rId90" Type="http://schemas.openxmlformats.org/officeDocument/2006/relationships/hyperlink" Target="http://www.dtf.vic.gov.au/Publications/" TargetMode="External"/><Relationship Id="rId91" Type="http://schemas.openxmlformats.org/officeDocument/2006/relationships/hyperlink" Target="http://www.dtf.vic.gov.au/" TargetMode="External"/><Relationship Id="rId92" Type="http://schemas.openxmlformats.org/officeDocument/2006/relationships/hyperlink" Target="http://www.dnb.nl/binaries/" TargetMode="External"/><Relationship Id="rId93" Type="http://schemas.openxmlformats.org/officeDocument/2006/relationships/hyperlink" Target="http://www/" TargetMode="External"/><Relationship Id="rId94" Type="http://schemas.openxmlformats.org/officeDocument/2006/relationships/hyperlink" Target="http://www.environment.gov.au/system/files/" TargetMode="External"/><Relationship Id="rId95" Type="http://schemas.openxmlformats.org/officeDocument/2006/relationships/hyperlink" Target="http://www.energyandresources.vic.gov.au/__data/assets/" TargetMode="External"/><Relationship Id="rId96" Type="http://schemas.openxmlformats.org/officeDocument/2006/relationships/hyperlink" Target="http://www.themandarin.com/" TargetMode="External"/><Relationship Id="rId97" Type="http://schemas.openxmlformats.org/officeDocument/2006/relationships/hyperlink" Target="http://fire-com-live-wp.s3.amazonaws.com/wp-content/" TargetMode="External"/><Relationship Id="rId98" Type="http://schemas.openxmlformats.org/officeDocument/2006/relationships/hyperlink" Target="http://www.emv.vic.gov.au/latest-news/anniversary-of-black-saturday/" TargetMode="External"/><Relationship Id="rId99" Type="http://schemas.openxmlformats.org/officeDocument/2006/relationships/hyperlink" Target="http://www.emv.vic.gov.au/our-work/current-projects/" TargetMode="External"/><Relationship Id="rId120" Type="http://schemas.openxmlformats.org/officeDocument/2006/relationships/hyperlink" Target="http://assets.yoursay/" TargetMode="External"/><Relationship Id="rId121" Type="http://schemas.openxmlformats.org/officeDocument/2006/relationships/hyperlink" Target="http://www.epa.sa.gov.au/community/our_role_in_protecting_human_health" TargetMode="External"/><Relationship Id="rId122" Type="http://schemas.openxmlformats.org/officeDocument/2006/relationships/hyperlink" Target="http://environmentvictoria.org.au/media/" TargetMode="External"/><Relationship Id="rId123" Type="http://schemas.openxmlformats.org/officeDocument/2006/relationships/hyperlink" Target="http://www/" TargetMode="External"/><Relationship Id="rId124" Type="http://schemas.openxmlformats.org/officeDocument/2006/relationships/hyperlink" Target="http://www.epa.gov/" TargetMode="External"/><Relationship Id="rId125" Type="http://schemas.openxmlformats.org/officeDocument/2006/relationships/hyperlink" Target="http://www.epa.nsw.gov.au/resources/" TargetMode="External"/><Relationship Id="rId126" Type="http://schemas.openxmlformats.org/officeDocument/2006/relationships/hyperlink" Target="http://www.epa.nsw.gov.au/legislation/Actsummaries" TargetMode="External"/><Relationship Id="rId127" Type="http://schemas.openxmlformats.org/officeDocument/2006/relationships/hyperlink" Target="http://www.epa.vic.gov.au/%7E/" TargetMode="External"/><Relationship Id="rId128" Type="http://schemas.openxmlformats.org/officeDocument/2006/relationships/hyperlink" Target="http://www.epa.vic.gov.au/%7E/media/" TargetMode="External"/><Relationship Id="rId129" Type="http://schemas.openxmlformats.org/officeDocument/2006/relationships/hyperlink" Target="http://www.epa.gov/open/digital-strategy" TargetMode="External"/><Relationship Id="rId160" Type="http://schemas.openxmlformats.org/officeDocument/2006/relationships/hyperlink" Target="http://www.oecd.org/publications/risk-and-regulatory-policy-9789264082939-" TargetMode="External"/><Relationship Id="rId161" Type="http://schemas.openxmlformats.org/officeDocument/2006/relationships/hyperlink" Target="http://www/" TargetMode="External"/><Relationship Id="rId162" Type="http://schemas.openxmlformats.org/officeDocument/2006/relationships/hyperlink" Target="http://www.google.com.au/url?sa=t&amp;amp;rct=j&amp;amp;q&amp;amp;esrc=s" TargetMode="External"/><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jpe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163" Type="http://schemas.openxmlformats.org/officeDocument/2006/relationships/hyperlink" Target="http://www.oecd.org/env/the-cost-of-air-pollution-" TargetMode="External"/><Relationship Id="rId164" Type="http://schemas.openxmlformats.org/officeDocument/2006/relationships/hyperlink" Target="http://www.oecd.org/gov/regulatory-policy/governance-" TargetMode="External"/><Relationship Id="rId165" Type="http://schemas.openxmlformats.org/officeDocument/2006/relationships/hyperlink" Target="http://www.dpmc.gov.au/sites/" TargetMode="External"/><Relationship Id="rId166" Type="http://schemas.openxmlformats.org/officeDocument/2006/relationships/hyperlink" Target="http://www.odpp.nsw/" TargetMode="External"/><Relationship Id="rId167" Type="http://schemas.openxmlformats.org/officeDocument/2006/relationships/hyperlink" Target="http://www.parliament.vic.gov.au/file_uploads/" TargetMode="External"/><Relationship Id="rId168" Type="http://schemas.openxmlformats.org/officeDocument/2006/relationships/hyperlink" Target="http://econdse.org/wp-content/" TargetMode="External"/><Relationship Id="rId169" Type="http://schemas.openxmlformats.org/officeDocument/2006/relationships/hyperlink" Target="http://refresh.planmelbourne.vic.gov.au/" TargetMode="External"/><Relationship Id="rId200" Type="http://schemas.openxmlformats.org/officeDocument/2006/relationships/hyperlink" Target="http://www.epa.gov/cleanpowerplan" TargetMode="External"/><Relationship Id="rId201" Type="http://schemas.openxmlformats.org/officeDocument/2006/relationships/hyperlink" Target="http://www.vcat.vic.gov.au/system/files/dual_gas_pty-ltd_and_" TargetMode="External"/><Relationship Id="rId202" Type="http://schemas.openxmlformats.org/officeDocument/2006/relationships/hyperlink" Target="http://www.vcat.vic.gov.au/system/" TargetMode="External"/><Relationship Id="rId203" Type="http://schemas.openxmlformats.org/officeDocument/2006/relationships/hyperlink" Target="http://www.audit.vic.gov.au/reports_and_publications/reports_published_" TargetMode="External"/><Relationship Id="rId60" Type="http://schemas.openxmlformats.org/officeDocument/2006/relationships/hyperlink" Target="http://ageis/" TargetMode="External"/><Relationship Id="rId61" Type="http://schemas.openxmlformats.org/officeDocument/2006/relationships/hyperlink" Target="http://www.alrc.gov.au/publications/6-ethical-considerations/" TargetMode="External"/><Relationship Id="rId62" Type="http://schemas.openxmlformats.org/officeDocument/2006/relationships/hyperlink" Target="http://www.mesothelioma-australia.com/media/10743/amr-data-" TargetMode="External"/><Relationship Id="rId63" Type="http://schemas.openxmlformats.org/officeDocument/2006/relationships/hyperlink" Target="http://www.anao.gov/" TargetMode="External"/><Relationship Id="rId64" Type="http://schemas.openxmlformats.org/officeDocument/2006/relationships/hyperlink" Target="http://nrmregionsaustralia.com.au/wp-content/uploads/2013/12/NRM-" TargetMode="External"/><Relationship Id="rId65" Type="http://schemas.openxmlformats.org/officeDocument/2006/relationships/hyperlink" Target="http://www/" TargetMode="External"/><Relationship Id="rId66" Type="http://schemas.openxmlformats.org/officeDocument/2006/relationships/hyperlink" Target="http://www.ombudsman.vic.gov/" TargetMode="External"/><Relationship Id="rId67" Type="http://schemas.openxmlformats.org/officeDocument/2006/relationships/hyperlink" Target="http://www.bis.org/speeches/sp130226.pdf" TargetMode="External"/><Relationship Id="rId68" Type="http://schemas.openxmlformats.org/officeDocument/2006/relationships/hyperlink" Target="http://www.dtsc.ca.gov/Schools/index.cfm" TargetMode="External"/><Relationship Id="rId69" Type="http://schemas.openxmlformats.org/officeDocument/2006/relationships/hyperlink" Target="http://www.ec.gc.ca/lcpe-cepa/eng/" TargetMode="External"/><Relationship Id="rId204" Type="http://schemas.openxmlformats.org/officeDocument/2006/relationships/hyperlink" Target="http://www/" TargetMode="External"/><Relationship Id="rId205" Type="http://schemas.openxmlformats.org/officeDocument/2006/relationships/hyperlink" Target="http://www.royalcommission.vic.gov.au/Commission-" TargetMode="External"/><Relationship Id="rId206" Type="http://schemas.openxmlformats.org/officeDocument/2006/relationships/hyperlink" Target="http://www.vcec.vic.gov.au/Inquiries/Completed-inquiries/" TargetMode="External"/><Relationship Id="rId207" Type="http://schemas.openxmlformats.org/officeDocument/2006/relationships/hyperlink" Target="http://www.vcec.vic.gov/" TargetMode="External"/><Relationship Id="rId208" Type="http://schemas.openxmlformats.org/officeDocument/2006/relationships/hyperlink" Target="http://www.dpc.vic.gov.au/images/images/featured_dpc/victorian_" TargetMode="External"/><Relationship Id="rId209" Type="http://schemas.openxmlformats.org/officeDocument/2006/relationships/hyperlink" Target="http://www/" TargetMode="External"/><Relationship Id="rId130" Type="http://schemas.openxmlformats.org/officeDocument/2006/relationships/hyperlink" Target="http://www.epa.vic.gov.au/our-work/" TargetMode="External"/><Relationship Id="rId131" Type="http://schemas.openxmlformats.org/officeDocument/2006/relationships/hyperlink" Target="http://www.ehu.eus/europeanclass2003/" TargetMode="External"/><Relationship Id="rId132" Type="http://schemas.openxmlformats.org/officeDocument/2006/relationships/hyperlink" Target="http://chemicalinquiry.vic.gov.au/__data/assets/pdf_file/0006/319830/" TargetMode="External"/><Relationship Id="rId133" Type="http://schemas.openxmlformats.org/officeDocument/2006/relationships/hyperlink" Target="http://www.scew.gov.au/coag-strategic-priorities/" TargetMode="External"/><Relationship Id="rId134" Type="http://schemas.openxmlformats.org/officeDocument/2006/relationships/hyperlink" Target="http://www.foei.org/wp-content/uploads/2014/01/" TargetMode="External"/><Relationship Id="rId135" Type="http://schemas.openxmlformats.org/officeDocument/2006/relationships/hyperlink" Target="http://www.pedz.uni-mannheim.de/daten/edz-h/" TargetMode="External"/><Relationship Id="rId136" Type="http://schemas.openxmlformats.org/officeDocument/2006/relationships/hyperlink" Target="http://www.govhack.org/" TargetMode="External"/><Relationship Id="rId137" Type="http://schemas.openxmlformats.org/officeDocument/2006/relationships/hyperlink" Target="http://www.bulletpoint.com.au/" TargetMode="External"/><Relationship Id="rId138" Type="http://schemas.openxmlformats.org/officeDocument/2006/relationships/hyperlink" Target="http://www.info.dfat.gov.au/Info/Treaties/Treaties.nsf/" TargetMode="External"/><Relationship Id="rId139" Type="http://schemas.openxmlformats.org/officeDocument/2006/relationships/hyperlink" Target="http://report.hazelwoodinquiry.vic.gov.au/print-friendly-version-pdf" TargetMode="External"/><Relationship Id="rId170" Type="http://schemas.openxmlformats.org/officeDocument/2006/relationships/hyperlink" Target="http://www/" TargetMode="External"/><Relationship Id="rId171" Type="http://schemas.openxmlformats.org/officeDocument/2006/relationships/hyperlink" Target="http://www.prnewswire.com/news-releases/cas-assigns-the-" TargetMode="External"/><Relationship Id="rId172" Type="http://schemas.openxmlformats.org/officeDocument/2006/relationships/hyperlink" Target="http://www.archives.gov/federal-register/executive-orders/pdf/12898.pdf" TargetMode="External"/><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jpeg"/><Relationship Id="rId33" Type="http://schemas.openxmlformats.org/officeDocument/2006/relationships/header" Target="header5.xml"/><Relationship Id="rId34" Type="http://schemas.openxmlformats.org/officeDocument/2006/relationships/header" Target="header6.xml"/><Relationship Id="rId35" Type="http://schemas.openxmlformats.org/officeDocument/2006/relationships/image" Target="media/image22.png"/><Relationship Id="rId36" Type="http://schemas.openxmlformats.org/officeDocument/2006/relationships/image" Target="media/image23.png"/><Relationship Id="rId37" Type="http://schemas.openxmlformats.org/officeDocument/2006/relationships/image" Target="media/image24.png"/><Relationship Id="rId38" Type="http://schemas.openxmlformats.org/officeDocument/2006/relationships/image" Target="media/image25.png"/><Relationship Id="rId39" Type="http://schemas.openxmlformats.org/officeDocument/2006/relationships/image" Target="media/image26.png"/><Relationship Id="rId173" Type="http://schemas.openxmlformats.org/officeDocument/2006/relationships/hyperlink" Target="http://www.pc.gov.au/__data/assets/" TargetMode="External"/><Relationship Id="rId174" Type="http://schemas.openxmlformats.org/officeDocument/2006/relationships/hyperlink" Target="http://www.phaa.net.au/" TargetMode="External"/><Relationship Id="rId175" Type="http://schemas.openxmlformats.org/officeDocument/2006/relationships/hyperlink" Target="http://access.prov.vic.gov.au/public/component/" TargetMode="External"/><Relationship Id="rId176" Type="http://schemas.openxmlformats.org/officeDocument/2006/relationships/hyperlink" Target="http://www.restorativejustice.org/" TargetMode="External"/><Relationship Id="rId177" Type="http://schemas.openxmlformats.org/officeDocument/2006/relationships/hyperlink" Target="http://www.health.sa.gov/" TargetMode="External"/><Relationship Id="rId178" Type="http://schemas.openxmlformats.org/officeDocument/2006/relationships/hyperlink" Target="http://www/" TargetMode="External"/><Relationship Id="rId179" Type="http://schemas.openxmlformats.org/officeDocument/2006/relationships/hyperlink" Target="http://www.ces.vic.gov.au/sites/" TargetMode="External"/><Relationship Id="rId210" Type="http://schemas.openxmlformats.org/officeDocument/2006/relationships/hyperlink" Target="http://www/" TargetMode="External"/><Relationship Id="rId211" Type="http://schemas.openxmlformats.org/officeDocument/2006/relationships/hyperlink" Target="http://www.delwp.vic.gov.au/__data/assets/pdf_" TargetMode="External"/><Relationship Id="rId212" Type="http://schemas.openxmlformats.org/officeDocument/2006/relationships/hyperlink" Target="http://www.vic.gov.au/PublicSectorInnovation/our-approach" TargetMode="External"/><Relationship Id="rId213" Type="http://schemas.openxmlformats.org/officeDocument/2006/relationships/hyperlink" Target="http://yoursay/" TargetMode="External"/><Relationship Id="rId70" Type="http://schemas.openxmlformats.org/officeDocument/2006/relationships/hyperlink" Target="http://www.depi.vic.gov.au/environment-and-wildlife/sustainability/" TargetMode="External"/><Relationship Id="rId71" Type="http://schemas.openxmlformats.org/officeDocument/2006/relationships/hyperlink" Target="http://www.ces.vic.gov.au/articles/" TargetMode="External"/><Relationship Id="rId72" Type="http://schemas.openxmlformats.org/officeDocument/2006/relationships/hyperlink" Target="http://www.bvsde.paho.org/bvsacd/cd66/envstrat.pdf" TargetMode="External"/><Relationship Id="rId73" Type="http://schemas.openxmlformats.org/officeDocument/2006/relationships/hyperlink" Target="http://www.health.gov.au/internet/main/publishing.nsf/Content/A12B57E41E" TargetMode="External"/><Relationship Id="rId74" Type="http://schemas.openxmlformats.org/officeDocument/2006/relationships/hyperlink" Target="http://www/" TargetMode="External"/><Relationship Id="rId75" Type="http://schemas.openxmlformats.org/officeDocument/2006/relationships/hyperlink" Target="http://coolcosmos.ipac.caltech.edu/" TargetMode="External"/><Relationship Id="rId76" Type="http://schemas.openxmlformats.org/officeDocument/2006/relationships/hyperlink" Target="http://apps.epa.vic.gov.au/" TargetMode="External"/><Relationship Id="rId77" Type="http://schemas.openxmlformats.org/officeDocument/2006/relationships/hyperlink" Target="http://www.doc.govt.nz/our-work/tui-mine/" TargetMode="External"/><Relationship Id="rId78" Type="http://schemas.openxmlformats.org/officeDocument/2006/relationships/hyperlink" Target="http://www.energyandresources.vic.gov.au/__data/assets/pdf_" TargetMode="External"/><Relationship Id="rId79" Type="http://schemas.openxmlformats.org/officeDocument/2006/relationships/hyperlink" Target="http://www.energyandresources.vic.gov.au/earth-resources/licensing-" TargetMode="External"/><Relationship Id="rId214" Type="http://schemas.openxmlformats.org/officeDocument/2006/relationships/hyperlink" Target="http://vpsc.vic.gov.au/resources/guide-to-whole-of-victorian-government-" TargetMode="External"/><Relationship Id="rId215" Type="http://schemas.openxmlformats.org/officeDocument/2006/relationships/hyperlink" Target="http://careers.vic.gov.au/uploads/pdf/D12_15756_" TargetMode="External"/><Relationship Id="rId216" Type="http://schemas.openxmlformats.org/officeDocument/2006/relationships/hyperlink" Target="http://www.dtpli.vic.gov.au/__data/" TargetMode="External"/><Relationship Id="rId217" Type="http://schemas.openxmlformats.org/officeDocument/2006/relationships/hyperlink" Target="http://www.imf.org/external/pubs/ft/" TargetMode="External"/><Relationship Id="rId218" Type="http://schemas.openxmlformats.org/officeDocument/2006/relationships/hyperlink" Target="http://www.acola.org.au/" TargetMode="External"/><Relationship Id="rId219" Type="http://schemas.openxmlformats.org/officeDocument/2006/relationships/hyperlink" Target="http://www.epa.vic.gov.au/our-work/current-"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100" Type="http://schemas.openxmlformats.org/officeDocument/2006/relationships/hyperlink" Target="http://www.energyandresources.vic.gov.au/" TargetMode="External"/><Relationship Id="rId101" Type="http://schemas.openxmlformats.org/officeDocument/2006/relationships/hyperlink" Target="http://www.ec.gc.ca/lcpe-cepa/eng/regulations/detailReg.cfm?intReg=209" TargetMode="External"/><Relationship Id="rId102" Type="http://schemas.openxmlformats.org/officeDocument/2006/relationships/hyperlink" Target="http://www.legislation.vic.gov.au/Domino/Web_Notes/LDMS/" TargetMode="External"/><Relationship Id="rId103" Type="http://schemas.openxmlformats.org/officeDocument/2006/relationships/hyperlink" Target="http://www.epa.vic.gov.au/%7E/media/Publications/1502.pdf" TargetMode="External"/><Relationship Id="rId104" Type="http://schemas.openxmlformats.org/officeDocument/2006/relationships/hyperlink" Target="http://www.epa.vic.gov.au/%7E/media/Publications/1540.pdf" TargetMode="External"/><Relationship Id="rId105" Type="http://schemas.openxmlformats.org/officeDocument/2006/relationships/hyperlink" Target="http://www.epa.vic.gov.au/" TargetMode="External"/><Relationship Id="rId106" Type="http://schemas.openxmlformats.org/officeDocument/2006/relationships/hyperlink" Target="http://www.epa.vic.gov.au/%7E/" TargetMode="External"/><Relationship Id="rId107" Type="http://schemas.openxmlformats.org/officeDocument/2006/relationships/hyperlink" Target="http://www.epa.vic.gov.au/%7E/media/" TargetMode="External"/><Relationship Id="rId108" Type="http://schemas.openxmlformats.org/officeDocument/2006/relationships/hyperlink" Target="http://www.epa.vic.gov/" TargetMode="External"/><Relationship Id="rId109" Type="http://schemas.openxmlformats.org/officeDocument/2006/relationships/hyperlink" Target="http://www.epa.vic.gov.au/%7E/" TargetMode="Externa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40" Type="http://schemas.openxmlformats.org/officeDocument/2006/relationships/hyperlink" Target="http://hazelwoodinquiry.vic.gov.au/" TargetMode="External"/><Relationship Id="rId141" Type="http://schemas.openxmlformats.org/officeDocument/2006/relationships/hyperlink" Target="http://delwp.vic.gov.au/environment-and-wildlife/climate-chan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34</Pages>
  <Words>12165</Words>
  <Characters>70805</Characters>
  <Application>Microsoft Macintosh Word</Application>
  <DocSecurity>0</DocSecurity>
  <Lines>1445</Lines>
  <Paragraphs>490</Paragraphs>
  <ScaleCrop>false</ScaleCrop>
  <Company>Three's a Crowd</Company>
  <LinksUpToDate>false</LinksUpToDate>
  <CharactersWithSpaces>82480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Karina Baird</cp:lastModifiedBy>
  <cp:revision>5</cp:revision>
  <dcterms:created xsi:type="dcterms:W3CDTF">2016-05-31T15:50:00Z</dcterms:created>
  <dcterms:modified xsi:type="dcterms:W3CDTF">2016-06-01T05:55:00Z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2016-05-31T00:00:00Z</vt:filetime>
  </property>
  <property fmtid="{D5CDD505-2E9C-101B-9397-08002B2CF9AE}" pid="3" name="Creator">
    <vt:lpwstr>Adobe InDesign CC 2015 (Macintosh)</vt:lpwstr>
  </property>
  <property fmtid="{D5CDD505-2E9C-101B-9397-08002B2CF9AE}" pid="4" name="LastSaved">
    <vt:filetime>2016-05-31T00:00:00Z</vt:filetime>
  </property>
</Properties>
</file>