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16684B97" w14:textId="77777777" w:rsidR="004D3D4B" w:rsidRDefault="00DF7FD9">
      <w:pPr>
        <w:rPr>
          <w:sz w:val="2"/>
          <w:szCs w:val="2"/>
        </w:rPr>
      </w:pPr>
      <w:r>
        <w:rPr>
          <w:noProof/>
        </w:rPr>
        <w:drawing>
          <wp:anchor distT="0" distB="0" distL="0" distR="0" simplePos="0" relativeHeight="268310927" behindDoc="1" locked="0" layoutInCell="1" allowOverlap="1" wp14:anchorId="5100D612" wp14:editId="28214177">
            <wp:simplePos x="0" y="0"/>
            <wp:positionH relativeFrom="page">
              <wp:posOffset>0</wp:posOffset>
            </wp:positionH>
            <wp:positionV relativeFrom="page">
              <wp:posOffset>3</wp:posOffset>
            </wp:positionV>
            <wp:extent cx="7559039" cy="10692000"/>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6" cstate="print"/>
                    <a:stretch>
                      <a:fillRect/>
                    </a:stretch>
                  </pic:blipFill>
                  <pic:spPr>
                    <a:xfrm>
                      <a:off x="0" y="0"/>
                      <a:ext cx="7559039" cy="10692000"/>
                    </a:xfrm>
                    <a:prstGeom prst="rect">
                      <a:avLst/>
                    </a:prstGeom>
                  </pic:spPr>
                </pic:pic>
              </a:graphicData>
            </a:graphic>
          </wp:anchor>
        </w:drawing>
      </w:r>
      <w:r w:rsidR="006240D7">
        <w:pict w14:anchorId="1ED92C4D">
          <v:shapetype id="_x0000_t202" coordsize="21600,21600" o:spt="202" path="m0,0l0,21600,21600,21600,21600,0xe">
            <v:stroke joinstyle="miter"/>
            <v:path gradientshapeok="t" o:connecttype="rect"/>
          </v:shapetype>
          <v:shape id="_x0000_s2257" type="#_x0000_t202" style="position:absolute;margin-left:69.85pt;margin-top:130.8pt;width:215.45pt;height:57.05pt;z-index:-124504;mso-position-horizontal-relative:page;mso-position-vertical-relative:page" filled="f" stroked="f">
            <v:textbox inset="0,0,0,0">
              <w:txbxContent>
                <w:p w14:paraId="14874D57" w14:textId="77777777" w:rsidR="004D3D4B" w:rsidRDefault="00DF7FD9">
                  <w:pPr>
                    <w:spacing w:line="362" w:lineRule="exact"/>
                    <w:ind w:left="20" w:right="-19"/>
                    <w:rPr>
                      <w:sz w:val="34"/>
                    </w:rPr>
                  </w:pPr>
                  <w:r>
                    <w:rPr>
                      <w:color w:val="58595B"/>
                      <w:sz w:val="34"/>
                    </w:rPr>
                    <w:t>INDEPENDENT INQUIRY</w:t>
                  </w:r>
                </w:p>
                <w:p w14:paraId="25AEC90A" w14:textId="77777777" w:rsidR="004D3D4B" w:rsidRDefault="00DF7FD9">
                  <w:pPr>
                    <w:spacing w:before="9" w:line="380" w:lineRule="exact"/>
                    <w:ind w:left="20" w:right="-19"/>
                    <w:rPr>
                      <w:sz w:val="34"/>
                    </w:rPr>
                  </w:pPr>
                  <w:r>
                    <w:rPr>
                      <w:color w:val="58595B"/>
                      <w:sz w:val="34"/>
                    </w:rPr>
                    <w:t>INTO THE ENVIRONMENT PROTECTION AUTHORITY</w:t>
                  </w:r>
                </w:p>
              </w:txbxContent>
            </v:textbox>
            <w10:wrap anchorx="page" anchory="page"/>
          </v:shape>
        </w:pict>
      </w:r>
    </w:p>
    <w:p w14:paraId="3A28A577" w14:textId="77777777" w:rsidR="004D3D4B" w:rsidRDefault="004D3D4B">
      <w:pPr>
        <w:rPr>
          <w:sz w:val="2"/>
          <w:szCs w:val="2"/>
        </w:rPr>
        <w:sectPr w:rsidR="004D3D4B">
          <w:type w:val="continuous"/>
          <w:pgSz w:w="11910" w:h="16840"/>
          <w:pgMar w:top="1580" w:right="1680" w:bottom="280" w:left="1280" w:header="720" w:footer="720" w:gutter="0"/>
          <w:cols w:space="720"/>
        </w:sectPr>
      </w:pPr>
    </w:p>
    <w:p w14:paraId="44609641" w14:textId="77777777" w:rsidR="004D3D4B" w:rsidRDefault="006240D7">
      <w:pPr>
        <w:rPr>
          <w:sz w:val="2"/>
          <w:szCs w:val="2"/>
        </w:rPr>
      </w:pPr>
      <w:r>
        <w:lastRenderedPageBreak/>
        <w:pict w14:anchorId="0C85570C">
          <v:shape id="_x0000_s2256" type="#_x0000_t202" style="position:absolute;margin-left:89.7pt;margin-top:678.05pt;width:141.75pt;height:12pt;z-index:-124480;mso-position-horizontal-relative:page;mso-position-vertical-relative:page" filled="f" stroked="f">
            <v:textbox inset="0,0,0,0">
              <w:txbxContent>
                <w:p w14:paraId="26B0AAB4" w14:textId="77777777" w:rsidR="004D3D4B" w:rsidRDefault="00DF7FD9">
                  <w:pPr>
                    <w:pStyle w:val="BodyText"/>
                    <w:spacing w:line="224" w:lineRule="exact"/>
                  </w:pPr>
                  <w:r>
                    <w:rPr>
                      <w:color w:val="58595B"/>
                    </w:rPr>
                    <w:t xml:space="preserve">ISBN </w:t>
                  </w:r>
                  <w:r>
                    <w:rPr>
                      <w:color w:val="58595B"/>
                      <w:spacing w:val="-3"/>
                    </w:rPr>
                    <w:t xml:space="preserve">978-1-76047-139-2 </w:t>
                  </w:r>
                  <w:r>
                    <w:rPr>
                      <w:color w:val="58595B"/>
                    </w:rPr>
                    <w:t>(Print)</w:t>
                  </w:r>
                </w:p>
              </w:txbxContent>
            </v:textbox>
            <w10:wrap anchorx="page" anchory="page"/>
          </v:shape>
        </w:pict>
      </w:r>
      <w:r>
        <w:pict w14:anchorId="72692F5D">
          <v:shape id="_x0000_s2255" type="#_x0000_t202" style="position:absolute;margin-left:89.7pt;margin-top:700.05pt;width:429.6pt;height:66pt;z-index:-124456;mso-position-horizontal-relative:page;mso-position-vertical-relative:page" filled="f" stroked="f">
            <v:textbox inset="0,0,0,0">
              <w:txbxContent>
                <w:p w14:paraId="014E4134" w14:textId="77777777" w:rsidR="004D3D4B" w:rsidRDefault="00DF7FD9">
                  <w:pPr>
                    <w:pStyle w:val="BodyText"/>
                    <w:spacing w:line="280" w:lineRule="auto"/>
                    <w:ind w:right="3"/>
                  </w:pPr>
                  <w:r>
                    <w:rPr>
                      <w:color w:val="58595B"/>
                    </w:rPr>
                    <w:t>Disclaimer: This publication may be of assistance to you but the Ministerial Advisory Committee, the Minister for Environment, Climate Change and Water, the State of Victoria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txbxContent>
            </v:textbox>
            <w10:wrap anchorx="page" anchory="page"/>
          </v:shape>
        </w:pict>
      </w:r>
      <w:r>
        <w:pict w14:anchorId="484AF1FB">
          <v:shape id="_x0000_s2254" type="#_x0000_t202" style="position:absolute;margin-left:89.7pt;margin-top:776.9pt;width:169.55pt;height:11pt;z-index:-124432;mso-position-horizontal-relative:page;mso-position-vertical-relative:page" filled="f" stroked="f">
            <v:textbox inset="0,0,0,0">
              <w:txbxContent>
                <w:p w14:paraId="463EC760" w14:textId="77777777" w:rsidR="004D3D4B" w:rsidRDefault="00DF7FD9">
                  <w:pPr>
                    <w:spacing w:line="204" w:lineRule="exact"/>
                    <w:ind w:left="20"/>
                    <w:rPr>
                      <w:sz w:val="18"/>
                    </w:rPr>
                  </w:pPr>
                  <w:r>
                    <w:rPr>
                      <w:color w:val="58595B"/>
                      <w:sz w:val="18"/>
                    </w:rPr>
                    <w:t>Photo credit (p. 58)  Adrianne Harrowfield</w:t>
                  </w:r>
                </w:p>
              </w:txbxContent>
            </v:textbox>
            <w10:wrap anchorx="page" anchory="page"/>
          </v:shape>
        </w:pict>
      </w:r>
    </w:p>
    <w:p w14:paraId="48711527" w14:textId="77777777" w:rsidR="004D3D4B" w:rsidRDefault="004D3D4B">
      <w:pPr>
        <w:rPr>
          <w:sz w:val="2"/>
          <w:szCs w:val="2"/>
        </w:rPr>
        <w:sectPr w:rsidR="004D3D4B">
          <w:pgSz w:w="11910" w:h="16840"/>
          <w:pgMar w:top="1580" w:right="1400" w:bottom="280" w:left="1680" w:header="720" w:footer="720" w:gutter="0"/>
          <w:cols w:space="720"/>
        </w:sectPr>
      </w:pPr>
    </w:p>
    <w:p w14:paraId="35455555" w14:textId="77777777" w:rsidR="004D3D4B" w:rsidRDefault="006240D7">
      <w:pPr>
        <w:rPr>
          <w:sz w:val="2"/>
          <w:szCs w:val="2"/>
        </w:rPr>
      </w:pPr>
      <w:r>
        <w:lastRenderedPageBreak/>
        <w:pict w14:anchorId="7E31F2EF">
          <v:line id="_x0000_s2253" style="position:absolute;z-index:-124408;mso-position-horizontal-relative:page;mso-position-vertical-relative:page" from="534.95pt,45.8pt" to="595.25pt,45.8pt" strokecolor="#0095a7" strokeweight="7pt">
            <w10:wrap anchorx="page" anchory="page"/>
          </v:line>
        </w:pict>
      </w:r>
      <w:r>
        <w:pict w14:anchorId="5D41C956">
          <v:line id="_x0000_s2252" style="position:absolute;z-index:-124384;mso-position-horizontal-relative:page;mso-position-vertical-relative:page" from="90.7pt,231.7pt" to="524.4pt,231.7pt" strokecolor="#0095a7" strokeweight=".25pt">
            <w10:wrap anchorx="page" anchory="page"/>
          </v:line>
        </w:pict>
      </w:r>
      <w:r>
        <w:pict w14:anchorId="3FD5D4AA">
          <v:line id="_x0000_s2251" style="position:absolute;z-index:-124360;mso-position-horizontal-relative:page;mso-position-vertical-relative:page" from="90.7pt,300.95pt" to="524.4pt,300.95pt" strokecolor="#0095a7" strokeweight=".25pt">
            <w10:wrap anchorx="page" anchory="page"/>
          </v:line>
        </w:pict>
      </w:r>
      <w:r>
        <w:pict w14:anchorId="094C513B">
          <v:line id="_x0000_s2250" style="position:absolute;z-index:-124336;mso-position-horizontal-relative:page;mso-position-vertical-relative:page" from="90.7pt,435.25pt" to="524.4pt,435.25pt" strokecolor="#0095a7" strokeweight=".25pt">
            <w10:wrap anchorx="page" anchory="page"/>
          </v:line>
        </w:pict>
      </w:r>
      <w:r>
        <w:pict w14:anchorId="4FD5053F">
          <v:line id="_x0000_s2249" style="position:absolute;z-index:-124312;mso-position-horizontal-relative:page;mso-position-vertical-relative:page" from="90.7pt,597.75pt" to="524.4pt,597.75pt" strokecolor="#0095a7" strokeweight=".25pt">
            <w10:wrap anchorx="page" anchory="page"/>
          </v:line>
        </w:pict>
      </w:r>
      <w:r>
        <w:pict w14:anchorId="3A37204C">
          <v:line id="_x0000_s2248" style="position:absolute;z-index:-124288;mso-position-horizontal-relative:page;mso-position-vertical-relative:page" from="90.7pt,679pt" to="524.4pt,679pt" strokecolor="#0095a7" strokeweight=".25pt">
            <w10:wrap anchorx="page" anchory="page"/>
          </v:line>
        </w:pict>
      </w:r>
      <w:r>
        <w:pict w14:anchorId="6FDED85A">
          <v:line id="_x0000_s2247" style="position:absolute;z-index:-124264;mso-position-horizontal-relative:page;mso-position-vertical-relative:page" from="90.7pt,732.05pt" to="524.4pt,732.05pt" strokecolor="#0095a7" strokeweight=".25pt">
            <w10:wrap anchorx="page" anchory="page"/>
          </v:line>
        </w:pict>
      </w:r>
      <w:r>
        <w:pict w14:anchorId="531EDF3E">
          <v:shape id="_x0000_s2246" type="#_x0000_t202" style="position:absolute;margin-left:521.7pt;margin-top:40.9pt;width:3.65pt;height:9.5pt;z-index:-124240;mso-position-horizontal-relative:page;mso-position-vertical-relative:page" filled="f" stroked="f">
            <v:textbox inset="0,0,0,0">
              <w:txbxContent>
                <w:p w14:paraId="786256AA" w14:textId="77777777" w:rsidR="004D3D4B" w:rsidRDefault="00DF7FD9">
                  <w:pPr>
                    <w:spacing w:before="1"/>
                    <w:ind w:left="20"/>
                    <w:rPr>
                      <w:sz w:val="15"/>
                    </w:rPr>
                  </w:pPr>
                  <w:r>
                    <w:rPr>
                      <w:color w:val="58595B"/>
                      <w:sz w:val="15"/>
                    </w:rPr>
                    <w:t>i</w:t>
                  </w:r>
                </w:p>
              </w:txbxContent>
            </v:textbox>
            <w10:wrap anchorx="page" anchory="page"/>
          </v:shape>
        </w:pict>
      </w:r>
      <w:r>
        <w:pict w14:anchorId="626732C0">
          <v:shape id="_x0000_s2245" type="#_x0000_t202" style="position:absolute;margin-left:89.7pt;margin-top:105.55pt;width:78.35pt;height:16pt;z-index:-124216;mso-position-horizontal-relative:page;mso-position-vertical-relative:page" filled="f" stroked="f">
            <v:textbox inset="0,0,0,0">
              <w:txbxContent>
                <w:p w14:paraId="76BE2B25" w14:textId="77777777" w:rsidR="004D3D4B" w:rsidRDefault="00DF7FD9">
                  <w:pPr>
                    <w:spacing w:line="306" w:lineRule="exact"/>
                    <w:ind w:left="20" w:right="-13"/>
                    <w:rPr>
                      <w:sz w:val="28"/>
                    </w:rPr>
                  </w:pPr>
                  <w:r>
                    <w:rPr>
                      <w:color w:val="0095A7"/>
                      <w:sz w:val="28"/>
                    </w:rPr>
                    <w:t>CONTENTS</w:t>
                  </w:r>
                </w:p>
              </w:txbxContent>
            </v:textbox>
            <w10:wrap anchorx="page" anchory="page"/>
          </v:shape>
        </w:pict>
      </w:r>
      <w:r>
        <w:pict w14:anchorId="2C12D8CD">
          <v:shape id="_x0000_s2244" type="#_x0000_t202" style="position:absolute;margin-left:89.7pt;margin-top:187.4pt;width:62.5pt;height:12pt;z-index:-124192;mso-position-horizontal-relative:page;mso-position-vertical-relative:page" filled="f" stroked="f">
            <v:textbox inset="0,0,0,0">
              <w:txbxContent>
                <w:p w14:paraId="67C0CB9E" w14:textId="77777777" w:rsidR="004D3D4B" w:rsidRDefault="00DF7FD9">
                  <w:pPr>
                    <w:pStyle w:val="BodyText"/>
                    <w:spacing w:line="224" w:lineRule="exact"/>
                  </w:pPr>
                  <w:r>
                    <w:rPr>
                      <w:color w:val="0095A7"/>
                    </w:rPr>
                    <w:t>FOREWORD</w:t>
                  </w:r>
                </w:p>
              </w:txbxContent>
            </v:textbox>
            <w10:wrap anchorx="page" anchory="page"/>
          </v:shape>
        </w:pict>
      </w:r>
      <w:r>
        <w:pict w14:anchorId="6A13FD46">
          <v:shape id="_x0000_s2243" type="#_x0000_t202" style="position:absolute;margin-left:518.85pt;margin-top:187.4pt;width:6.5pt;height:12pt;z-index:-124168;mso-position-horizontal-relative:page;mso-position-vertical-relative:page" filled="f" stroked="f">
            <v:textbox inset="0,0,0,0">
              <w:txbxContent>
                <w:p w14:paraId="273E45D5" w14:textId="77777777" w:rsidR="004D3D4B" w:rsidRDefault="00DF7FD9">
                  <w:pPr>
                    <w:pStyle w:val="BodyText"/>
                    <w:spacing w:line="224" w:lineRule="exact"/>
                  </w:pPr>
                  <w:r>
                    <w:rPr>
                      <w:color w:val="0095A7"/>
                    </w:rPr>
                    <w:t>ii</w:t>
                  </w:r>
                </w:p>
              </w:txbxContent>
            </v:textbox>
            <w10:wrap anchorx="page" anchory="page"/>
          </v:shape>
        </w:pict>
      </w:r>
      <w:r>
        <w:pict w14:anchorId="1BE8473D">
          <v:shape id="_x0000_s2242" type="#_x0000_t202" style="position:absolute;margin-left:89.7pt;margin-top:210.75pt;width:115.1pt;height:12pt;z-index:-124144;mso-position-horizontal-relative:page;mso-position-vertical-relative:page" filled="f" stroked="f">
            <v:textbox inset="0,0,0,0">
              <w:txbxContent>
                <w:p w14:paraId="5E0DF1D5" w14:textId="77777777" w:rsidR="004D3D4B" w:rsidRDefault="00DF7FD9">
                  <w:pPr>
                    <w:pStyle w:val="BodyText"/>
                    <w:spacing w:line="224" w:lineRule="exact"/>
                  </w:pPr>
                  <w:r>
                    <w:rPr>
                      <w:color w:val="0095A7"/>
                    </w:rPr>
                    <w:t>EXECUTIVE SUMMARY</w:t>
                  </w:r>
                </w:p>
              </w:txbxContent>
            </v:textbox>
            <w10:wrap anchorx="page" anchory="page"/>
          </v:shape>
        </w:pict>
      </w:r>
      <w:r>
        <w:pict w14:anchorId="3901BCB6">
          <v:shape id="_x0000_s2241" type="#_x0000_t202" style="position:absolute;margin-left:516.05pt;margin-top:210.75pt;width:9.45pt;height:12pt;z-index:-124120;mso-position-horizontal-relative:page;mso-position-vertical-relative:page" filled="f" stroked="f">
            <v:textbox inset="0,0,0,0">
              <w:txbxContent>
                <w:p w14:paraId="146469C6" w14:textId="77777777" w:rsidR="004D3D4B" w:rsidRDefault="00DF7FD9">
                  <w:pPr>
                    <w:pStyle w:val="BodyText"/>
                    <w:spacing w:line="224" w:lineRule="exact"/>
                  </w:pPr>
                  <w:r>
                    <w:rPr>
                      <w:color w:val="0095A7"/>
                    </w:rPr>
                    <w:t>iv</w:t>
                  </w:r>
                </w:p>
              </w:txbxContent>
            </v:textbox>
            <w10:wrap anchorx="page" anchory="page"/>
          </v:shape>
        </w:pict>
      </w:r>
      <w:r>
        <w:pict w14:anchorId="12B16BE2">
          <v:shape id="_x0000_s2240" type="#_x0000_t202" style="position:absolute;margin-left:89.7pt;margin-top:234.1pt;width:242.05pt;height:60.75pt;z-index:-124096;mso-position-horizontal-relative:page;mso-position-vertical-relative:page" filled="f" stroked="f">
            <v:textbox inset="0,0,0,0">
              <w:txbxContent>
                <w:p w14:paraId="41E77992" w14:textId="77777777" w:rsidR="004D3D4B" w:rsidRDefault="00DF7FD9">
                  <w:pPr>
                    <w:pStyle w:val="BodyText"/>
                    <w:spacing w:line="224" w:lineRule="exact"/>
                  </w:pPr>
                  <w:r>
                    <w:rPr>
                      <w:color w:val="0095A7"/>
                    </w:rPr>
                    <w:t>PART A –</w:t>
                  </w:r>
                  <w:bookmarkStart w:id="0" w:name="_GoBack"/>
                  <w:bookmarkEnd w:id="0"/>
                  <w:r w:rsidR="006240D7">
                    <w:rPr>
                      <w:color w:val="0095A7"/>
                    </w:rPr>
                    <w:t xml:space="preserve"> </w:t>
                  </w:r>
                  <w:r>
                    <w:rPr>
                      <w:color w:val="0095A7"/>
                    </w:rPr>
                    <w:t>Background and context</w:t>
                  </w:r>
                </w:p>
                <w:p w14:paraId="682FA9E2" w14:textId="77777777" w:rsidR="004D3D4B" w:rsidRDefault="00DF7FD9">
                  <w:pPr>
                    <w:pStyle w:val="ListParagraph"/>
                    <w:numPr>
                      <w:ilvl w:val="0"/>
                      <w:numId w:val="36"/>
                    </w:numPr>
                    <w:tabs>
                      <w:tab w:val="left" w:pos="278"/>
                    </w:tabs>
                    <w:spacing w:before="95"/>
                    <w:rPr>
                      <w:sz w:val="20"/>
                    </w:rPr>
                  </w:pPr>
                  <w:r>
                    <w:rPr>
                      <w:color w:val="58595B"/>
                      <w:sz w:val="20"/>
                    </w:rPr>
                    <w:t>Inquiry</w:t>
                  </w:r>
                  <w:r>
                    <w:rPr>
                      <w:color w:val="58595B"/>
                      <w:spacing w:val="8"/>
                      <w:sz w:val="20"/>
                    </w:rPr>
                    <w:t xml:space="preserve"> </w:t>
                  </w:r>
                  <w:r>
                    <w:rPr>
                      <w:color w:val="58595B"/>
                      <w:sz w:val="20"/>
                    </w:rPr>
                    <w:t>framework</w:t>
                  </w:r>
                </w:p>
                <w:p w14:paraId="079526C3" w14:textId="77777777" w:rsidR="004D3D4B" w:rsidRDefault="00DF7FD9">
                  <w:pPr>
                    <w:pStyle w:val="ListParagraph"/>
                    <w:numPr>
                      <w:ilvl w:val="0"/>
                      <w:numId w:val="36"/>
                    </w:numPr>
                    <w:tabs>
                      <w:tab w:val="left" w:pos="288"/>
                    </w:tabs>
                    <w:spacing w:before="95"/>
                    <w:ind w:left="287" w:hanging="267"/>
                    <w:rPr>
                      <w:sz w:val="20"/>
                    </w:rPr>
                  </w:pPr>
                  <w:r>
                    <w:rPr>
                      <w:color w:val="58595B"/>
                      <w:sz w:val="20"/>
                    </w:rPr>
                    <w:t>Changing context: trends and emerging</w:t>
                  </w:r>
                  <w:r>
                    <w:rPr>
                      <w:color w:val="58595B"/>
                      <w:spacing w:val="4"/>
                      <w:sz w:val="20"/>
                    </w:rPr>
                    <w:t xml:space="preserve"> </w:t>
                  </w:r>
                  <w:r>
                    <w:rPr>
                      <w:color w:val="58595B"/>
                      <w:sz w:val="20"/>
                    </w:rPr>
                    <w:t>challenges</w:t>
                  </w:r>
                </w:p>
                <w:p w14:paraId="7FFCAA47" w14:textId="77777777" w:rsidR="004D3D4B" w:rsidRDefault="00DF7FD9">
                  <w:pPr>
                    <w:pStyle w:val="ListParagraph"/>
                    <w:numPr>
                      <w:ilvl w:val="0"/>
                      <w:numId w:val="36"/>
                    </w:numPr>
                    <w:tabs>
                      <w:tab w:val="left" w:pos="288"/>
                    </w:tabs>
                    <w:spacing w:before="95"/>
                    <w:ind w:left="287" w:hanging="267"/>
                    <w:rPr>
                      <w:sz w:val="20"/>
                    </w:rPr>
                  </w:pPr>
                  <w:r>
                    <w:rPr>
                      <w:color w:val="58595B"/>
                      <w:sz w:val="20"/>
                    </w:rPr>
                    <w:t>What we heard from the</w:t>
                  </w:r>
                  <w:r>
                    <w:rPr>
                      <w:color w:val="58595B"/>
                      <w:spacing w:val="7"/>
                      <w:sz w:val="20"/>
                    </w:rPr>
                    <w:t xml:space="preserve"> </w:t>
                  </w:r>
                  <w:r>
                    <w:rPr>
                      <w:color w:val="58595B"/>
                      <w:sz w:val="20"/>
                    </w:rPr>
                    <w:t>community</w:t>
                  </w:r>
                </w:p>
              </w:txbxContent>
            </v:textbox>
            <w10:wrap anchorx="page" anchory="page"/>
          </v:shape>
        </w:pict>
      </w:r>
      <w:r>
        <w:pict w14:anchorId="3B8487CE">
          <v:shape id="_x0000_s2239" type="#_x0000_t202" style="position:absolute;margin-left:512.15pt;margin-top:234.1pt;width:13.2pt;height:60.75pt;z-index:-124072;mso-position-horizontal-relative:page;mso-position-vertical-relative:page" filled="f" stroked="f">
            <v:textbox inset="0,0,0,0">
              <w:txbxContent>
                <w:p w14:paraId="51631EDE" w14:textId="77777777" w:rsidR="004D3D4B" w:rsidRDefault="00DF7FD9">
                  <w:pPr>
                    <w:pStyle w:val="BodyText"/>
                    <w:spacing w:line="224" w:lineRule="exact"/>
                    <w:ind w:left="114"/>
                    <w:jc w:val="center"/>
                  </w:pPr>
                  <w:r>
                    <w:rPr>
                      <w:color w:val="0095A7"/>
                    </w:rPr>
                    <w:t>1</w:t>
                  </w:r>
                </w:p>
                <w:p w14:paraId="62A41BCA" w14:textId="77777777" w:rsidR="004D3D4B" w:rsidRDefault="00DF7FD9">
                  <w:pPr>
                    <w:pStyle w:val="BodyText"/>
                    <w:spacing w:before="95"/>
                    <w:ind w:left="114"/>
                    <w:jc w:val="center"/>
                  </w:pPr>
                  <w:r>
                    <w:rPr>
                      <w:color w:val="58595B"/>
                    </w:rPr>
                    <w:t>3</w:t>
                  </w:r>
                </w:p>
                <w:p w14:paraId="4CCAF8DC" w14:textId="77777777" w:rsidR="004D3D4B" w:rsidRDefault="00DF7FD9">
                  <w:pPr>
                    <w:pStyle w:val="BodyText"/>
                    <w:spacing w:before="95"/>
                    <w:ind w:left="33" w:right="-12"/>
                  </w:pPr>
                  <w:r>
                    <w:rPr>
                      <w:color w:val="58595B"/>
                    </w:rPr>
                    <w:t>17</w:t>
                  </w:r>
                </w:p>
                <w:p w14:paraId="21BA0004" w14:textId="77777777" w:rsidR="004D3D4B" w:rsidRDefault="00DF7FD9">
                  <w:pPr>
                    <w:pStyle w:val="BodyText"/>
                    <w:spacing w:before="95"/>
                    <w:ind w:left="0"/>
                    <w:jc w:val="center"/>
                  </w:pPr>
                  <w:r>
                    <w:rPr>
                      <w:color w:val="58595B"/>
                    </w:rPr>
                    <w:t>35</w:t>
                  </w:r>
                </w:p>
              </w:txbxContent>
            </v:textbox>
            <w10:wrap anchorx="page" anchory="page"/>
          </v:shape>
        </w:pict>
      </w:r>
      <w:r>
        <w:pict w14:anchorId="665AC758">
          <v:shape id="_x0000_s2238" type="#_x0000_t202" style="position:absolute;margin-left:89.65pt;margin-top:303.35pt;width:289.85pt;height:125.75pt;z-index:-124048;mso-position-horizontal-relative:page;mso-position-vertical-relative:page" filled="f" stroked="f">
            <v:textbox inset="0,0,0,0">
              <w:txbxContent>
                <w:p w14:paraId="398FE782" w14:textId="77777777" w:rsidR="004D3D4B" w:rsidRDefault="00DF7FD9">
                  <w:pPr>
                    <w:pStyle w:val="BodyText"/>
                    <w:spacing w:line="224" w:lineRule="exact"/>
                  </w:pPr>
                  <w:r>
                    <w:rPr>
                      <w:color w:val="0095A7"/>
                    </w:rPr>
                    <w:t xml:space="preserve">PART B –  What should the </w:t>
                  </w:r>
                  <w:r>
                    <w:rPr>
                      <w:color w:val="0095A7"/>
                      <w:spacing w:val="-3"/>
                    </w:rPr>
                    <w:t xml:space="preserve">EPA </w:t>
                  </w:r>
                  <w:r>
                    <w:rPr>
                      <w:color w:val="0095A7"/>
                    </w:rPr>
                    <w:t>be</w:t>
                  </w:r>
                  <w:r>
                    <w:rPr>
                      <w:color w:val="0095A7"/>
                      <w:spacing w:val="54"/>
                    </w:rPr>
                    <w:t xml:space="preserve"> </w:t>
                  </w:r>
                  <w:r>
                    <w:rPr>
                      <w:color w:val="0095A7"/>
                    </w:rPr>
                    <w:t>doing?</w:t>
                  </w:r>
                </w:p>
                <w:p w14:paraId="60B130C7" w14:textId="77777777" w:rsidR="004D3D4B" w:rsidRDefault="00DF7FD9">
                  <w:pPr>
                    <w:pStyle w:val="ListParagraph"/>
                    <w:numPr>
                      <w:ilvl w:val="0"/>
                      <w:numId w:val="35"/>
                    </w:numPr>
                    <w:tabs>
                      <w:tab w:val="left" w:pos="286"/>
                    </w:tabs>
                    <w:spacing w:before="95"/>
                    <w:rPr>
                      <w:sz w:val="20"/>
                    </w:rPr>
                  </w:pPr>
                  <w:r>
                    <w:rPr>
                      <w:color w:val="58595B"/>
                      <w:sz w:val="20"/>
                    </w:rPr>
                    <w:t>Why we need environmental</w:t>
                  </w:r>
                  <w:r>
                    <w:rPr>
                      <w:color w:val="58595B"/>
                      <w:spacing w:val="-5"/>
                      <w:sz w:val="20"/>
                    </w:rPr>
                    <w:t xml:space="preserve"> </w:t>
                  </w:r>
                  <w:r>
                    <w:rPr>
                      <w:color w:val="58595B"/>
                      <w:sz w:val="20"/>
                    </w:rPr>
                    <w:t>regulation</w:t>
                  </w:r>
                </w:p>
                <w:p w14:paraId="08A9383C" w14:textId="77777777" w:rsidR="004D3D4B" w:rsidRDefault="00DF7FD9">
                  <w:pPr>
                    <w:pStyle w:val="ListParagraph"/>
                    <w:numPr>
                      <w:ilvl w:val="0"/>
                      <w:numId w:val="35"/>
                    </w:numPr>
                    <w:tabs>
                      <w:tab w:val="left" w:pos="288"/>
                    </w:tabs>
                    <w:spacing w:before="95"/>
                    <w:ind w:left="287" w:hanging="267"/>
                    <w:rPr>
                      <w:sz w:val="20"/>
                    </w:rPr>
                  </w:pPr>
                  <w:r>
                    <w:rPr>
                      <w:color w:val="58595B"/>
                      <w:sz w:val="20"/>
                    </w:rPr>
                    <w:t xml:space="preserve">Clarifying the </w:t>
                  </w:r>
                  <w:r>
                    <w:rPr>
                      <w:color w:val="58595B"/>
                      <w:spacing w:val="-7"/>
                      <w:sz w:val="20"/>
                    </w:rPr>
                    <w:t xml:space="preserve">EPA’s </w:t>
                  </w:r>
                  <w:r>
                    <w:rPr>
                      <w:color w:val="58595B"/>
                      <w:sz w:val="20"/>
                    </w:rPr>
                    <w:t>objectives and</w:t>
                  </w:r>
                  <w:r>
                    <w:rPr>
                      <w:color w:val="58595B"/>
                      <w:spacing w:val="28"/>
                      <w:sz w:val="20"/>
                    </w:rPr>
                    <w:t xml:space="preserve"> </w:t>
                  </w:r>
                  <w:r>
                    <w:rPr>
                      <w:color w:val="58595B"/>
                      <w:sz w:val="20"/>
                    </w:rPr>
                    <w:t>functions</w:t>
                  </w:r>
                </w:p>
                <w:p w14:paraId="5EDF0586" w14:textId="77777777" w:rsidR="004D3D4B" w:rsidRDefault="00DF7FD9">
                  <w:pPr>
                    <w:pStyle w:val="ListParagraph"/>
                    <w:numPr>
                      <w:ilvl w:val="0"/>
                      <w:numId w:val="35"/>
                    </w:numPr>
                    <w:tabs>
                      <w:tab w:val="left" w:pos="288"/>
                    </w:tabs>
                    <w:spacing w:before="95"/>
                    <w:ind w:left="287" w:hanging="267"/>
                    <w:rPr>
                      <w:sz w:val="20"/>
                    </w:rPr>
                  </w:pPr>
                  <w:r>
                    <w:rPr>
                      <w:color w:val="58595B"/>
                      <w:sz w:val="20"/>
                    </w:rPr>
                    <w:t xml:space="preserve">The </w:t>
                  </w:r>
                  <w:r>
                    <w:rPr>
                      <w:color w:val="58595B"/>
                      <w:spacing w:val="-4"/>
                      <w:sz w:val="20"/>
                    </w:rPr>
                    <w:t xml:space="preserve">EPA </w:t>
                  </w:r>
                  <w:r>
                    <w:rPr>
                      <w:color w:val="58595B"/>
                      <w:sz w:val="20"/>
                    </w:rPr>
                    <w:t>as a science-based</w:t>
                  </w:r>
                  <w:r>
                    <w:rPr>
                      <w:color w:val="58595B"/>
                      <w:spacing w:val="17"/>
                      <w:sz w:val="20"/>
                    </w:rPr>
                    <w:t xml:space="preserve"> </w:t>
                  </w:r>
                  <w:r>
                    <w:rPr>
                      <w:color w:val="58595B"/>
                      <w:sz w:val="20"/>
                    </w:rPr>
                    <w:t>regulator</w:t>
                  </w:r>
                </w:p>
                <w:p w14:paraId="2CE3DA92" w14:textId="77777777" w:rsidR="004D3D4B" w:rsidRDefault="00DF7FD9">
                  <w:pPr>
                    <w:pStyle w:val="ListParagraph"/>
                    <w:numPr>
                      <w:ilvl w:val="0"/>
                      <w:numId w:val="35"/>
                    </w:numPr>
                    <w:tabs>
                      <w:tab w:val="left" w:pos="267"/>
                    </w:tabs>
                    <w:spacing w:before="95"/>
                    <w:ind w:left="266" w:hanging="246"/>
                    <w:rPr>
                      <w:sz w:val="20"/>
                    </w:rPr>
                  </w:pPr>
                  <w:r>
                    <w:rPr>
                      <w:color w:val="58595B"/>
                      <w:sz w:val="20"/>
                    </w:rPr>
                    <w:t xml:space="preserve">The </w:t>
                  </w:r>
                  <w:r>
                    <w:rPr>
                      <w:color w:val="58595B"/>
                      <w:spacing w:val="-7"/>
                      <w:sz w:val="20"/>
                    </w:rPr>
                    <w:t xml:space="preserve">EPA’s </w:t>
                  </w:r>
                  <w:r>
                    <w:rPr>
                      <w:color w:val="58595B"/>
                      <w:sz w:val="20"/>
                    </w:rPr>
                    <w:t>role within Victoria’s environment protection</w:t>
                  </w:r>
                  <w:r>
                    <w:rPr>
                      <w:color w:val="58595B"/>
                      <w:spacing w:val="8"/>
                      <w:sz w:val="20"/>
                    </w:rPr>
                    <w:t xml:space="preserve"> </w:t>
                  </w:r>
                  <w:r>
                    <w:rPr>
                      <w:color w:val="58595B"/>
                      <w:sz w:val="20"/>
                    </w:rPr>
                    <w:t>regime</w:t>
                  </w:r>
                </w:p>
                <w:p w14:paraId="3C44D44D" w14:textId="77777777" w:rsidR="004D3D4B" w:rsidRDefault="00DF7FD9">
                  <w:pPr>
                    <w:pStyle w:val="ListParagraph"/>
                    <w:numPr>
                      <w:ilvl w:val="0"/>
                      <w:numId w:val="35"/>
                    </w:numPr>
                    <w:tabs>
                      <w:tab w:val="left" w:pos="289"/>
                    </w:tabs>
                    <w:spacing w:before="95"/>
                    <w:ind w:left="288" w:hanging="268"/>
                    <w:rPr>
                      <w:sz w:val="20"/>
                    </w:rPr>
                  </w:pPr>
                  <w:r>
                    <w:rPr>
                      <w:color w:val="58595B"/>
                      <w:sz w:val="20"/>
                    </w:rPr>
                    <w:t>Responding to the challenge of climate</w:t>
                  </w:r>
                  <w:r>
                    <w:rPr>
                      <w:color w:val="58595B"/>
                      <w:spacing w:val="2"/>
                      <w:sz w:val="20"/>
                    </w:rPr>
                    <w:t xml:space="preserve"> </w:t>
                  </w:r>
                  <w:r>
                    <w:rPr>
                      <w:color w:val="58595B"/>
                      <w:sz w:val="20"/>
                    </w:rPr>
                    <w:t>change</w:t>
                  </w:r>
                </w:p>
                <w:p w14:paraId="37916FD4" w14:textId="77777777" w:rsidR="004D3D4B" w:rsidRDefault="00DF7FD9">
                  <w:pPr>
                    <w:pStyle w:val="ListParagraph"/>
                    <w:numPr>
                      <w:ilvl w:val="0"/>
                      <w:numId w:val="35"/>
                    </w:numPr>
                    <w:tabs>
                      <w:tab w:val="left" w:pos="285"/>
                    </w:tabs>
                    <w:spacing w:before="95"/>
                    <w:rPr>
                      <w:sz w:val="20"/>
                    </w:rPr>
                  </w:pPr>
                  <w:r>
                    <w:rPr>
                      <w:color w:val="58595B"/>
                      <w:sz w:val="20"/>
                    </w:rPr>
                    <w:t xml:space="preserve">The </w:t>
                  </w:r>
                  <w:r>
                    <w:rPr>
                      <w:color w:val="58595B"/>
                      <w:spacing w:val="-7"/>
                      <w:sz w:val="20"/>
                    </w:rPr>
                    <w:t xml:space="preserve">EPA’s </w:t>
                  </w:r>
                  <w:r>
                    <w:rPr>
                      <w:color w:val="58595B"/>
                      <w:sz w:val="20"/>
                    </w:rPr>
                    <w:t>role in emergency</w:t>
                  </w:r>
                  <w:r>
                    <w:rPr>
                      <w:color w:val="58595B"/>
                      <w:spacing w:val="10"/>
                      <w:sz w:val="20"/>
                    </w:rPr>
                    <w:t xml:space="preserve"> </w:t>
                  </w:r>
                  <w:r>
                    <w:rPr>
                      <w:color w:val="58595B"/>
                      <w:sz w:val="20"/>
                    </w:rPr>
                    <w:t>management</w:t>
                  </w:r>
                </w:p>
                <w:p w14:paraId="617BFA65" w14:textId="77777777" w:rsidR="004D3D4B" w:rsidRDefault="00DF7FD9">
                  <w:pPr>
                    <w:pStyle w:val="ListParagraph"/>
                    <w:numPr>
                      <w:ilvl w:val="0"/>
                      <w:numId w:val="35"/>
                    </w:numPr>
                    <w:tabs>
                      <w:tab w:val="left" w:pos="392"/>
                    </w:tabs>
                    <w:spacing w:before="95"/>
                    <w:ind w:left="391" w:hanging="371"/>
                    <w:rPr>
                      <w:sz w:val="20"/>
                    </w:rPr>
                  </w:pPr>
                  <w:r>
                    <w:rPr>
                      <w:color w:val="58595B"/>
                      <w:spacing w:val="-3"/>
                      <w:sz w:val="20"/>
                    </w:rPr>
                    <w:t xml:space="preserve">Taking </w:t>
                  </w:r>
                  <w:r>
                    <w:rPr>
                      <w:color w:val="58595B"/>
                      <w:sz w:val="20"/>
                    </w:rPr>
                    <w:t>a strategic approach to land use</w:t>
                  </w:r>
                  <w:r>
                    <w:rPr>
                      <w:color w:val="58595B"/>
                      <w:spacing w:val="1"/>
                      <w:sz w:val="20"/>
                    </w:rPr>
                    <w:t xml:space="preserve"> </w:t>
                  </w:r>
                  <w:r>
                    <w:rPr>
                      <w:color w:val="58595B"/>
                      <w:sz w:val="20"/>
                    </w:rPr>
                    <w:t>planning</w:t>
                  </w:r>
                </w:p>
              </w:txbxContent>
            </v:textbox>
            <w10:wrap anchorx="page" anchory="page"/>
          </v:shape>
        </w:pict>
      </w:r>
      <w:r>
        <w:pict w14:anchorId="439E6F2F">
          <v:shape id="_x0000_s2237" type="#_x0000_t202" style="position:absolute;margin-left:506.8pt;margin-top:303.35pt;width:18.55pt;height:125.75pt;z-index:-124024;mso-position-horizontal-relative:page;mso-position-vertical-relative:page" filled="f" stroked="f">
            <v:textbox inset="0,0,0,0">
              <w:txbxContent>
                <w:p w14:paraId="3674485C" w14:textId="77777777" w:rsidR="004D3D4B" w:rsidRDefault="00DF7FD9">
                  <w:pPr>
                    <w:pStyle w:val="BodyText"/>
                    <w:spacing w:line="224" w:lineRule="exact"/>
                    <w:ind w:left="106"/>
                    <w:jc w:val="center"/>
                  </w:pPr>
                  <w:r>
                    <w:rPr>
                      <w:color w:val="0095A7"/>
                    </w:rPr>
                    <w:t>59</w:t>
                  </w:r>
                </w:p>
                <w:p w14:paraId="2608C412" w14:textId="77777777" w:rsidR="004D3D4B" w:rsidRDefault="00DF7FD9">
                  <w:pPr>
                    <w:pStyle w:val="BodyText"/>
                    <w:spacing w:before="95"/>
                    <w:ind w:left="114"/>
                    <w:jc w:val="center"/>
                  </w:pPr>
                  <w:r>
                    <w:rPr>
                      <w:color w:val="58595B"/>
                    </w:rPr>
                    <w:t>61</w:t>
                  </w:r>
                </w:p>
                <w:p w14:paraId="3956A76D" w14:textId="77777777" w:rsidR="004D3D4B" w:rsidRDefault="00DF7FD9">
                  <w:pPr>
                    <w:pStyle w:val="BodyText"/>
                    <w:spacing w:before="95"/>
                    <w:ind w:left="108"/>
                    <w:jc w:val="center"/>
                  </w:pPr>
                  <w:r>
                    <w:rPr>
                      <w:color w:val="58595B"/>
                    </w:rPr>
                    <w:t>77</w:t>
                  </w:r>
                </w:p>
                <w:p w14:paraId="4C61E5FA" w14:textId="77777777" w:rsidR="004D3D4B" w:rsidRDefault="00DF7FD9">
                  <w:pPr>
                    <w:pStyle w:val="BodyText"/>
                    <w:spacing w:before="95"/>
                    <w:ind w:left="0"/>
                    <w:jc w:val="center"/>
                  </w:pPr>
                  <w:r>
                    <w:rPr>
                      <w:color w:val="58595B"/>
                    </w:rPr>
                    <w:t>109</w:t>
                  </w:r>
                </w:p>
                <w:p w14:paraId="62C07871" w14:textId="77777777" w:rsidR="004D3D4B" w:rsidRDefault="00DF7FD9">
                  <w:pPr>
                    <w:pStyle w:val="BodyText"/>
                    <w:spacing w:before="95"/>
                    <w:ind w:left="7"/>
                    <w:jc w:val="center"/>
                  </w:pPr>
                  <w:r>
                    <w:rPr>
                      <w:color w:val="58595B"/>
                    </w:rPr>
                    <w:t>125</w:t>
                  </w:r>
                </w:p>
                <w:p w14:paraId="0CD971FA" w14:textId="77777777" w:rsidR="004D3D4B" w:rsidRDefault="00DF7FD9">
                  <w:pPr>
                    <w:pStyle w:val="BodyText"/>
                    <w:spacing w:before="95"/>
                    <w:ind w:left="37" w:right="-20"/>
                  </w:pPr>
                  <w:r>
                    <w:rPr>
                      <w:color w:val="58595B"/>
                    </w:rPr>
                    <w:t>151</w:t>
                  </w:r>
                </w:p>
                <w:p w14:paraId="0CF63F04" w14:textId="77777777" w:rsidR="004D3D4B" w:rsidRDefault="00DF7FD9">
                  <w:pPr>
                    <w:pStyle w:val="BodyText"/>
                    <w:spacing w:before="95"/>
                    <w:ind w:left="0"/>
                    <w:jc w:val="center"/>
                  </w:pPr>
                  <w:r>
                    <w:rPr>
                      <w:color w:val="58595B"/>
                    </w:rPr>
                    <w:t>169</w:t>
                  </w:r>
                </w:p>
                <w:p w14:paraId="5DDC42F6" w14:textId="77777777" w:rsidR="004D3D4B" w:rsidRDefault="00DF7FD9">
                  <w:pPr>
                    <w:pStyle w:val="BodyText"/>
                    <w:spacing w:before="95"/>
                    <w:ind w:left="11"/>
                    <w:jc w:val="center"/>
                  </w:pPr>
                  <w:r>
                    <w:rPr>
                      <w:color w:val="58595B"/>
                    </w:rPr>
                    <w:t>181</w:t>
                  </w:r>
                </w:p>
              </w:txbxContent>
            </v:textbox>
            <w10:wrap anchorx="page" anchory="page"/>
          </v:shape>
        </w:pict>
      </w:r>
      <w:r>
        <w:pict w14:anchorId="301C2D5A">
          <v:shape id="_x0000_s2236" type="#_x0000_t202" style="position:absolute;margin-left:89.65pt;margin-top:437.6pt;width:256.85pt;height:154pt;z-index:-124000;mso-position-horizontal-relative:page;mso-position-vertical-relative:page" filled="f" stroked="f">
            <v:textbox inset="0,0,0,0">
              <w:txbxContent>
                <w:p w14:paraId="6987F4F8" w14:textId="77777777" w:rsidR="004D3D4B" w:rsidRDefault="00DF7FD9">
                  <w:pPr>
                    <w:pStyle w:val="BodyText"/>
                    <w:spacing w:line="249" w:lineRule="auto"/>
                    <w:ind w:hanging="1"/>
                  </w:pPr>
                  <w:r>
                    <w:rPr>
                      <w:color w:val="0095A7"/>
                    </w:rPr>
                    <w:t>PART C – How should the EPA perform these functions and achieve its objectives?</w:t>
                  </w:r>
                </w:p>
                <w:p w14:paraId="1FCDAEC1" w14:textId="77777777" w:rsidR="004D3D4B" w:rsidRDefault="00DF7FD9">
                  <w:pPr>
                    <w:pStyle w:val="ListParagraph"/>
                    <w:numPr>
                      <w:ilvl w:val="0"/>
                      <w:numId w:val="34"/>
                    </w:numPr>
                    <w:tabs>
                      <w:tab w:val="left" w:pos="372"/>
                    </w:tabs>
                    <w:spacing w:before="86"/>
                    <w:rPr>
                      <w:sz w:val="20"/>
                    </w:rPr>
                  </w:pPr>
                  <w:r>
                    <w:rPr>
                      <w:color w:val="58595B"/>
                      <w:sz w:val="20"/>
                    </w:rPr>
                    <w:t>The regulatory</w:t>
                  </w:r>
                  <w:r>
                    <w:rPr>
                      <w:color w:val="58595B"/>
                      <w:spacing w:val="8"/>
                      <w:sz w:val="20"/>
                    </w:rPr>
                    <w:t xml:space="preserve"> </w:t>
                  </w:r>
                  <w:r>
                    <w:rPr>
                      <w:color w:val="58595B"/>
                      <w:sz w:val="20"/>
                    </w:rPr>
                    <w:t>toolkit</w:t>
                  </w:r>
                </w:p>
                <w:p w14:paraId="30B5E1BB" w14:textId="77777777" w:rsidR="004D3D4B" w:rsidRDefault="00DF7FD9">
                  <w:pPr>
                    <w:pStyle w:val="ListParagraph"/>
                    <w:numPr>
                      <w:ilvl w:val="0"/>
                      <w:numId w:val="34"/>
                    </w:numPr>
                    <w:tabs>
                      <w:tab w:val="left" w:pos="391"/>
                    </w:tabs>
                    <w:spacing w:before="95"/>
                    <w:ind w:left="390" w:hanging="370"/>
                    <w:rPr>
                      <w:sz w:val="20"/>
                    </w:rPr>
                  </w:pPr>
                  <w:r>
                    <w:rPr>
                      <w:color w:val="58595B"/>
                      <w:sz w:val="20"/>
                    </w:rPr>
                    <w:t>Strengthening</w:t>
                  </w:r>
                  <w:r>
                    <w:rPr>
                      <w:color w:val="58595B"/>
                      <w:spacing w:val="-5"/>
                      <w:sz w:val="20"/>
                    </w:rPr>
                    <w:t xml:space="preserve"> </w:t>
                  </w:r>
                  <w:r>
                    <w:rPr>
                      <w:color w:val="58595B"/>
                      <w:sz w:val="20"/>
                    </w:rPr>
                    <w:t>prevention</w:t>
                  </w:r>
                </w:p>
                <w:p w14:paraId="4CA17E93" w14:textId="77777777" w:rsidR="004D3D4B" w:rsidRDefault="00DF7FD9">
                  <w:pPr>
                    <w:pStyle w:val="ListParagraph"/>
                    <w:numPr>
                      <w:ilvl w:val="0"/>
                      <w:numId w:val="34"/>
                    </w:numPr>
                    <w:tabs>
                      <w:tab w:val="left" w:pos="391"/>
                    </w:tabs>
                    <w:spacing w:before="95"/>
                    <w:ind w:left="390" w:hanging="370"/>
                    <w:rPr>
                      <w:sz w:val="20"/>
                    </w:rPr>
                  </w:pPr>
                  <w:r>
                    <w:rPr>
                      <w:color w:val="58595B"/>
                      <w:sz w:val="20"/>
                    </w:rPr>
                    <w:t>Holding polluters to</w:t>
                  </w:r>
                  <w:r>
                    <w:rPr>
                      <w:color w:val="58595B"/>
                      <w:spacing w:val="3"/>
                      <w:sz w:val="20"/>
                    </w:rPr>
                    <w:t xml:space="preserve"> </w:t>
                  </w:r>
                  <w:r>
                    <w:rPr>
                      <w:color w:val="58595B"/>
                      <w:sz w:val="20"/>
                    </w:rPr>
                    <w:t>account</w:t>
                  </w:r>
                </w:p>
                <w:p w14:paraId="6A81BDB8" w14:textId="77777777" w:rsidR="004D3D4B" w:rsidRDefault="00DF7FD9">
                  <w:pPr>
                    <w:pStyle w:val="ListParagraph"/>
                    <w:numPr>
                      <w:ilvl w:val="0"/>
                      <w:numId w:val="34"/>
                    </w:numPr>
                    <w:tabs>
                      <w:tab w:val="left" w:pos="389"/>
                    </w:tabs>
                    <w:spacing w:before="95"/>
                    <w:ind w:left="388" w:hanging="368"/>
                    <w:rPr>
                      <w:sz w:val="20"/>
                    </w:rPr>
                  </w:pPr>
                  <w:r>
                    <w:rPr>
                      <w:color w:val="58595B"/>
                      <w:sz w:val="20"/>
                    </w:rPr>
                    <w:t>Managing legacy</w:t>
                  </w:r>
                  <w:r>
                    <w:rPr>
                      <w:color w:val="58595B"/>
                      <w:spacing w:val="3"/>
                      <w:sz w:val="20"/>
                    </w:rPr>
                    <w:t xml:space="preserve"> </w:t>
                  </w:r>
                  <w:r>
                    <w:rPr>
                      <w:color w:val="58595B"/>
                      <w:sz w:val="20"/>
                    </w:rPr>
                    <w:t>risks</w:t>
                  </w:r>
                </w:p>
                <w:p w14:paraId="0E582067" w14:textId="77777777" w:rsidR="004D3D4B" w:rsidRDefault="00DF7FD9">
                  <w:pPr>
                    <w:pStyle w:val="ListParagraph"/>
                    <w:numPr>
                      <w:ilvl w:val="0"/>
                      <w:numId w:val="34"/>
                    </w:numPr>
                    <w:tabs>
                      <w:tab w:val="left" w:pos="392"/>
                    </w:tabs>
                    <w:spacing w:before="95"/>
                    <w:ind w:left="391" w:hanging="371"/>
                    <w:rPr>
                      <w:sz w:val="20"/>
                    </w:rPr>
                  </w:pPr>
                  <w:r>
                    <w:rPr>
                      <w:color w:val="58595B"/>
                      <w:sz w:val="20"/>
                    </w:rPr>
                    <w:t>A new approach to standard</w:t>
                  </w:r>
                  <w:r>
                    <w:rPr>
                      <w:color w:val="58595B"/>
                      <w:spacing w:val="1"/>
                      <w:sz w:val="20"/>
                    </w:rPr>
                    <w:t xml:space="preserve"> </w:t>
                  </w:r>
                  <w:r>
                    <w:rPr>
                      <w:color w:val="58595B"/>
                      <w:sz w:val="20"/>
                    </w:rPr>
                    <w:t>setting</w:t>
                  </w:r>
                </w:p>
                <w:p w14:paraId="65DFB9C0" w14:textId="77777777" w:rsidR="004D3D4B" w:rsidRDefault="00DF7FD9">
                  <w:pPr>
                    <w:pStyle w:val="ListParagraph"/>
                    <w:numPr>
                      <w:ilvl w:val="0"/>
                      <w:numId w:val="34"/>
                    </w:numPr>
                    <w:tabs>
                      <w:tab w:val="left" w:pos="394"/>
                    </w:tabs>
                    <w:spacing w:before="95"/>
                    <w:ind w:left="393" w:hanging="373"/>
                    <w:rPr>
                      <w:sz w:val="20"/>
                    </w:rPr>
                  </w:pPr>
                  <w:r>
                    <w:rPr>
                      <w:color w:val="58595B"/>
                      <w:sz w:val="20"/>
                    </w:rPr>
                    <w:t>Deploying a wider range of</w:t>
                  </w:r>
                  <w:r>
                    <w:rPr>
                      <w:color w:val="58595B"/>
                      <w:spacing w:val="2"/>
                      <w:sz w:val="20"/>
                    </w:rPr>
                    <w:t xml:space="preserve"> </w:t>
                  </w:r>
                  <w:r>
                    <w:rPr>
                      <w:color w:val="58595B"/>
                      <w:sz w:val="20"/>
                    </w:rPr>
                    <w:t>instruments</w:t>
                  </w:r>
                </w:p>
                <w:p w14:paraId="52E5ECA4" w14:textId="77777777" w:rsidR="004D3D4B" w:rsidRDefault="00DF7FD9">
                  <w:pPr>
                    <w:pStyle w:val="ListParagraph"/>
                    <w:numPr>
                      <w:ilvl w:val="0"/>
                      <w:numId w:val="34"/>
                    </w:numPr>
                    <w:tabs>
                      <w:tab w:val="left" w:pos="367"/>
                    </w:tabs>
                    <w:spacing w:before="95"/>
                    <w:ind w:left="366" w:hanging="346"/>
                    <w:rPr>
                      <w:sz w:val="20"/>
                    </w:rPr>
                  </w:pPr>
                  <w:r>
                    <w:rPr>
                      <w:color w:val="58595B"/>
                      <w:sz w:val="20"/>
                    </w:rPr>
                    <w:t>Strengthening mining</w:t>
                  </w:r>
                  <w:r>
                    <w:rPr>
                      <w:color w:val="58595B"/>
                      <w:spacing w:val="2"/>
                      <w:sz w:val="20"/>
                    </w:rPr>
                    <w:t xml:space="preserve"> </w:t>
                  </w:r>
                  <w:r>
                    <w:rPr>
                      <w:color w:val="58595B"/>
                      <w:sz w:val="20"/>
                    </w:rPr>
                    <w:t>regulation</w:t>
                  </w:r>
                </w:p>
                <w:p w14:paraId="59B42D03" w14:textId="77777777" w:rsidR="004D3D4B" w:rsidRDefault="00DF7FD9">
                  <w:pPr>
                    <w:pStyle w:val="ListParagraph"/>
                    <w:numPr>
                      <w:ilvl w:val="0"/>
                      <w:numId w:val="34"/>
                    </w:numPr>
                    <w:tabs>
                      <w:tab w:val="left" w:pos="393"/>
                    </w:tabs>
                    <w:spacing w:before="95"/>
                    <w:ind w:left="392" w:hanging="372"/>
                    <w:rPr>
                      <w:sz w:val="20"/>
                    </w:rPr>
                  </w:pPr>
                  <w:r>
                    <w:rPr>
                      <w:color w:val="58595B"/>
                      <w:sz w:val="20"/>
                    </w:rPr>
                    <w:t>A broader and more effective local</w:t>
                  </w:r>
                  <w:r>
                    <w:rPr>
                      <w:color w:val="58595B"/>
                      <w:spacing w:val="11"/>
                      <w:sz w:val="20"/>
                    </w:rPr>
                    <w:t xml:space="preserve"> </w:t>
                  </w:r>
                  <w:r>
                    <w:rPr>
                      <w:color w:val="58595B"/>
                      <w:sz w:val="20"/>
                    </w:rPr>
                    <w:t>response</w:t>
                  </w:r>
                </w:p>
              </w:txbxContent>
            </v:textbox>
            <w10:wrap anchorx="page" anchory="page"/>
          </v:shape>
        </w:pict>
      </w:r>
      <w:r>
        <w:pict w14:anchorId="44048FEA">
          <v:shape id="_x0000_s2235" type="#_x0000_t202" style="position:absolute;margin-left:506.4pt;margin-top:449.6pt;width:19pt;height:142pt;z-index:-123976;mso-position-horizontal-relative:page;mso-position-vertical-relative:page" filled="f" stroked="f">
            <v:textbox inset="0,0,0,0">
              <w:txbxContent>
                <w:p w14:paraId="71E5EBA2" w14:textId="77777777" w:rsidR="004D3D4B" w:rsidRDefault="00DF7FD9">
                  <w:pPr>
                    <w:pStyle w:val="BodyText"/>
                    <w:spacing w:line="224" w:lineRule="exact"/>
                    <w:ind w:left="26" w:right="-16"/>
                  </w:pPr>
                  <w:r>
                    <w:rPr>
                      <w:color w:val="0095A7"/>
                    </w:rPr>
                    <w:t>201</w:t>
                  </w:r>
                </w:p>
                <w:p w14:paraId="1C8DAC80" w14:textId="77777777" w:rsidR="004D3D4B" w:rsidRDefault="00DF7FD9">
                  <w:pPr>
                    <w:pStyle w:val="BodyText"/>
                    <w:spacing w:before="95"/>
                    <w:ind w:left="24" w:right="-16"/>
                  </w:pPr>
                  <w:r>
                    <w:rPr>
                      <w:color w:val="58595B"/>
                    </w:rPr>
                    <w:t>203</w:t>
                  </w:r>
                </w:p>
                <w:p w14:paraId="021F6DB7" w14:textId="77777777" w:rsidR="004D3D4B" w:rsidRDefault="00DF7FD9">
                  <w:pPr>
                    <w:pStyle w:val="BodyText"/>
                    <w:spacing w:before="95"/>
                    <w:ind w:left="42" w:right="-16"/>
                  </w:pPr>
                  <w:r>
                    <w:rPr>
                      <w:color w:val="58595B"/>
                    </w:rPr>
                    <w:t>217</w:t>
                  </w:r>
                </w:p>
                <w:p w14:paraId="0AC0B656" w14:textId="77777777" w:rsidR="004D3D4B" w:rsidRDefault="00DF7FD9">
                  <w:pPr>
                    <w:pStyle w:val="BodyText"/>
                    <w:spacing w:before="95"/>
                    <w:ind w:left="28" w:right="-2"/>
                  </w:pPr>
                  <w:r>
                    <w:rPr>
                      <w:color w:val="58595B"/>
                    </w:rPr>
                    <w:t>237</w:t>
                  </w:r>
                </w:p>
                <w:p w14:paraId="1E1FC535" w14:textId="77777777" w:rsidR="004D3D4B" w:rsidRDefault="00DF7FD9">
                  <w:pPr>
                    <w:pStyle w:val="BodyText"/>
                    <w:spacing w:before="95"/>
                    <w:ind w:left="27" w:right="-1"/>
                  </w:pPr>
                  <w:r>
                    <w:rPr>
                      <w:color w:val="58595B"/>
                    </w:rPr>
                    <w:t>249</w:t>
                  </w:r>
                </w:p>
                <w:p w14:paraId="43DD430F" w14:textId="77777777" w:rsidR="004D3D4B" w:rsidRDefault="00DF7FD9">
                  <w:pPr>
                    <w:pStyle w:val="BodyText"/>
                    <w:spacing w:before="95"/>
                    <w:ind w:left="23" w:right="-16"/>
                  </w:pPr>
                  <w:r>
                    <w:rPr>
                      <w:color w:val="58595B"/>
                    </w:rPr>
                    <w:t>265</w:t>
                  </w:r>
                </w:p>
                <w:p w14:paraId="1A62659D" w14:textId="77777777" w:rsidR="004D3D4B" w:rsidRDefault="00DF7FD9">
                  <w:pPr>
                    <w:pStyle w:val="BodyText"/>
                    <w:spacing w:before="95"/>
                    <w:ind w:left="31" w:right="-5"/>
                  </w:pPr>
                  <w:r>
                    <w:rPr>
                      <w:color w:val="58595B"/>
                    </w:rPr>
                    <w:t>275</w:t>
                  </w:r>
                </w:p>
                <w:p w14:paraId="4BE0FB05" w14:textId="77777777" w:rsidR="004D3D4B" w:rsidRDefault="00DF7FD9">
                  <w:pPr>
                    <w:pStyle w:val="BodyText"/>
                    <w:spacing w:before="95"/>
                    <w:ind w:left="28" w:right="-2"/>
                  </w:pPr>
                  <w:r>
                    <w:rPr>
                      <w:color w:val="58595B"/>
                    </w:rPr>
                    <w:t>291</w:t>
                  </w:r>
                </w:p>
                <w:p w14:paraId="110AD77F" w14:textId="77777777" w:rsidR="004D3D4B" w:rsidRDefault="00DF7FD9">
                  <w:pPr>
                    <w:pStyle w:val="BodyText"/>
                    <w:spacing w:before="95"/>
                    <w:ind w:right="-16"/>
                  </w:pPr>
                  <w:r>
                    <w:rPr>
                      <w:color w:val="58595B"/>
                    </w:rPr>
                    <w:t>305</w:t>
                  </w:r>
                </w:p>
              </w:txbxContent>
            </v:textbox>
            <w10:wrap anchorx="page" anchory="page"/>
          </v:shape>
        </w:pict>
      </w:r>
      <w:r>
        <w:pict w14:anchorId="7E11E303">
          <v:shape id="_x0000_s2234" type="#_x0000_t202" style="position:absolute;margin-left:89.65pt;margin-top:600.1pt;width:270.8pt;height:72.75pt;z-index:-123952;mso-position-horizontal-relative:page;mso-position-vertical-relative:page" filled="f" stroked="f">
            <v:textbox inset="0,0,0,0">
              <w:txbxContent>
                <w:p w14:paraId="753E0721" w14:textId="77777777" w:rsidR="004D3D4B" w:rsidRDefault="00DF7FD9">
                  <w:pPr>
                    <w:pStyle w:val="BodyText"/>
                    <w:spacing w:line="249" w:lineRule="auto"/>
                  </w:pPr>
                  <w:r>
                    <w:rPr>
                      <w:color w:val="0095A7"/>
                    </w:rPr>
                    <w:t>PART D – What institutional arrangements and capabilities are needed to support the EPA?</w:t>
                  </w:r>
                </w:p>
                <w:p w14:paraId="67A46F07" w14:textId="77777777" w:rsidR="004D3D4B" w:rsidRDefault="00DF7FD9">
                  <w:pPr>
                    <w:pStyle w:val="ListParagraph"/>
                    <w:numPr>
                      <w:ilvl w:val="0"/>
                      <w:numId w:val="33"/>
                    </w:numPr>
                    <w:tabs>
                      <w:tab w:val="left" w:pos="390"/>
                    </w:tabs>
                    <w:spacing w:before="86"/>
                    <w:rPr>
                      <w:sz w:val="20"/>
                    </w:rPr>
                  </w:pPr>
                  <w:r>
                    <w:rPr>
                      <w:color w:val="58595B"/>
                      <w:sz w:val="20"/>
                    </w:rPr>
                    <w:t>Establishing effective governance</w:t>
                  </w:r>
                  <w:r>
                    <w:rPr>
                      <w:color w:val="58595B"/>
                      <w:spacing w:val="7"/>
                      <w:sz w:val="20"/>
                    </w:rPr>
                    <w:t xml:space="preserve"> </w:t>
                  </w:r>
                  <w:r>
                    <w:rPr>
                      <w:color w:val="58595B"/>
                      <w:sz w:val="20"/>
                    </w:rPr>
                    <w:t>arrangements</w:t>
                  </w:r>
                </w:p>
                <w:p w14:paraId="2A444B11" w14:textId="77777777" w:rsidR="004D3D4B" w:rsidRDefault="00DF7FD9">
                  <w:pPr>
                    <w:pStyle w:val="ListParagraph"/>
                    <w:numPr>
                      <w:ilvl w:val="0"/>
                      <w:numId w:val="33"/>
                    </w:numPr>
                    <w:tabs>
                      <w:tab w:val="left" w:pos="398"/>
                    </w:tabs>
                    <w:spacing w:before="95"/>
                    <w:ind w:left="397" w:hanging="377"/>
                    <w:rPr>
                      <w:sz w:val="20"/>
                    </w:rPr>
                  </w:pPr>
                  <w:r>
                    <w:rPr>
                      <w:color w:val="58595B"/>
                      <w:sz w:val="20"/>
                    </w:rPr>
                    <w:t xml:space="preserve">The </w:t>
                  </w:r>
                  <w:r>
                    <w:rPr>
                      <w:color w:val="58595B"/>
                      <w:spacing w:val="-7"/>
                      <w:sz w:val="20"/>
                    </w:rPr>
                    <w:t xml:space="preserve">EPA’s </w:t>
                  </w:r>
                  <w:r>
                    <w:rPr>
                      <w:color w:val="58595B"/>
                      <w:sz w:val="20"/>
                    </w:rPr>
                    <w:t>capability</w:t>
                  </w:r>
                  <w:r>
                    <w:rPr>
                      <w:color w:val="58595B"/>
                      <w:spacing w:val="17"/>
                      <w:sz w:val="20"/>
                    </w:rPr>
                    <w:t xml:space="preserve"> </w:t>
                  </w:r>
                  <w:r>
                    <w:rPr>
                      <w:color w:val="58595B"/>
                      <w:sz w:val="20"/>
                    </w:rPr>
                    <w:t>needs</w:t>
                  </w:r>
                </w:p>
                <w:p w14:paraId="190097C1" w14:textId="77777777" w:rsidR="004D3D4B" w:rsidRDefault="00DF7FD9">
                  <w:pPr>
                    <w:pStyle w:val="ListParagraph"/>
                    <w:numPr>
                      <w:ilvl w:val="0"/>
                      <w:numId w:val="33"/>
                    </w:numPr>
                    <w:tabs>
                      <w:tab w:val="left" w:pos="385"/>
                    </w:tabs>
                    <w:spacing w:before="95"/>
                    <w:ind w:left="384" w:hanging="364"/>
                    <w:rPr>
                      <w:sz w:val="20"/>
                    </w:rPr>
                  </w:pPr>
                  <w:r>
                    <w:rPr>
                      <w:color w:val="58595B"/>
                      <w:sz w:val="20"/>
                    </w:rPr>
                    <w:t>Funding for the</w:t>
                  </w:r>
                  <w:r>
                    <w:rPr>
                      <w:color w:val="58595B"/>
                      <w:spacing w:val="-7"/>
                      <w:sz w:val="20"/>
                    </w:rPr>
                    <w:t xml:space="preserve"> </w:t>
                  </w:r>
                  <w:r>
                    <w:rPr>
                      <w:color w:val="58595B"/>
                      <w:sz w:val="20"/>
                    </w:rPr>
                    <w:t>future</w:t>
                  </w:r>
                </w:p>
              </w:txbxContent>
            </v:textbox>
            <w10:wrap anchorx="page" anchory="page"/>
          </v:shape>
        </w:pict>
      </w:r>
      <w:r>
        <w:pict w14:anchorId="0F3EF695">
          <v:shape id="_x0000_s2233" type="#_x0000_t202" style="position:absolute;margin-left:506.3pt;margin-top:612.1pt;width:19.05pt;height:60.75pt;z-index:-123928;mso-position-horizontal-relative:page;mso-position-vertical-relative:page" filled="f" stroked="f">
            <v:textbox inset="0,0,0,0">
              <w:txbxContent>
                <w:p w14:paraId="6476DA5D" w14:textId="77777777" w:rsidR="004D3D4B" w:rsidRDefault="00DF7FD9">
                  <w:pPr>
                    <w:pStyle w:val="BodyText"/>
                    <w:spacing w:line="224" w:lineRule="exact"/>
                    <w:ind w:left="29" w:right="-2"/>
                  </w:pPr>
                  <w:r>
                    <w:rPr>
                      <w:color w:val="0095A7"/>
                    </w:rPr>
                    <w:t>321</w:t>
                  </w:r>
                </w:p>
                <w:p w14:paraId="3EA420CA" w14:textId="77777777" w:rsidR="004D3D4B" w:rsidRDefault="00DF7FD9">
                  <w:pPr>
                    <w:pStyle w:val="BodyText"/>
                    <w:spacing w:before="95"/>
                    <w:ind w:left="27" w:right="-2"/>
                  </w:pPr>
                  <w:r>
                    <w:rPr>
                      <w:color w:val="58595B"/>
                    </w:rPr>
                    <w:t>323</w:t>
                  </w:r>
                </w:p>
                <w:p w14:paraId="398ABAA7" w14:textId="77777777" w:rsidR="004D3D4B" w:rsidRDefault="00DF7FD9">
                  <w:pPr>
                    <w:pStyle w:val="BodyText"/>
                    <w:spacing w:before="95"/>
                    <w:ind w:right="-2"/>
                  </w:pPr>
                  <w:r>
                    <w:rPr>
                      <w:color w:val="58595B"/>
                    </w:rPr>
                    <w:t>343</w:t>
                  </w:r>
                </w:p>
                <w:p w14:paraId="1A276745" w14:textId="77777777" w:rsidR="004D3D4B" w:rsidRDefault="00DF7FD9">
                  <w:pPr>
                    <w:pStyle w:val="BodyText"/>
                    <w:spacing w:before="95"/>
                    <w:ind w:left="25" w:right="-2"/>
                  </w:pPr>
                  <w:r>
                    <w:rPr>
                      <w:color w:val="58595B"/>
                    </w:rPr>
                    <w:t>357</w:t>
                  </w:r>
                </w:p>
              </w:txbxContent>
            </v:textbox>
            <w10:wrap anchorx="page" anchory="page"/>
          </v:shape>
        </w:pict>
      </w:r>
      <w:r>
        <w:pict w14:anchorId="7D867BC8">
          <v:shape id="_x0000_s2232" type="#_x0000_t202" style="position:absolute;margin-left:89.65pt;margin-top:681.35pt;width:147.95pt;height:44.5pt;z-index:-123904;mso-position-horizontal-relative:page;mso-position-vertical-relative:page" filled="f" stroked="f">
            <v:textbox inset="0,0,0,0">
              <w:txbxContent>
                <w:p w14:paraId="5A136358" w14:textId="77777777" w:rsidR="004D3D4B" w:rsidRDefault="00DF7FD9">
                  <w:pPr>
                    <w:pStyle w:val="BodyText"/>
                    <w:spacing w:line="338" w:lineRule="auto"/>
                    <w:ind w:right="1256"/>
                  </w:pPr>
                  <w:r>
                    <w:rPr>
                      <w:color w:val="0095A7"/>
                      <w:spacing w:val="2"/>
                    </w:rPr>
                    <w:t xml:space="preserve">Appendices  </w:t>
                  </w:r>
                  <w:r>
                    <w:rPr>
                      <w:color w:val="58595B"/>
                      <w:spacing w:val="-3"/>
                    </w:rPr>
                    <w:t xml:space="preserve">Terms </w:t>
                  </w:r>
                  <w:r>
                    <w:rPr>
                      <w:color w:val="58595B"/>
                    </w:rPr>
                    <w:t>of</w:t>
                  </w:r>
                  <w:r>
                    <w:rPr>
                      <w:color w:val="58595B"/>
                      <w:spacing w:val="3"/>
                    </w:rPr>
                    <w:t xml:space="preserve"> </w:t>
                  </w:r>
                  <w:r>
                    <w:rPr>
                      <w:color w:val="58595B"/>
                    </w:rPr>
                    <w:t>reference</w:t>
                  </w:r>
                </w:p>
                <w:p w14:paraId="34D709CD" w14:textId="77777777" w:rsidR="004D3D4B" w:rsidRDefault="00DF7FD9">
                  <w:pPr>
                    <w:pStyle w:val="BodyText"/>
                    <w:spacing w:before="3"/>
                  </w:pPr>
                  <w:r>
                    <w:rPr>
                      <w:color w:val="58595B"/>
                    </w:rPr>
                    <w:t>List of submissions (by category)</w:t>
                  </w:r>
                </w:p>
              </w:txbxContent>
            </v:textbox>
            <w10:wrap anchorx="page" anchory="page"/>
          </v:shape>
        </w:pict>
      </w:r>
      <w:r>
        <w:pict w14:anchorId="2B4796B4">
          <v:shape id="_x0000_s2231" type="#_x0000_t202" style="position:absolute;margin-left:506.35pt;margin-top:681.35pt;width:19pt;height:44.6pt;z-index:-123880;mso-position-horizontal-relative:page;mso-position-vertical-relative:page" filled="f" stroked="f">
            <v:textbox inset="0,0,0,0">
              <w:txbxContent>
                <w:p w14:paraId="64AFA547" w14:textId="77777777" w:rsidR="004D3D4B" w:rsidRDefault="00DF7FD9">
                  <w:pPr>
                    <w:pStyle w:val="BodyText"/>
                    <w:spacing w:line="224" w:lineRule="exact"/>
                    <w:ind w:left="21" w:right="-16"/>
                  </w:pPr>
                  <w:r>
                    <w:rPr>
                      <w:color w:val="0095A7"/>
                    </w:rPr>
                    <w:t>387</w:t>
                  </w:r>
                </w:p>
                <w:p w14:paraId="41648FFA" w14:textId="77777777" w:rsidR="004D3D4B" w:rsidRDefault="00DF7FD9">
                  <w:pPr>
                    <w:pStyle w:val="BodyText"/>
                    <w:spacing w:before="95"/>
                    <w:ind w:right="-16"/>
                  </w:pPr>
                  <w:r>
                    <w:rPr>
                      <w:color w:val="58595B"/>
                    </w:rPr>
                    <w:t>388</w:t>
                  </w:r>
                </w:p>
                <w:p w14:paraId="49F434F9" w14:textId="77777777" w:rsidR="004D3D4B" w:rsidRDefault="00DF7FD9">
                  <w:pPr>
                    <w:pStyle w:val="BodyText"/>
                    <w:spacing w:before="96"/>
                    <w:ind w:left="21" w:right="-16"/>
                  </w:pPr>
                  <w:r>
                    <w:rPr>
                      <w:color w:val="58595B"/>
                    </w:rPr>
                    <w:t>395</w:t>
                  </w:r>
                </w:p>
              </w:txbxContent>
            </v:textbox>
            <w10:wrap anchorx="page" anchory="page"/>
          </v:shape>
        </w:pict>
      </w:r>
      <w:r>
        <w:pict w14:anchorId="746D325B">
          <v:shape id="_x0000_s2230" type="#_x0000_t202" style="position:absolute;margin-left:89.7pt;margin-top:734.4pt;width:124.95pt;height:72.75pt;z-index:-123856;mso-position-horizontal-relative:page;mso-position-vertical-relative:page" filled="f" stroked="f">
            <v:textbox inset="0,0,0,0">
              <w:txbxContent>
                <w:p w14:paraId="16BF5F00" w14:textId="77777777" w:rsidR="004D3D4B" w:rsidRDefault="00DF7FD9">
                  <w:pPr>
                    <w:pStyle w:val="BodyText"/>
                    <w:spacing w:line="249" w:lineRule="auto"/>
                  </w:pPr>
                  <w:r>
                    <w:rPr>
                      <w:color w:val="0095A7"/>
                    </w:rPr>
                    <w:t>Shortened forms, Glossary and References</w:t>
                  </w:r>
                </w:p>
                <w:p w14:paraId="46AC2E29" w14:textId="77777777" w:rsidR="004D3D4B" w:rsidRDefault="00DF7FD9">
                  <w:pPr>
                    <w:pStyle w:val="BodyText"/>
                    <w:spacing w:before="13" w:line="326" w:lineRule="exact"/>
                    <w:ind w:right="231"/>
                  </w:pPr>
                  <w:r>
                    <w:rPr>
                      <w:color w:val="58595B"/>
                    </w:rPr>
                    <w:t>Shortened forms Glossary of terms References</w:t>
                  </w:r>
                </w:p>
              </w:txbxContent>
            </v:textbox>
            <w10:wrap anchorx="page" anchory="page"/>
          </v:shape>
        </w:pict>
      </w:r>
      <w:r>
        <w:pict w14:anchorId="1C31CB64">
          <v:shape id="_x0000_s2229" type="#_x0000_t202" style="position:absolute;margin-left:506.4pt;margin-top:746.4pt;width:18.95pt;height:60.75pt;z-index:-123832;mso-position-horizontal-relative:page;mso-position-vertical-relative:page" filled="f" stroked="f">
            <v:textbox inset="0,0,0,0">
              <w:txbxContent>
                <w:p w14:paraId="2DC17ACD" w14:textId="77777777" w:rsidR="004D3D4B" w:rsidRDefault="00DF7FD9">
                  <w:pPr>
                    <w:pStyle w:val="BodyText"/>
                    <w:spacing w:line="224" w:lineRule="exact"/>
                    <w:ind w:left="24"/>
                  </w:pPr>
                  <w:r>
                    <w:rPr>
                      <w:color w:val="0095A7"/>
                    </w:rPr>
                    <w:t>401</w:t>
                  </w:r>
                </w:p>
                <w:p w14:paraId="7290D579" w14:textId="77777777" w:rsidR="004D3D4B" w:rsidRDefault="00DF7FD9">
                  <w:pPr>
                    <w:pStyle w:val="BodyText"/>
                    <w:spacing w:before="95"/>
                    <w:ind w:left="22"/>
                  </w:pPr>
                  <w:r>
                    <w:rPr>
                      <w:color w:val="58595B"/>
                    </w:rPr>
                    <w:t>402</w:t>
                  </w:r>
                </w:p>
                <w:p w14:paraId="395A7C57" w14:textId="77777777" w:rsidR="004D3D4B" w:rsidRDefault="00DF7FD9">
                  <w:pPr>
                    <w:pStyle w:val="BodyText"/>
                    <w:spacing w:before="95"/>
                  </w:pPr>
                  <w:r>
                    <w:rPr>
                      <w:color w:val="58595B"/>
                    </w:rPr>
                    <w:t>405</w:t>
                  </w:r>
                </w:p>
                <w:p w14:paraId="5F60F955" w14:textId="77777777" w:rsidR="004D3D4B" w:rsidRDefault="00DF7FD9">
                  <w:pPr>
                    <w:pStyle w:val="BodyText"/>
                    <w:spacing w:before="95"/>
                  </w:pPr>
                  <w:r>
                    <w:rPr>
                      <w:color w:val="58595B"/>
                    </w:rPr>
                    <w:t>409</w:t>
                  </w:r>
                </w:p>
              </w:txbxContent>
            </v:textbox>
            <w10:wrap anchorx="page" anchory="page"/>
          </v:shape>
        </w:pict>
      </w:r>
      <w:r>
        <w:pict w14:anchorId="3D547865">
          <v:shape id="_x0000_s2228" type="#_x0000_t202" style="position:absolute;margin-left:534.95pt;margin-top:44.05pt;width:60.3pt;height:5.25pt;z-index:-123808;mso-position-horizontal-relative:page;mso-position-vertical-relative:page" filled="f" stroked="f">
            <v:textbox inset="0,0,0,0">
              <w:txbxContent>
                <w:p w14:paraId="061450F4" w14:textId="77777777" w:rsidR="0036336D" w:rsidRDefault="0036336D"/>
              </w:txbxContent>
            </v:textbox>
            <w10:wrap anchorx="page" anchory="page"/>
          </v:shape>
        </w:pict>
      </w:r>
      <w:r>
        <w:pict w14:anchorId="6C9B95F4">
          <v:shape id="_x0000_s2227" type="#_x0000_t202" style="position:absolute;margin-left:534.95pt;margin-top:44.05pt;width:60.3pt;height:5.25pt;z-index:-123784;mso-position-horizontal-relative:page;mso-position-vertical-relative:page" filled="f" stroked="f">
            <v:textbox inset="0,0,0,0">
              <w:txbxContent>
                <w:p w14:paraId="40FDB57A" w14:textId="77777777" w:rsidR="0036336D" w:rsidRDefault="0036336D"/>
              </w:txbxContent>
            </v:textbox>
            <w10:wrap anchorx="page" anchory="page"/>
          </v:shape>
        </w:pict>
      </w:r>
      <w:r>
        <w:pict w14:anchorId="27D4949F">
          <v:shape id="_x0000_s2226" type="#_x0000_t202" style="position:absolute;margin-left:90.7pt;margin-top:220.7pt;width:433.7pt;height:12pt;z-index:-123760;mso-position-horizontal-relative:page;mso-position-vertical-relative:page" filled="f" stroked="f">
            <v:textbox inset="0,0,0,0">
              <w:txbxContent>
                <w:p w14:paraId="73C41EC4" w14:textId="77777777" w:rsidR="004D3D4B" w:rsidRDefault="004D3D4B">
                  <w:pPr>
                    <w:pStyle w:val="BodyText"/>
                    <w:spacing w:before="4"/>
                    <w:ind w:left="40"/>
                    <w:rPr>
                      <w:rFonts w:ascii="Times New Roman"/>
                      <w:sz w:val="17"/>
                    </w:rPr>
                  </w:pPr>
                </w:p>
              </w:txbxContent>
            </v:textbox>
            <w10:wrap anchorx="page" anchory="page"/>
          </v:shape>
        </w:pict>
      </w:r>
      <w:r>
        <w:pict w14:anchorId="21566FA8">
          <v:shape id="_x0000_s2225" type="#_x0000_t202" style="position:absolute;margin-left:90.7pt;margin-top:289.95pt;width:433.7pt;height:12pt;z-index:-123736;mso-position-horizontal-relative:page;mso-position-vertical-relative:page" filled="f" stroked="f">
            <v:textbox inset="0,0,0,0">
              <w:txbxContent>
                <w:p w14:paraId="5092086F" w14:textId="77777777" w:rsidR="004D3D4B" w:rsidRDefault="004D3D4B">
                  <w:pPr>
                    <w:pStyle w:val="BodyText"/>
                    <w:spacing w:before="4"/>
                    <w:ind w:left="40"/>
                    <w:rPr>
                      <w:rFonts w:ascii="Times New Roman"/>
                      <w:sz w:val="17"/>
                    </w:rPr>
                  </w:pPr>
                </w:p>
              </w:txbxContent>
            </v:textbox>
            <w10:wrap anchorx="page" anchory="page"/>
          </v:shape>
        </w:pict>
      </w:r>
      <w:r>
        <w:pict w14:anchorId="0C0635FC">
          <v:shape id="_x0000_s2224" type="#_x0000_t202" style="position:absolute;margin-left:90.7pt;margin-top:424.25pt;width:433.7pt;height:12pt;z-index:-123712;mso-position-horizontal-relative:page;mso-position-vertical-relative:page" filled="f" stroked="f">
            <v:textbox inset="0,0,0,0">
              <w:txbxContent>
                <w:p w14:paraId="5ED89B67" w14:textId="77777777" w:rsidR="004D3D4B" w:rsidRDefault="004D3D4B">
                  <w:pPr>
                    <w:pStyle w:val="BodyText"/>
                    <w:spacing w:before="4"/>
                    <w:ind w:left="40"/>
                    <w:rPr>
                      <w:rFonts w:ascii="Times New Roman"/>
                      <w:sz w:val="17"/>
                    </w:rPr>
                  </w:pPr>
                </w:p>
              </w:txbxContent>
            </v:textbox>
            <w10:wrap anchorx="page" anchory="page"/>
          </v:shape>
        </w:pict>
      </w:r>
      <w:r>
        <w:pict w14:anchorId="6551AFA1">
          <v:shape id="_x0000_s2223" type="#_x0000_t202" style="position:absolute;margin-left:90.7pt;margin-top:586.75pt;width:433.7pt;height:12pt;z-index:-123688;mso-position-horizontal-relative:page;mso-position-vertical-relative:page" filled="f" stroked="f">
            <v:textbox inset="0,0,0,0">
              <w:txbxContent>
                <w:p w14:paraId="32AA9FFF" w14:textId="77777777" w:rsidR="004D3D4B" w:rsidRDefault="004D3D4B">
                  <w:pPr>
                    <w:pStyle w:val="BodyText"/>
                    <w:spacing w:before="4"/>
                    <w:ind w:left="40"/>
                    <w:rPr>
                      <w:rFonts w:ascii="Times New Roman"/>
                      <w:sz w:val="17"/>
                    </w:rPr>
                  </w:pPr>
                </w:p>
              </w:txbxContent>
            </v:textbox>
            <w10:wrap anchorx="page" anchory="page"/>
          </v:shape>
        </w:pict>
      </w:r>
      <w:r>
        <w:pict w14:anchorId="09CB9E57">
          <v:shape id="_x0000_s2222" type="#_x0000_t202" style="position:absolute;margin-left:90.7pt;margin-top:668pt;width:433.7pt;height:12pt;z-index:-123664;mso-position-horizontal-relative:page;mso-position-vertical-relative:page" filled="f" stroked="f">
            <v:textbox inset="0,0,0,0">
              <w:txbxContent>
                <w:p w14:paraId="71CA5C77" w14:textId="77777777" w:rsidR="004D3D4B" w:rsidRDefault="004D3D4B">
                  <w:pPr>
                    <w:pStyle w:val="BodyText"/>
                    <w:spacing w:before="4"/>
                    <w:ind w:left="40"/>
                    <w:rPr>
                      <w:rFonts w:ascii="Times New Roman"/>
                      <w:sz w:val="17"/>
                    </w:rPr>
                  </w:pPr>
                </w:p>
              </w:txbxContent>
            </v:textbox>
            <w10:wrap anchorx="page" anchory="page"/>
          </v:shape>
        </w:pict>
      </w:r>
      <w:r>
        <w:pict w14:anchorId="638623D4">
          <v:shape id="_x0000_s2221" type="#_x0000_t202" style="position:absolute;margin-left:90.7pt;margin-top:721.05pt;width:433.7pt;height:12pt;z-index:-123640;mso-position-horizontal-relative:page;mso-position-vertical-relative:page" filled="f" stroked="f">
            <v:textbox inset="0,0,0,0">
              <w:txbxContent>
                <w:p w14:paraId="664DA414" w14:textId="77777777" w:rsidR="004D3D4B" w:rsidRDefault="004D3D4B">
                  <w:pPr>
                    <w:pStyle w:val="BodyText"/>
                    <w:spacing w:before="4"/>
                    <w:ind w:left="40"/>
                    <w:rPr>
                      <w:rFonts w:ascii="Times New Roman"/>
                      <w:sz w:val="17"/>
                    </w:rPr>
                  </w:pPr>
                </w:p>
              </w:txbxContent>
            </v:textbox>
            <w10:wrap anchorx="page" anchory="page"/>
          </v:shape>
        </w:pict>
      </w:r>
    </w:p>
    <w:p w14:paraId="3FE76164" w14:textId="77777777" w:rsidR="004D3D4B" w:rsidRDefault="004D3D4B">
      <w:pPr>
        <w:rPr>
          <w:sz w:val="2"/>
          <w:szCs w:val="2"/>
        </w:rPr>
        <w:sectPr w:rsidR="004D3D4B">
          <w:pgSz w:w="11910" w:h="16840"/>
          <w:pgMar w:top="800" w:right="0" w:bottom="280" w:left="1680" w:header="720" w:footer="720" w:gutter="0"/>
          <w:cols w:space="720"/>
        </w:sectPr>
      </w:pPr>
    </w:p>
    <w:p w14:paraId="2A90060E" w14:textId="77777777" w:rsidR="004D3D4B" w:rsidRDefault="006240D7">
      <w:pPr>
        <w:rPr>
          <w:sz w:val="2"/>
          <w:szCs w:val="2"/>
        </w:rPr>
      </w:pPr>
      <w:r>
        <w:lastRenderedPageBreak/>
        <w:pict w14:anchorId="2C196D02">
          <v:line id="_x0000_s2220" style="position:absolute;z-index:-123616;mso-position-horizontal-relative:page;mso-position-vertical-relative:page" from="0,45.8pt" to="60.25pt,45.8pt" strokecolor="#0095a7" strokeweight="7pt">
            <w10:wrap anchorx="page" anchory="page"/>
          </v:line>
        </w:pict>
      </w:r>
      <w:r>
        <w:pict w14:anchorId="6677BC44">
          <v:shape id="_x0000_s2219" type="#_x0000_t202" style="position:absolute;margin-left:69.85pt;margin-top:40.9pt;width:5.5pt;height:9.5pt;z-index:-123592;mso-position-horizontal-relative:page;mso-position-vertical-relative:page" filled="f" stroked="f">
            <v:textbox inset="0,0,0,0">
              <w:txbxContent>
                <w:p w14:paraId="4D7F5A8C" w14:textId="77777777" w:rsidR="004D3D4B" w:rsidRDefault="00DF7FD9">
                  <w:pPr>
                    <w:spacing w:before="1"/>
                    <w:ind w:left="20"/>
                    <w:rPr>
                      <w:sz w:val="15"/>
                    </w:rPr>
                  </w:pPr>
                  <w:r>
                    <w:rPr>
                      <w:color w:val="58595B"/>
                      <w:sz w:val="15"/>
                    </w:rPr>
                    <w:t>ii</w:t>
                  </w:r>
                </w:p>
              </w:txbxContent>
            </v:textbox>
            <w10:wrap anchorx="page" anchory="page"/>
          </v:shape>
        </w:pict>
      </w:r>
      <w:r>
        <w:pict w14:anchorId="1A7E750A">
          <v:shape id="_x0000_s2218" type="#_x0000_t202" style="position:absolute;margin-left:95.35pt;margin-top:40.9pt;width:147.75pt;height:9.5pt;z-index:-123568;mso-position-horizontal-relative:page;mso-position-vertical-relative:page" filled="f" stroked="f">
            <v:textbox inset="0,0,0,0">
              <w:txbxContent>
                <w:p w14:paraId="7F1D20EC"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005CCF89">
          <v:shape id="_x0000_s2217" type="#_x0000_t202" style="position:absolute;margin-left:69.85pt;margin-top:105.55pt;width:84.75pt;height:16pt;z-index:-123544;mso-position-horizontal-relative:page;mso-position-vertical-relative:page" filled="f" stroked="f">
            <v:textbox inset="0,0,0,0">
              <w:txbxContent>
                <w:p w14:paraId="56EF3EDE" w14:textId="77777777" w:rsidR="004D3D4B" w:rsidRDefault="00DF7FD9">
                  <w:pPr>
                    <w:spacing w:line="306" w:lineRule="exact"/>
                    <w:ind w:left="20" w:right="-10"/>
                    <w:rPr>
                      <w:sz w:val="28"/>
                    </w:rPr>
                  </w:pPr>
                  <w:r>
                    <w:rPr>
                      <w:color w:val="0095A7"/>
                      <w:sz w:val="28"/>
                    </w:rPr>
                    <w:t>FOREWORD</w:t>
                  </w:r>
                </w:p>
              </w:txbxContent>
            </v:textbox>
            <w10:wrap anchorx="page" anchory="page"/>
          </v:shape>
        </w:pict>
      </w:r>
      <w:r>
        <w:pict w14:anchorId="03927884">
          <v:shape id="_x0000_s2216" type="#_x0000_t202" style="position:absolute;margin-left:69.85pt;margin-top:136.45pt;width:431.7pt;height:25.5pt;z-index:-123520;mso-position-horizontal-relative:page;mso-position-vertical-relative:page" filled="f" stroked="f">
            <v:textbox inset="0,0,0,0">
              <w:txbxContent>
                <w:p w14:paraId="7770C6E6" w14:textId="77777777" w:rsidR="004D3D4B" w:rsidRDefault="00DF7FD9">
                  <w:pPr>
                    <w:pStyle w:val="BodyText"/>
                    <w:spacing w:line="280" w:lineRule="auto"/>
                  </w:pPr>
                  <w:r>
                    <w:rPr>
                      <w:color w:val="58595B"/>
                    </w:rPr>
                    <w:t>The</w:t>
                  </w:r>
                  <w:r>
                    <w:rPr>
                      <w:color w:val="58595B"/>
                      <w:spacing w:val="-6"/>
                    </w:rPr>
                    <w:t xml:space="preserve"> </w:t>
                  </w:r>
                  <w:r>
                    <w:rPr>
                      <w:color w:val="58595B"/>
                    </w:rPr>
                    <w:t>Environment</w:t>
                  </w:r>
                  <w:r>
                    <w:rPr>
                      <w:color w:val="58595B"/>
                      <w:spacing w:val="-6"/>
                    </w:rPr>
                    <w:t xml:space="preserve"> </w:t>
                  </w:r>
                  <w:r>
                    <w:rPr>
                      <w:color w:val="58595B"/>
                    </w:rPr>
                    <w:t>Protection</w:t>
                  </w:r>
                  <w:r>
                    <w:rPr>
                      <w:color w:val="58595B"/>
                      <w:spacing w:val="-6"/>
                    </w:rPr>
                    <w:t xml:space="preserve"> </w:t>
                  </w:r>
                  <w:r>
                    <w:rPr>
                      <w:color w:val="58595B"/>
                    </w:rPr>
                    <w:t>Authority</w:t>
                  </w:r>
                  <w:r>
                    <w:rPr>
                      <w:color w:val="58595B"/>
                      <w:spacing w:val="-6"/>
                    </w:rPr>
                    <w:t xml:space="preserve"> </w:t>
                  </w:r>
                  <w:r>
                    <w:rPr>
                      <w:color w:val="58595B"/>
                    </w:rPr>
                    <w:t>is</w:t>
                  </w:r>
                  <w:r>
                    <w:rPr>
                      <w:color w:val="58595B"/>
                      <w:spacing w:val="-6"/>
                    </w:rPr>
                    <w:t xml:space="preserve"> </w:t>
                  </w:r>
                  <w:r>
                    <w:rPr>
                      <w:color w:val="58595B"/>
                    </w:rPr>
                    <w:t>an</w:t>
                  </w:r>
                  <w:r>
                    <w:rPr>
                      <w:color w:val="58595B"/>
                      <w:spacing w:val="-6"/>
                    </w:rPr>
                    <w:t xml:space="preserve"> </w:t>
                  </w:r>
                  <w:r>
                    <w:rPr>
                      <w:color w:val="58595B"/>
                    </w:rPr>
                    <w:t>important</w:t>
                  </w:r>
                  <w:r>
                    <w:rPr>
                      <w:color w:val="58595B"/>
                      <w:spacing w:val="-6"/>
                    </w:rPr>
                    <w:t xml:space="preserve"> </w:t>
                  </w:r>
                  <w:r>
                    <w:rPr>
                      <w:color w:val="58595B"/>
                    </w:rPr>
                    <w:t>institution</w:t>
                  </w:r>
                  <w:r>
                    <w:rPr>
                      <w:color w:val="58595B"/>
                      <w:spacing w:val="-6"/>
                    </w:rPr>
                    <w:t xml:space="preserve"> </w:t>
                  </w:r>
                  <w:r>
                    <w:rPr>
                      <w:color w:val="58595B"/>
                    </w:rPr>
                    <w:t>to</w:t>
                  </w:r>
                  <w:r>
                    <w:rPr>
                      <w:color w:val="58595B"/>
                      <w:spacing w:val="-6"/>
                    </w:rPr>
                    <w:t xml:space="preserve"> </w:t>
                  </w:r>
                  <w:r>
                    <w:rPr>
                      <w:color w:val="58595B"/>
                    </w:rPr>
                    <w:t>Victoria</w:t>
                  </w:r>
                  <w:r>
                    <w:rPr>
                      <w:color w:val="58595B"/>
                      <w:spacing w:val="-6"/>
                    </w:rPr>
                    <w:t xml:space="preserve"> </w:t>
                  </w:r>
                  <w:r>
                    <w:rPr>
                      <w:color w:val="58595B"/>
                    </w:rPr>
                    <w:t>and</w:t>
                  </w:r>
                  <w:r>
                    <w:rPr>
                      <w:color w:val="58595B"/>
                      <w:spacing w:val="-6"/>
                    </w:rPr>
                    <w:t xml:space="preserve"> </w:t>
                  </w:r>
                  <w:r>
                    <w:rPr>
                      <w:color w:val="58595B"/>
                    </w:rPr>
                    <w:t>one</w:t>
                  </w:r>
                  <w:r>
                    <w:rPr>
                      <w:color w:val="58595B"/>
                      <w:spacing w:val="-6"/>
                    </w:rPr>
                    <w:t xml:space="preserve"> </w:t>
                  </w:r>
                  <w:r>
                    <w:rPr>
                      <w:color w:val="58595B"/>
                    </w:rPr>
                    <w:t>that</w:t>
                  </w:r>
                  <w:r>
                    <w:rPr>
                      <w:color w:val="58595B"/>
                      <w:spacing w:val="-6"/>
                    </w:rPr>
                    <w:t xml:space="preserve"> </w:t>
                  </w:r>
                  <w:r>
                    <w:rPr>
                      <w:color w:val="58595B"/>
                    </w:rPr>
                    <w:t>Victorians value</w:t>
                  </w:r>
                  <w:r>
                    <w:rPr>
                      <w:color w:val="58595B"/>
                      <w:spacing w:val="-7"/>
                    </w:rPr>
                    <w:t xml:space="preserve"> </w:t>
                  </w:r>
                  <w:r>
                    <w:rPr>
                      <w:color w:val="58595B"/>
                    </w:rPr>
                    <w:t>highly</w:t>
                  </w:r>
                  <w:r>
                    <w:rPr>
                      <w:color w:val="58595B"/>
                      <w:spacing w:val="-7"/>
                    </w:rPr>
                    <w:t xml:space="preserve"> </w:t>
                  </w:r>
                  <w:r>
                    <w:rPr>
                      <w:color w:val="58595B"/>
                    </w:rPr>
                    <w:t>and</w:t>
                  </w:r>
                  <w:r>
                    <w:rPr>
                      <w:color w:val="58595B"/>
                      <w:spacing w:val="-7"/>
                    </w:rPr>
                    <w:t xml:space="preserve"> </w:t>
                  </w:r>
                  <w:r>
                    <w:rPr>
                      <w:color w:val="58595B"/>
                    </w:rPr>
                    <w:t>trust.</w:t>
                  </w:r>
                  <w:r>
                    <w:rPr>
                      <w:color w:val="58595B"/>
                      <w:spacing w:val="-7"/>
                    </w:rPr>
                    <w:t xml:space="preserve"> </w:t>
                  </w:r>
                  <w:r>
                    <w:rPr>
                      <w:color w:val="58595B"/>
                    </w:rPr>
                    <w:t>It</w:t>
                  </w:r>
                  <w:r>
                    <w:rPr>
                      <w:color w:val="58595B"/>
                      <w:spacing w:val="-7"/>
                    </w:rPr>
                    <w:t xml:space="preserve"> </w:t>
                  </w:r>
                  <w:r>
                    <w:rPr>
                      <w:color w:val="58595B"/>
                    </w:rPr>
                    <w:t>is</w:t>
                  </w:r>
                  <w:r>
                    <w:rPr>
                      <w:color w:val="58595B"/>
                      <w:spacing w:val="-7"/>
                    </w:rPr>
                    <w:t xml:space="preserve"> </w:t>
                  </w:r>
                  <w:r>
                    <w:rPr>
                      <w:color w:val="58595B"/>
                    </w:rPr>
                    <w:t>a</w:t>
                  </w:r>
                  <w:r>
                    <w:rPr>
                      <w:color w:val="58595B"/>
                      <w:spacing w:val="-7"/>
                    </w:rPr>
                    <w:t xml:space="preserve"> </w:t>
                  </w:r>
                  <w:r>
                    <w:rPr>
                      <w:color w:val="58595B"/>
                    </w:rPr>
                    <w:t>part</w:t>
                  </w:r>
                  <w:r>
                    <w:rPr>
                      <w:color w:val="58595B"/>
                      <w:spacing w:val="-7"/>
                    </w:rPr>
                    <w:t xml:space="preserve"> </w:t>
                  </w:r>
                  <w:r>
                    <w:rPr>
                      <w:color w:val="58595B"/>
                    </w:rPr>
                    <w:t>of</w:t>
                  </w:r>
                  <w:r>
                    <w:rPr>
                      <w:color w:val="58595B"/>
                      <w:spacing w:val="-7"/>
                    </w:rPr>
                    <w:t xml:space="preserve"> </w:t>
                  </w:r>
                  <w:r>
                    <w:rPr>
                      <w:color w:val="58595B"/>
                    </w:rPr>
                    <w:t>the</w:t>
                  </w:r>
                  <w:r>
                    <w:rPr>
                      <w:color w:val="58595B"/>
                      <w:spacing w:val="-7"/>
                    </w:rPr>
                    <w:t xml:space="preserve"> </w:t>
                  </w:r>
                  <w:r>
                    <w:rPr>
                      <w:color w:val="58595B"/>
                    </w:rPr>
                    <w:t>whole</w:t>
                  </w:r>
                  <w:r>
                    <w:rPr>
                      <w:color w:val="58595B"/>
                      <w:spacing w:val="-7"/>
                    </w:rPr>
                    <w:t xml:space="preserve"> </w:t>
                  </w:r>
                  <w:r>
                    <w:rPr>
                      <w:color w:val="58595B"/>
                    </w:rPr>
                    <w:t>of</w:t>
                  </w:r>
                  <w:r>
                    <w:rPr>
                      <w:color w:val="58595B"/>
                      <w:spacing w:val="-7"/>
                    </w:rPr>
                    <w:t xml:space="preserve"> </w:t>
                  </w:r>
                  <w:r>
                    <w:rPr>
                      <w:color w:val="58595B"/>
                    </w:rPr>
                    <w:t>government</w:t>
                  </w:r>
                  <w:r>
                    <w:rPr>
                      <w:color w:val="58595B"/>
                      <w:spacing w:val="-7"/>
                    </w:rPr>
                    <w:t xml:space="preserve"> </w:t>
                  </w:r>
                  <w:r>
                    <w:rPr>
                      <w:color w:val="58595B"/>
                    </w:rPr>
                    <w:t>system</w:t>
                  </w:r>
                  <w:r>
                    <w:rPr>
                      <w:color w:val="58595B"/>
                      <w:spacing w:val="-7"/>
                    </w:rPr>
                    <w:t xml:space="preserve"> </w:t>
                  </w:r>
                  <w:r>
                    <w:rPr>
                      <w:color w:val="58595B"/>
                    </w:rPr>
                    <w:t>of</w:t>
                  </w:r>
                  <w:r>
                    <w:rPr>
                      <w:color w:val="58595B"/>
                      <w:spacing w:val="-7"/>
                    </w:rPr>
                    <w:t xml:space="preserve"> </w:t>
                  </w:r>
                  <w:r>
                    <w:rPr>
                      <w:color w:val="58595B"/>
                    </w:rPr>
                    <w:t>environment</w:t>
                  </w:r>
                  <w:r>
                    <w:rPr>
                      <w:color w:val="58595B"/>
                      <w:spacing w:val="-7"/>
                    </w:rPr>
                    <w:t xml:space="preserve"> </w:t>
                  </w:r>
                  <w:r>
                    <w:rPr>
                      <w:color w:val="58595B"/>
                    </w:rPr>
                    <w:t>protection.</w:t>
                  </w:r>
                </w:p>
              </w:txbxContent>
            </v:textbox>
            <w10:wrap anchorx="page" anchory="page"/>
          </v:shape>
        </w:pict>
      </w:r>
      <w:r>
        <w:pict w14:anchorId="252606D8">
          <v:shape id="_x0000_s2215" type="#_x0000_t202" style="position:absolute;margin-left:69.85pt;margin-top:171.95pt;width:417.1pt;height:52.5pt;z-index:-123496;mso-position-horizontal-relative:page;mso-position-vertical-relative:page" filled="f" stroked="f">
            <v:textbox inset="0,0,0,0">
              <w:txbxContent>
                <w:p w14:paraId="49C600EB" w14:textId="77777777" w:rsidR="004D3D4B" w:rsidRDefault="00DF7FD9">
                  <w:pPr>
                    <w:pStyle w:val="BodyText"/>
                    <w:spacing w:line="280" w:lineRule="auto"/>
                  </w:pPr>
                  <w:r>
                    <w:rPr>
                      <w:color w:val="58595B"/>
                    </w:rPr>
                    <w:t>Its work over the past 45 years has contributed to Victoria’s much envied liveability, prosperity and wellbeing. Many of us take for granted clean air and water, the diversity of our urban and regional environments, our clean green agricultural produce, the safe disposal of waste and protection from pollution. We expect these to always be there.</w:t>
                  </w:r>
                </w:p>
              </w:txbxContent>
            </v:textbox>
            <w10:wrap anchorx="page" anchory="page"/>
          </v:shape>
        </w:pict>
      </w:r>
      <w:r>
        <w:pict w14:anchorId="3EE158BB">
          <v:shape id="_x0000_s2214" type="#_x0000_t202" style="position:absolute;margin-left:69.85pt;margin-top:234.45pt;width:413.65pt;height:52.5pt;z-index:-123472;mso-position-horizontal-relative:page;mso-position-vertical-relative:page" filled="f" stroked="f">
            <v:textbox inset="0,0,0,0">
              <w:txbxContent>
                <w:p w14:paraId="372B45F0" w14:textId="77777777" w:rsidR="004D3D4B" w:rsidRDefault="00DF7FD9">
                  <w:pPr>
                    <w:pStyle w:val="BodyText"/>
                    <w:spacing w:line="280" w:lineRule="auto"/>
                    <w:ind w:right="2"/>
                  </w:pPr>
                  <w:r>
                    <w:rPr>
                      <w:color w:val="58595B"/>
                    </w:rPr>
                    <w:t>Yet it is not enough to rely on past achievements nor be complacent. The focus and framing of this inquiry was firmly on the future. The EPA has a critical role to play as we respond to the global and natural forces which are creating opportunities and presenting real challenges for Victoria.</w:t>
                  </w:r>
                </w:p>
              </w:txbxContent>
            </v:textbox>
            <w10:wrap anchorx="page" anchory="page"/>
          </v:shape>
        </w:pict>
      </w:r>
      <w:r>
        <w:pict w14:anchorId="6615E3CC">
          <v:shape id="_x0000_s2213" type="#_x0000_t202" style="position:absolute;margin-left:69.85pt;margin-top:296.95pt;width:418pt;height:39pt;z-index:-123448;mso-position-horizontal-relative:page;mso-position-vertical-relative:page" filled="f" stroked="f">
            <v:textbox inset="0,0,0,0">
              <w:txbxContent>
                <w:p w14:paraId="78A5D91E" w14:textId="77777777" w:rsidR="004D3D4B" w:rsidRDefault="00DF7FD9">
                  <w:pPr>
                    <w:pStyle w:val="BodyText"/>
                    <w:spacing w:line="280" w:lineRule="auto"/>
                  </w:pPr>
                  <w:r>
                    <w:rPr>
                      <w:color w:val="58595B"/>
                    </w:rPr>
                    <w:t>A level of pollution is a necessary byproduct of many otherwise socially and economically productive and beneficial activities. A level of regulation is needed to keep it within acceptable limits and managed by safe practices.</w:t>
                  </w:r>
                </w:p>
              </w:txbxContent>
            </v:textbox>
            <w10:wrap anchorx="page" anchory="page"/>
          </v:shape>
        </w:pict>
      </w:r>
      <w:r>
        <w:pict w14:anchorId="70D0F3CE">
          <v:shape id="_x0000_s2212" type="#_x0000_t202" style="position:absolute;margin-left:69.85pt;margin-top:345.95pt;width:387.35pt;height:52.5pt;z-index:-123424;mso-position-horizontal-relative:page;mso-position-vertical-relative:page" filled="f" stroked="f">
            <v:textbox inset="0,0,0,0">
              <w:txbxContent>
                <w:p w14:paraId="1A33EC78" w14:textId="77777777" w:rsidR="004D3D4B" w:rsidRDefault="00DF7FD9">
                  <w:pPr>
                    <w:pStyle w:val="BodyText"/>
                    <w:spacing w:line="280" w:lineRule="auto"/>
                    <w:ind w:right="9"/>
                  </w:pPr>
                  <w:r>
                    <w:rPr>
                      <w:color w:val="58595B"/>
                    </w:rPr>
                    <w:t>The EPA can and must be influential in playing its role as both protector and regulator to contribute to a healthy environment that is fundamental to Victoria’s future prosperity and liveability, the health and wellbeing of our community, our economic growth and competitive advantage.</w:t>
                  </w:r>
                </w:p>
              </w:txbxContent>
            </v:textbox>
            <w10:wrap anchorx="page" anchory="page"/>
          </v:shape>
        </w:pict>
      </w:r>
      <w:r>
        <w:pict w14:anchorId="1B2618DA">
          <v:shape id="_x0000_s2211" type="#_x0000_t202" style="position:absolute;margin-left:69.85pt;margin-top:408.45pt;width:412.25pt;height:39pt;z-index:-123400;mso-position-horizontal-relative:page;mso-position-vertical-relative:page" filled="f" stroked="f">
            <v:textbox inset="0,0,0,0">
              <w:txbxContent>
                <w:p w14:paraId="02DB58ED" w14:textId="77777777" w:rsidR="004D3D4B" w:rsidRDefault="00DF7FD9">
                  <w:pPr>
                    <w:pStyle w:val="BodyText"/>
                    <w:spacing w:line="280" w:lineRule="auto"/>
                  </w:pPr>
                  <w:r>
                    <w:rPr>
                      <w:color w:val="58595B"/>
                    </w:rPr>
                    <w:t>Our vision for the EPA is for it to proactively protect human health and the environment by reducing the harmful effects of pollution and waste. Significantly, this reaffirms the intent and focus on protecting human health established for the EPA on its inception in 1971.</w:t>
                  </w:r>
                </w:p>
              </w:txbxContent>
            </v:textbox>
            <w10:wrap anchorx="page" anchory="page"/>
          </v:shape>
        </w:pict>
      </w:r>
      <w:r>
        <w:pict w14:anchorId="1F943625">
          <v:shape id="_x0000_s2210" type="#_x0000_t202" style="position:absolute;margin-left:69.85pt;margin-top:457.45pt;width:433.55pt;height:39pt;z-index:-123376;mso-position-horizontal-relative:page;mso-position-vertical-relative:page" filled="f" stroked="f">
            <v:textbox inset="0,0,0,0">
              <w:txbxContent>
                <w:p w14:paraId="7934D541" w14:textId="77777777" w:rsidR="004D3D4B" w:rsidRDefault="00DF7FD9">
                  <w:pPr>
                    <w:pStyle w:val="BodyText"/>
                    <w:spacing w:line="280" w:lineRule="auto"/>
                    <w:ind w:right="10"/>
                  </w:pPr>
                  <w:r>
                    <w:rPr>
                      <w:color w:val="58595B"/>
                    </w:rPr>
                    <w:t>This vision is underpinned by a philosophy of prevention and improvement. How the EPA achieves this will necessarily evolve and respond to changes in our understanding of existing and emerging risks, and improvements in our ability to mitigate these.</w:t>
                  </w:r>
                </w:p>
              </w:txbxContent>
            </v:textbox>
            <w10:wrap anchorx="page" anchory="page"/>
          </v:shape>
        </w:pict>
      </w:r>
      <w:r>
        <w:pict w14:anchorId="13EDDFD8">
          <v:shape id="_x0000_s2209" type="#_x0000_t202" style="position:absolute;margin-left:69.85pt;margin-top:506.45pt;width:425.25pt;height:79.5pt;z-index:-123352;mso-position-horizontal-relative:page;mso-position-vertical-relative:page" filled="f" stroked="f">
            <v:textbox inset="0,0,0,0">
              <w:txbxContent>
                <w:p w14:paraId="6A753B72" w14:textId="77777777" w:rsidR="004D3D4B" w:rsidRDefault="00DF7FD9">
                  <w:pPr>
                    <w:pStyle w:val="BodyText"/>
                    <w:spacing w:line="280" w:lineRule="auto"/>
                    <w:ind w:right="16"/>
                  </w:pPr>
                  <w:r>
                    <w:rPr>
                      <w:color w:val="58595B"/>
                    </w:rPr>
                    <w:t>Our ambition is for the EPA to be a modern, agile regulator, whose expertise is sought to inform the strategic decisions that will shape our state, our economy and our communities. It must</w:t>
                  </w:r>
                </w:p>
                <w:p w14:paraId="2E766BE4" w14:textId="77777777" w:rsidR="004D3D4B" w:rsidRDefault="00DF7FD9">
                  <w:pPr>
                    <w:pStyle w:val="BodyText"/>
                    <w:spacing w:before="2" w:line="280" w:lineRule="auto"/>
                    <w:ind w:right="206"/>
                  </w:pPr>
                  <w:r>
                    <w:rPr>
                      <w:color w:val="58595B"/>
                    </w:rPr>
                    <w:t xml:space="preserve">be ‘at the table’ when </w:t>
                  </w:r>
                  <w:r>
                    <w:rPr>
                      <w:color w:val="58595B"/>
                      <w:spacing w:val="-3"/>
                    </w:rPr>
                    <w:t xml:space="preserve">key </w:t>
                  </w:r>
                  <w:r>
                    <w:rPr>
                      <w:color w:val="58595B"/>
                    </w:rPr>
                    <w:t>decisions are made and demonstrate mature judgement through its advice and interventions. It must contribute to achieving equitable environmental outcomes for Victorians, but cannot do this alone, requiring the support of a whole of government environmental justice framework to deliver maximum</w:t>
                  </w:r>
                  <w:r>
                    <w:rPr>
                      <w:color w:val="58595B"/>
                      <w:spacing w:val="3"/>
                    </w:rPr>
                    <w:t xml:space="preserve"> </w:t>
                  </w:r>
                  <w:r>
                    <w:rPr>
                      <w:color w:val="58595B"/>
                    </w:rPr>
                    <w:t>benefit.</w:t>
                  </w:r>
                </w:p>
              </w:txbxContent>
            </v:textbox>
            <w10:wrap anchorx="page" anchory="page"/>
          </v:shape>
        </w:pict>
      </w:r>
      <w:r>
        <w:pict w14:anchorId="27B11000">
          <v:shape id="_x0000_s2208" type="#_x0000_t202" style="position:absolute;margin-left:69.85pt;margin-top:595.95pt;width:411.85pt;height:52.5pt;z-index:-123328;mso-position-horizontal-relative:page;mso-position-vertical-relative:page" filled="f" stroked="f">
            <v:textbox inset="0,0,0,0">
              <w:txbxContent>
                <w:p w14:paraId="31E8D303" w14:textId="77777777" w:rsidR="004D3D4B" w:rsidRDefault="00DF7FD9">
                  <w:pPr>
                    <w:pStyle w:val="BodyText"/>
                    <w:spacing w:line="280" w:lineRule="auto"/>
                  </w:pPr>
                  <w:r>
                    <w:rPr>
                      <w:color w:val="58595B"/>
                    </w:rPr>
                    <w:t>The EPA’s scientific expertise distinguishes it from other regulators. It must use this strength to build understanding of the risk posed by new pollutants, to advise and inform government, business and communities as they balance competing demands and seek to respond to increasingly complex problems and past legacies.</w:t>
                  </w:r>
                </w:p>
              </w:txbxContent>
            </v:textbox>
            <w10:wrap anchorx="page" anchory="page"/>
          </v:shape>
        </w:pict>
      </w:r>
      <w:r>
        <w:pict w14:anchorId="4EBFA21F">
          <v:shape id="_x0000_s2207" type="#_x0000_t202" style="position:absolute;margin-left:69.85pt;margin-top:658.45pt;width:431.45pt;height:39pt;z-index:-123304;mso-position-horizontal-relative:page;mso-position-vertical-relative:page" filled="f" stroked="f">
            <v:textbox inset="0,0,0,0">
              <w:txbxContent>
                <w:p w14:paraId="65DC85EB" w14:textId="77777777" w:rsidR="004D3D4B" w:rsidRDefault="00DF7FD9">
                  <w:pPr>
                    <w:pStyle w:val="BodyText"/>
                    <w:spacing w:line="280" w:lineRule="auto"/>
                    <w:ind w:right="17"/>
                    <w:jc w:val="both"/>
                  </w:pPr>
                  <w:r>
                    <w:rPr>
                      <w:color w:val="58595B"/>
                    </w:rPr>
                    <w:t>Beyond the EPA, we are all protectors of the environment in which we work, live and play and we each must play a role. In recognition of our shared responsibility, we recommend the introduction of a general duty as the cornerstone of reform.</w:t>
                  </w:r>
                </w:p>
              </w:txbxContent>
            </v:textbox>
            <w10:wrap anchorx="page" anchory="page"/>
          </v:shape>
        </w:pict>
      </w:r>
      <w:r>
        <w:pict w14:anchorId="28BB5C1A">
          <v:shape id="_x0000_s2206" type="#_x0000_t202" style="position:absolute;margin-left:69.85pt;margin-top:707.45pt;width:426.6pt;height:39pt;z-index:-123280;mso-position-horizontal-relative:page;mso-position-vertical-relative:page" filled="f" stroked="f">
            <v:textbox inset="0,0,0,0">
              <w:txbxContent>
                <w:p w14:paraId="267CA8B5" w14:textId="77777777" w:rsidR="004D3D4B" w:rsidRDefault="00DF7FD9">
                  <w:pPr>
                    <w:pStyle w:val="BodyText"/>
                    <w:spacing w:line="280" w:lineRule="auto"/>
                    <w:ind w:right="17"/>
                    <w:jc w:val="both"/>
                  </w:pPr>
                  <w:r>
                    <w:rPr>
                      <w:color w:val="58595B"/>
                    </w:rPr>
                    <w:t>It is a powerful tool and proven way to shift the EPA’s regulatory focus squarely onto prevention. To be effective the EPA must be focused on preventive action to identify, educate and work with others to reduce the risk of harms before they occur and improve outcomes over time.</w:t>
                  </w:r>
                </w:p>
              </w:txbxContent>
            </v:textbox>
            <w10:wrap anchorx="page" anchory="page"/>
          </v:shape>
        </w:pict>
      </w:r>
      <w:r>
        <w:pict w14:anchorId="36C906F2">
          <v:shape id="_x0000_s2205" type="#_x0000_t202" style="position:absolute;margin-left:0;margin-top:44.05pt;width:60.3pt;height:5.25pt;z-index:-123256;mso-position-horizontal-relative:page;mso-position-vertical-relative:page" filled="f" stroked="f">
            <v:textbox inset="0,0,0,0">
              <w:txbxContent>
                <w:p w14:paraId="7BA74281" w14:textId="77777777" w:rsidR="0036336D" w:rsidRDefault="0036336D"/>
              </w:txbxContent>
            </v:textbox>
            <w10:wrap anchorx="page" anchory="page"/>
          </v:shape>
        </w:pict>
      </w:r>
      <w:r>
        <w:pict w14:anchorId="591C3FEA">
          <v:shape id="_x0000_s2204" type="#_x0000_t202" style="position:absolute;margin-left:0;margin-top:44.05pt;width:60.3pt;height:5.25pt;z-index:-123232;mso-position-horizontal-relative:page;mso-position-vertical-relative:page" filled="f" stroked="f">
            <v:textbox inset="0,0,0,0">
              <w:txbxContent>
                <w:p w14:paraId="12C0ED9E" w14:textId="77777777" w:rsidR="0036336D" w:rsidRDefault="0036336D"/>
              </w:txbxContent>
            </v:textbox>
            <w10:wrap anchorx="page" anchory="page"/>
          </v:shape>
        </w:pict>
      </w:r>
    </w:p>
    <w:p w14:paraId="724520EC" w14:textId="77777777" w:rsidR="004D3D4B" w:rsidRDefault="004D3D4B">
      <w:pPr>
        <w:rPr>
          <w:sz w:val="2"/>
          <w:szCs w:val="2"/>
        </w:rPr>
        <w:sectPr w:rsidR="004D3D4B">
          <w:pgSz w:w="11910" w:h="16840"/>
          <w:pgMar w:top="800" w:right="1680" w:bottom="280" w:left="0" w:header="720" w:footer="720" w:gutter="0"/>
          <w:cols w:space="720"/>
        </w:sectPr>
      </w:pPr>
    </w:p>
    <w:p w14:paraId="610CF5C5" w14:textId="77777777" w:rsidR="004D3D4B" w:rsidRDefault="006240D7">
      <w:pPr>
        <w:rPr>
          <w:sz w:val="2"/>
          <w:szCs w:val="2"/>
        </w:rPr>
      </w:pPr>
      <w:r>
        <w:lastRenderedPageBreak/>
        <w:pict w14:anchorId="2BCCD138">
          <v:line id="_x0000_s2203" style="position:absolute;z-index:-123208;mso-position-horizontal-relative:page;mso-position-vertical-relative:page" from="534.95pt,45.8pt" to="595.25pt,45.8pt" strokecolor="#0095a7" strokeweight="7pt">
            <w10:wrap anchorx="page" anchory="page"/>
          </v:line>
        </w:pict>
      </w:r>
      <w:r w:rsidR="00DF7FD9">
        <w:rPr>
          <w:noProof/>
        </w:rPr>
        <w:drawing>
          <wp:anchor distT="0" distB="0" distL="0" distR="0" simplePos="0" relativeHeight="268312271" behindDoc="1" locked="0" layoutInCell="1" allowOverlap="1" wp14:anchorId="6B8329AF" wp14:editId="21E2FE56">
            <wp:simplePos x="0" y="0"/>
            <wp:positionH relativeFrom="page">
              <wp:posOffset>1151991</wp:posOffset>
            </wp:positionH>
            <wp:positionV relativeFrom="page">
              <wp:posOffset>7495387</wp:posOffset>
            </wp:positionV>
            <wp:extent cx="1440014" cy="482407"/>
            <wp:effectExtent l="0" t="0" r="0" b="0"/>
            <wp:wrapNone/>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7" cstate="print"/>
                    <a:stretch>
                      <a:fillRect/>
                    </a:stretch>
                  </pic:blipFill>
                  <pic:spPr>
                    <a:xfrm>
                      <a:off x="0" y="0"/>
                      <a:ext cx="1440014" cy="482407"/>
                    </a:xfrm>
                    <a:prstGeom prst="rect">
                      <a:avLst/>
                    </a:prstGeom>
                  </pic:spPr>
                </pic:pic>
              </a:graphicData>
            </a:graphic>
          </wp:anchor>
        </w:drawing>
      </w:r>
      <w:r w:rsidR="00DF7FD9">
        <w:rPr>
          <w:noProof/>
        </w:rPr>
        <w:drawing>
          <wp:anchor distT="0" distB="0" distL="0" distR="0" simplePos="0" relativeHeight="268312295" behindDoc="1" locked="0" layoutInCell="1" allowOverlap="1" wp14:anchorId="1C43E21E" wp14:editId="73464734">
            <wp:simplePos x="0" y="0"/>
            <wp:positionH relativeFrom="page">
              <wp:posOffset>2980791</wp:posOffset>
            </wp:positionH>
            <wp:positionV relativeFrom="page">
              <wp:posOffset>7397521</wp:posOffset>
            </wp:positionV>
            <wp:extent cx="1440002" cy="710996"/>
            <wp:effectExtent l="0" t="0" r="0" b="0"/>
            <wp:wrapNone/>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8" cstate="print"/>
                    <a:stretch>
                      <a:fillRect/>
                    </a:stretch>
                  </pic:blipFill>
                  <pic:spPr>
                    <a:xfrm>
                      <a:off x="0" y="0"/>
                      <a:ext cx="1440002" cy="710996"/>
                    </a:xfrm>
                    <a:prstGeom prst="rect">
                      <a:avLst/>
                    </a:prstGeom>
                  </pic:spPr>
                </pic:pic>
              </a:graphicData>
            </a:graphic>
          </wp:anchor>
        </w:drawing>
      </w:r>
      <w:r w:rsidR="00DF7FD9">
        <w:rPr>
          <w:noProof/>
        </w:rPr>
        <w:drawing>
          <wp:anchor distT="0" distB="0" distL="0" distR="0" simplePos="0" relativeHeight="268312319" behindDoc="1" locked="0" layoutInCell="1" allowOverlap="1" wp14:anchorId="6A267978" wp14:editId="610ED9DE">
            <wp:simplePos x="0" y="0"/>
            <wp:positionH relativeFrom="page">
              <wp:posOffset>4809591</wp:posOffset>
            </wp:positionH>
            <wp:positionV relativeFrom="page">
              <wp:posOffset>7367816</wp:posOffset>
            </wp:positionV>
            <wp:extent cx="1440014" cy="740702"/>
            <wp:effectExtent l="0" t="0" r="0" b="0"/>
            <wp:wrapNone/>
            <wp:docPr id="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9" cstate="print"/>
                    <a:stretch>
                      <a:fillRect/>
                    </a:stretch>
                  </pic:blipFill>
                  <pic:spPr>
                    <a:xfrm>
                      <a:off x="0" y="0"/>
                      <a:ext cx="1440014" cy="740702"/>
                    </a:xfrm>
                    <a:prstGeom prst="rect">
                      <a:avLst/>
                    </a:prstGeom>
                  </pic:spPr>
                </pic:pic>
              </a:graphicData>
            </a:graphic>
          </wp:anchor>
        </w:drawing>
      </w:r>
      <w:r>
        <w:pict w14:anchorId="11C8FB5C">
          <v:shape id="_x0000_s2202" type="#_x0000_t202" style="position:absolute;margin-left:518.2pt;margin-top:40.9pt;width:7.25pt;height:9.5pt;z-index:-123112;mso-position-horizontal-relative:page;mso-position-vertical-relative:page" filled="f" stroked="f">
            <v:textbox inset="0,0,0,0">
              <w:txbxContent>
                <w:p w14:paraId="5AD5E400" w14:textId="77777777" w:rsidR="004D3D4B" w:rsidRDefault="00DF7FD9">
                  <w:pPr>
                    <w:spacing w:before="1"/>
                    <w:ind w:left="20"/>
                    <w:rPr>
                      <w:sz w:val="15"/>
                    </w:rPr>
                  </w:pPr>
                  <w:r>
                    <w:rPr>
                      <w:color w:val="58595B"/>
                      <w:sz w:val="15"/>
                    </w:rPr>
                    <w:t>iii</w:t>
                  </w:r>
                </w:p>
              </w:txbxContent>
            </v:textbox>
            <w10:wrap anchorx="page" anchory="page"/>
          </v:shape>
        </w:pict>
      </w:r>
      <w:r>
        <w:pict w14:anchorId="665FA680">
          <v:shape id="_x0000_s2201" type="#_x0000_t202" style="position:absolute;margin-left:89.7pt;margin-top:136.5pt;width:417.95pt;height:66pt;z-index:-123088;mso-position-horizontal-relative:page;mso-position-vertical-relative:page" filled="f" stroked="f">
            <v:textbox inset="0,0,0,0">
              <w:txbxContent>
                <w:p w14:paraId="30432C68" w14:textId="77777777" w:rsidR="004D3D4B" w:rsidRDefault="00DF7FD9">
                  <w:pPr>
                    <w:pStyle w:val="BodyText"/>
                    <w:spacing w:line="280" w:lineRule="auto"/>
                  </w:pPr>
                  <w:r>
                    <w:rPr>
                      <w:color w:val="58595B"/>
                    </w:rPr>
                    <w:t>To achieve this requires change and leadership. The EPA needs modern legislation that provides the clarity of purpose, tools, authority and contemporary governance arrangements, complemented with the necessary capabilities and resources, to support it to be a confident regulator that continually strives for better practice. It must enhance its scientific and technical capability, embrace technology, use all the tools in its kit and be willing to act decisively.</w:t>
                  </w:r>
                </w:p>
              </w:txbxContent>
            </v:textbox>
            <w10:wrap anchorx="page" anchory="page"/>
          </v:shape>
        </w:pict>
      </w:r>
      <w:r>
        <w:pict w14:anchorId="7E837189">
          <v:shape id="_x0000_s2200" type="#_x0000_t202" style="position:absolute;margin-left:89.7pt;margin-top:212.5pt;width:434.95pt;height:25.5pt;z-index:-123064;mso-position-horizontal-relative:page;mso-position-vertical-relative:page" filled="f" stroked="f">
            <v:textbox inset="0,0,0,0">
              <w:txbxContent>
                <w:p w14:paraId="79BFCBE0" w14:textId="77777777" w:rsidR="004D3D4B" w:rsidRDefault="00DF7FD9">
                  <w:pPr>
                    <w:pStyle w:val="BodyText"/>
                    <w:spacing w:line="280" w:lineRule="auto"/>
                  </w:pPr>
                  <w:r>
                    <w:rPr>
                      <w:color w:val="58595B"/>
                    </w:rPr>
                    <w:t>It has been our privilege to undertake this inquiry over the past 10 months. It would not have been possible without the support and assistance of many.</w:t>
                  </w:r>
                </w:p>
              </w:txbxContent>
            </v:textbox>
            <w10:wrap anchorx="page" anchory="page"/>
          </v:shape>
        </w:pict>
      </w:r>
      <w:r>
        <w:pict w14:anchorId="13A78A56">
          <v:shape id="_x0000_s2199" type="#_x0000_t202" style="position:absolute;margin-left:89.7pt;margin-top:248pt;width:435.5pt;height:66pt;z-index:-123040;mso-position-horizontal-relative:page;mso-position-vertical-relative:page" filled="f" stroked="f">
            <v:textbox inset="0,0,0,0">
              <w:txbxContent>
                <w:p w14:paraId="089BFFDE" w14:textId="77777777" w:rsidR="004D3D4B" w:rsidRDefault="00DF7FD9">
                  <w:pPr>
                    <w:pStyle w:val="BodyText"/>
                    <w:spacing w:line="280" w:lineRule="auto"/>
                    <w:ind w:right="43"/>
                  </w:pPr>
                  <w:r>
                    <w:rPr>
                      <w:color w:val="58595B"/>
                    </w:rPr>
                    <w:t xml:space="preserve">We met many passionate people throughout Victoria who welcomed the inquiry process and who, in good faith, placed their trust in us. They shared their insights and concerns, and challenged  and inspired us. As we travelled around the state, we saw and heard many things that made us appreciate the complex operating environment in which the </w:t>
                  </w:r>
                  <w:r>
                    <w:rPr>
                      <w:color w:val="58595B"/>
                      <w:spacing w:val="-4"/>
                    </w:rPr>
                    <w:t xml:space="preserve">EPA </w:t>
                  </w:r>
                  <w:r>
                    <w:rPr>
                      <w:color w:val="58595B"/>
                    </w:rPr>
                    <w:t>must work. Thank you to all who so generously participated in and contributed to our</w:t>
                  </w:r>
                  <w:r>
                    <w:rPr>
                      <w:color w:val="58595B"/>
                      <w:spacing w:val="5"/>
                    </w:rPr>
                    <w:t xml:space="preserve"> </w:t>
                  </w:r>
                  <w:r>
                    <w:rPr>
                      <w:color w:val="58595B"/>
                    </w:rPr>
                    <w:t>inquiry.</w:t>
                  </w:r>
                </w:p>
              </w:txbxContent>
            </v:textbox>
            <w10:wrap anchorx="page" anchory="page"/>
          </v:shape>
        </w:pict>
      </w:r>
      <w:r>
        <w:pict w14:anchorId="1D72B892">
          <v:shape id="_x0000_s2198" type="#_x0000_t202" style="position:absolute;margin-left:89.7pt;margin-top:324pt;width:414.95pt;height:39pt;z-index:-123016;mso-position-horizontal-relative:page;mso-position-vertical-relative:page" filled="f" stroked="f">
            <v:textbox inset="0,0,0,0">
              <w:txbxContent>
                <w:p w14:paraId="7A33A4BC" w14:textId="77777777" w:rsidR="004D3D4B" w:rsidRDefault="00DF7FD9">
                  <w:pPr>
                    <w:pStyle w:val="BodyText"/>
                    <w:spacing w:line="280" w:lineRule="auto"/>
                  </w:pPr>
                  <w:r>
                    <w:rPr>
                      <w:color w:val="58595B"/>
                    </w:rPr>
                    <w:t>Thank you to the EPA Chairman, advisory board, management and staff for their openness and willingness to engage as we challenged ideas. We also appreciated their assistance with organising the site visits which were invaluable.</w:t>
                  </w:r>
                </w:p>
              </w:txbxContent>
            </v:textbox>
            <w10:wrap anchorx="page" anchory="page"/>
          </v:shape>
        </w:pict>
      </w:r>
      <w:r>
        <w:pict w14:anchorId="551F7CC6">
          <v:shape id="_x0000_s2197" type="#_x0000_t202" style="position:absolute;margin-left:89.7pt;margin-top:373pt;width:411.25pt;height:39pt;z-index:-122992;mso-position-horizontal-relative:page;mso-position-vertical-relative:page" filled="f" stroked="f">
            <v:textbox inset="0,0,0,0">
              <w:txbxContent>
                <w:p w14:paraId="05E90CE8" w14:textId="77777777" w:rsidR="004D3D4B" w:rsidRDefault="00DF7FD9">
                  <w:pPr>
                    <w:pStyle w:val="BodyText"/>
                    <w:spacing w:line="280" w:lineRule="auto"/>
                    <w:ind w:right="17"/>
                    <w:jc w:val="both"/>
                  </w:pPr>
                  <w:r>
                    <w:rPr>
                      <w:color w:val="58595B"/>
                    </w:rPr>
                    <w:t>Our sincere thanks to the inquiry team. The Secretariat director, Sarah Stephen, brought her knowledge, experience, and commitment as we navigated our complex task. The secretariat team and our advisors supported us with their expertise, professionalism and hard work.</w:t>
                  </w:r>
                </w:p>
              </w:txbxContent>
            </v:textbox>
            <w10:wrap anchorx="page" anchory="page"/>
          </v:shape>
        </w:pict>
      </w:r>
      <w:r>
        <w:pict w14:anchorId="34029990">
          <v:shape id="_x0000_s2196" type="#_x0000_t202" style="position:absolute;margin-left:89.7pt;margin-top:422pt;width:416.95pt;height:66pt;z-index:-122968;mso-position-horizontal-relative:page;mso-position-vertical-relative:page" filled="f" stroked="f">
            <v:textbox inset="0,0,0,0">
              <w:txbxContent>
                <w:p w14:paraId="2CCEAC50" w14:textId="77777777" w:rsidR="004D3D4B" w:rsidRDefault="00DF7FD9">
                  <w:pPr>
                    <w:pStyle w:val="BodyText"/>
                    <w:spacing w:line="280" w:lineRule="auto"/>
                  </w:pPr>
                  <w:r>
                    <w:rPr>
                      <w:color w:val="58595B"/>
                    </w:rPr>
                    <w:t>We are optimistic for the future of the EPA. It is staffed by capable people with a strong sense of purpose and commitment to achieve the EPA’s mission. The transition will be energising and challenging, and the organisation must continue to adapt and evolve. We believe</w:t>
                  </w:r>
                </w:p>
                <w:p w14:paraId="0FB5512E" w14:textId="77777777" w:rsidR="004D3D4B" w:rsidRDefault="00DF7FD9">
                  <w:pPr>
                    <w:pStyle w:val="BodyText"/>
                    <w:spacing w:before="2" w:line="280" w:lineRule="auto"/>
                  </w:pPr>
                  <w:r>
                    <w:rPr>
                      <w:color w:val="58595B"/>
                    </w:rPr>
                    <w:t>our recommendations provide the foundations for the future: for a successful and highly respected EPA.</w:t>
                  </w:r>
                </w:p>
              </w:txbxContent>
            </v:textbox>
            <w10:wrap anchorx="page" anchory="page"/>
          </v:shape>
        </w:pict>
      </w:r>
      <w:r>
        <w:pict w14:anchorId="62C9F6C9">
          <v:shape id="_x0000_s2195" type="#_x0000_t202" style="position:absolute;margin-left:89.7pt;margin-top:498pt;width:435.65pt;height:39pt;z-index:-122944;mso-position-horizontal-relative:page;mso-position-vertical-relative:page" filled="f" stroked="f">
            <v:textbox inset="0,0,0,0">
              <w:txbxContent>
                <w:p w14:paraId="7E6CABC2" w14:textId="77777777" w:rsidR="004D3D4B" w:rsidRDefault="00DF7FD9">
                  <w:pPr>
                    <w:pStyle w:val="BodyText"/>
                    <w:spacing w:line="280" w:lineRule="auto"/>
                    <w:ind w:right="17"/>
                  </w:pPr>
                  <w:r>
                    <w:rPr>
                      <w:color w:val="58595B"/>
                    </w:rPr>
                    <w:t>It is now for the Victorian Government and the EPA itself to act decisively to bring this vision to life in order to realise the potential of the EPA and to build on the desire and momentum for change that was so evident during this inquiry.</w:t>
                  </w:r>
                </w:p>
              </w:txbxContent>
            </v:textbox>
            <w10:wrap anchorx="page" anchory="page"/>
          </v:shape>
        </w:pict>
      </w:r>
      <w:r>
        <w:pict w14:anchorId="790D762D">
          <v:shape id="_x0000_s2194" type="#_x0000_t202" style="position:absolute;margin-left:89.7pt;margin-top:547pt;width:413.15pt;height:25.5pt;z-index:-122920;mso-position-horizontal-relative:page;mso-position-vertical-relative:page" filled="f" stroked="f">
            <v:textbox inset="0,0,0,0">
              <w:txbxContent>
                <w:p w14:paraId="47A494E0" w14:textId="77777777" w:rsidR="004D3D4B" w:rsidRDefault="00DF7FD9">
                  <w:pPr>
                    <w:pStyle w:val="BodyText"/>
                    <w:spacing w:line="280" w:lineRule="auto"/>
                  </w:pPr>
                  <w:r>
                    <w:rPr>
                      <w:color w:val="58595B"/>
                    </w:rPr>
                    <w:t>We commend this report to the Minister for Environment, Climate Change and Water and the people of Victoria.</w:t>
                  </w:r>
                </w:p>
              </w:txbxContent>
            </v:textbox>
            <w10:wrap anchorx="page" anchory="page"/>
          </v:shape>
        </w:pict>
      </w:r>
      <w:r>
        <w:pict w14:anchorId="147B918A">
          <v:shape id="_x0000_s2193" type="#_x0000_t202" style="position:absolute;margin-left:89.7pt;margin-top:651.35pt;width:81.8pt;height:28.35pt;z-index:-122896;mso-position-horizontal-relative:page;mso-position-vertical-relative:page" filled="f" stroked="f">
            <v:textbox inset="0,0,0,0">
              <w:txbxContent>
                <w:p w14:paraId="0D4FF725" w14:textId="77777777" w:rsidR="004D3D4B" w:rsidRDefault="00DF7FD9">
                  <w:pPr>
                    <w:spacing w:line="224" w:lineRule="exact"/>
                    <w:ind w:left="20"/>
                    <w:rPr>
                      <w:b/>
                      <w:sz w:val="20"/>
                    </w:rPr>
                  </w:pPr>
                  <w:r>
                    <w:rPr>
                      <w:b/>
                      <w:color w:val="58595B"/>
                      <w:sz w:val="20"/>
                    </w:rPr>
                    <w:t>Penny Armytage</w:t>
                  </w:r>
                </w:p>
                <w:p w14:paraId="4FC90A53" w14:textId="77777777" w:rsidR="004D3D4B" w:rsidRDefault="00DF7FD9">
                  <w:pPr>
                    <w:pStyle w:val="BodyText"/>
                    <w:spacing w:before="96"/>
                  </w:pPr>
                  <w:r>
                    <w:rPr>
                      <w:color w:val="58595B"/>
                    </w:rPr>
                    <w:t>Chair</w:t>
                  </w:r>
                </w:p>
              </w:txbxContent>
            </v:textbox>
            <w10:wrap anchorx="page" anchory="page"/>
          </v:shape>
        </w:pict>
      </w:r>
      <w:r>
        <w:pict w14:anchorId="638B11E7">
          <v:shape id="_x0000_s2192" type="#_x0000_t202" style="position:absolute;margin-left:231.4pt;margin-top:651.35pt;width:87.4pt;height:28.35pt;z-index:-122872;mso-position-horizontal-relative:page;mso-position-vertical-relative:page" filled="f" stroked="f">
            <v:textbox inset="0,0,0,0">
              <w:txbxContent>
                <w:p w14:paraId="3EB4DB71" w14:textId="77777777" w:rsidR="004D3D4B" w:rsidRDefault="00DF7FD9">
                  <w:pPr>
                    <w:spacing w:line="224" w:lineRule="exact"/>
                    <w:ind w:left="20"/>
                    <w:rPr>
                      <w:b/>
                      <w:sz w:val="20"/>
                    </w:rPr>
                  </w:pPr>
                  <w:r>
                    <w:rPr>
                      <w:b/>
                      <w:color w:val="58595B"/>
                      <w:sz w:val="20"/>
                    </w:rPr>
                    <w:t>Jane Brockington</w:t>
                  </w:r>
                </w:p>
                <w:p w14:paraId="3B535199" w14:textId="77777777" w:rsidR="004D3D4B" w:rsidRDefault="00DF7FD9">
                  <w:pPr>
                    <w:pStyle w:val="BodyText"/>
                    <w:spacing w:before="96"/>
                  </w:pPr>
                  <w:r>
                    <w:rPr>
                      <w:color w:val="58595B"/>
                    </w:rPr>
                    <w:t>Deputy Chair</w:t>
                  </w:r>
                </w:p>
              </w:txbxContent>
            </v:textbox>
            <w10:wrap anchorx="page" anchory="page"/>
          </v:shape>
        </w:pict>
      </w:r>
      <w:r>
        <w:pict w14:anchorId="693AC2A7">
          <v:shape id="_x0000_s2191" type="#_x0000_t202" style="position:absolute;margin-left:373.15pt;margin-top:651.35pt;width:80.15pt;height:28.35pt;z-index:-122848;mso-position-horizontal-relative:page;mso-position-vertical-relative:page" filled="f" stroked="f">
            <v:textbox inset="0,0,0,0">
              <w:txbxContent>
                <w:p w14:paraId="4A292413" w14:textId="77777777" w:rsidR="004D3D4B" w:rsidRDefault="00DF7FD9">
                  <w:pPr>
                    <w:spacing w:line="224" w:lineRule="exact"/>
                    <w:ind w:left="20"/>
                    <w:rPr>
                      <w:b/>
                      <w:sz w:val="20"/>
                    </w:rPr>
                  </w:pPr>
                  <w:r>
                    <w:rPr>
                      <w:b/>
                      <w:color w:val="58595B"/>
                      <w:sz w:val="20"/>
                    </w:rPr>
                    <w:t>Janice van Reyk</w:t>
                  </w:r>
                </w:p>
                <w:p w14:paraId="2759C206" w14:textId="77777777" w:rsidR="004D3D4B" w:rsidRDefault="00DF7FD9">
                  <w:pPr>
                    <w:pStyle w:val="BodyText"/>
                    <w:spacing w:before="96"/>
                  </w:pPr>
                  <w:r>
                    <w:rPr>
                      <w:color w:val="58595B"/>
                    </w:rPr>
                    <w:t>Member</w:t>
                  </w:r>
                </w:p>
              </w:txbxContent>
            </v:textbox>
            <w10:wrap anchorx="page" anchory="page"/>
          </v:shape>
        </w:pict>
      </w:r>
      <w:r>
        <w:pict w14:anchorId="0E4A648D">
          <v:shape id="_x0000_s2190" type="#_x0000_t202" style="position:absolute;margin-left:534.95pt;margin-top:44.05pt;width:60.3pt;height:5.25pt;z-index:-122824;mso-position-horizontal-relative:page;mso-position-vertical-relative:page" filled="f" stroked="f">
            <v:textbox inset="0,0,0,0">
              <w:txbxContent>
                <w:p w14:paraId="5D79CEF1" w14:textId="77777777" w:rsidR="0036336D" w:rsidRDefault="0036336D"/>
              </w:txbxContent>
            </v:textbox>
            <w10:wrap anchorx="page" anchory="page"/>
          </v:shape>
        </w:pict>
      </w:r>
      <w:r>
        <w:pict w14:anchorId="57002D91">
          <v:shape id="_x0000_s2189" type="#_x0000_t202" style="position:absolute;margin-left:534.95pt;margin-top:44.05pt;width:60.3pt;height:5.25pt;z-index:-122800;mso-position-horizontal-relative:page;mso-position-vertical-relative:page" filled="f" stroked="f">
            <v:textbox inset="0,0,0,0">
              <w:txbxContent>
                <w:p w14:paraId="44C10191" w14:textId="77777777" w:rsidR="0036336D" w:rsidRDefault="0036336D"/>
              </w:txbxContent>
            </v:textbox>
            <w10:wrap anchorx="page" anchory="page"/>
          </v:shape>
        </w:pict>
      </w:r>
    </w:p>
    <w:p w14:paraId="493D601B" w14:textId="77777777" w:rsidR="004D3D4B" w:rsidRDefault="004D3D4B">
      <w:pPr>
        <w:rPr>
          <w:sz w:val="2"/>
          <w:szCs w:val="2"/>
        </w:rPr>
        <w:sectPr w:rsidR="004D3D4B">
          <w:pgSz w:w="11910" w:h="16840"/>
          <w:pgMar w:top="800" w:right="0" w:bottom="280" w:left="1680" w:header="720" w:footer="720" w:gutter="0"/>
          <w:cols w:space="720"/>
        </w:sectPr>
      </w:pPr>
    </w:p>
    <w:p w14:paraId="529CC7F8" w14:textId="77777777" w:rsidR="004D3D4B" w:rsidRDefault="006240D7">
      <w:pPr>
        <w:rPr>
          <w:sz w:val="2"/>
          <w:szCs w:val="2"/>
        </w:rPr>
      </w:pPr>
      <w:r>
        <w:lastRenderedPageBreak/>
        <w:pict w14:anchorId="3CE1044B">
          <v:line id="_x0000_s2188" style="position:absolute;z-index:-122776;mso-position-horizontal-relative:page;mso-position-vertical-relative:page" from="0,45.8pt" to="60.25pt,45.8pt" strokecolor="#0095a7" strokeweight="7pt">
            <w10:wrap anchorx="page" anchory="page"/>
          </v:line>
        </w:pict>
      </w:r>
      <w:r>
        <w:pict w14:anchorId="1F6E8B50">
          <v:shape id="_x0000_s2187" type="#_x0000_t202" style="position:absolute;margin-left:69.85pt;margin-top:40.9pt;width:7.6pt;height:9.5pt;z-index:-122752;mso-position-horizontal-relative:page;mso-position-vertical-relative:page" filled="f" stroked="f">
            <v:textbox inset="0,0,0,0">
              <w:txbxContent>
                <w:p w14:paraId="53AC8712" w14:textId="77777777" w:rsidR="004D3D4B" w:rsidRDefault="00DF7FD9">
                  <w:pPr>
                    <w:spacing w:before="1"/>
                    <w:ind w:left="20"/>
                    <w:rPr>
                      <w:sz w:val="15"/>
                    </w:rPr>
                  </w:pPr>
                  <w:r>
                    <w:rPr>
                      <w:color w:val="58595B"/>
                      <w:sz w:val="15"/>
                    </w:rPr>
                    <w:t>iv</w:t>
                  </w:r>
                </w:p>
              </w:txbxContent>
            </v:textbox>
            <w10:wrap anchorx="page" anchory="page"/>
          </v:shape>
        </w:pict>
      </w:r>
      <w:r>
        <w:pict w14:anchorId="6EE33C46">
          <v:shape id="_x0000_s2186" type="#_x0000_t202" style="position:absolute;margin-left:95.35pt;margin-top:40.9pt;width:147.75pt;height:9.5pt;z-index:-122728;mso-position-horizontal-relative:page;mso-position-vertical-relative:page" filled="f" stroked="f">
            <v:textbox inset="0,0,0,0">
              <w:txbxContent>
                <w:p w14:paraId="086284A8"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1E8C3CD2">
          <v:shape id="_x0000_s2185" type="#_x0000_t202" style="position:absolute;margin-left:69.85pt;margin-top:105.05pt;width:398.15pt;height:74.8pt;z-index:-122704;mso-position-horizontal-relative:page;mso-position-vertical-relative:page" filled="f" stroked="f">
            <v:textbox inset="0,0,0,0">
              <w:txbxContent>
                <w:p w14:paraId="65494161" w14:textId="77777777" w:rsidR="004D3D4B" w:rsidRDefault="00DF7FD9">
                  <w:pPr>
                    <w:spacing w:line="429" w:lineRule="exact"/>
                    <w:ind w:left="20"/>
                    <w:rPr>
                      <w:sz w:val="40"/>
                    </w:rPr>
                  </w:pPr>
                  <w:r>
                    <w:rPr>
                      <w:color w:val="0095A7"/>
                      <w:sz w:val="40"/>
                    </w:rPr>
                    <w:t>EXECUTIVE SUMMARY</w:t>
                  </w:r>
                </w:p>
                <w:p w14:paraId="465E03D3" w14:textId="77777777" w:rsidR="004D3D4B" w:rsidRDefault="00DF7FD9">
                  <w:pPr>
                    <w:spacing w:before="281" w:line="280" w:lineRule="auto"/>
                    <w:ind w:left="586"/>
                    <w:rPr>
                      <w:i/>
                      <w:sz w:val="20"/>
                    </w:rPr>
                  </w:pPr>
                  <w:r>
                    <w:rPr>
                      <w:i/>
                      <w:color w:val="231F20"/>
                      <w:sz w:val="20"/>
                    </w:rPr>
                    <w:t xml:space="preserve">The most alarming of all man’s assaults upon the environment is the contamination of air, earth, rivers, and sea with dangerous and even lethal materials. </w:t>
                  </w:r>
                  <w:r>
                    <w:rPr>
                      <w:color w:val="231F20"/>
                      <w:sz w:val="20"/>
                    </w:rPr>
                    <w:t xml:space="preserve">Rachel Carson (1962, </w:t>
                  </w:r>
                  <w:r>
                    <w:rPr>
                      <w:i/>
                      <w:color w:val="231F20"/>
                      <w:sz w:val="20"/>
                    </w:rPr>
                    <w:t>Silent Spring)</w:t>
                  </w:r>
                </w:p>
              </w:txbxContent>
            </v:textbox>
            <w10:wrap anchorx="page" anchory="page"/>
          </v:shape>
        </w:pict>
      </w:r>
      <w:r>
        <w:pict w14:anchorId="050613A4">
          <v:shape id="_x0000_s2184" type="#_x0000_t202" style="position:absolute;margin-left:69.85pt;margin-top:192.45pt;width:402.25pt;height:46.3pt;z-index:-122680;mso-position-horizontal-relative:page;mso-position-vertical-relative:page" filled="f" stroked="f">
            <v:textbox inset="0,0,0,0">
              <w:txbxContent>
                <w:p w14:paraId="785E0F1B" w14:textId="77777777" w:rsidR="004D3D4B" w:rsidRDefault="00DF7FD9">
                  <w:pPr>
                    <w:spacing w:line="265" w:lineRule="exact"/>
                    <w:ind w:left="20" w:right="-11"/>
                    <w:rPr>
                      <w:sz w:val="24"/>
                    </w:rPr>
                  </w:pPr>
                  <w:r>
                    <w:rPr>
                      <w:color w:val="0095A7"/>
                      <w:sz w:val="24"/>
                    </w:rPr>
                    <w:t>The EPA – from then to now</w:t>
                  </w:r>
                </w:p>
                <w:p w14:paraId="4B768621" w14:textId="77777777" w:rsidR="004D3D4B" w:rsidRDefault="00DF7FD9">
                  <w:pPr>
                    <w:pStyle w:val="BodyText"/>
                    <w:spacing w:before="145" w:line="280" w:lineRule="auto"/>
                    <w:ind w:right="-11"/>
                  </w:pPr>
                  <w:r>
                    <w:rPr>
                      <w:color w:val="58595B"/>
                    </w:rPr>
                    <w:t>Victoria’s Environment Protection Authority began operating in 1971. It was the first EPA in Australia and the second in the world.</w:t>
                  </w:r>
                </w:p>
              </w:txbxContent>
            </v:textbox>
            <w10:wrap anchorx="page" anchory="page"/>
          </v:shape>
        </w:pict>
      </w:r>
      <w:r>
        <w:pict w14:anchorId="552C3BC4">
          <v:shape id="_x0000_s2183" type="#_x0000_t202" style="position:absolute;margin-left:69.85pt;margin-top:248.75pt;width:405.8pt;height:66pt;z-index:-122656;mso-position-horizontal-relative:page;mso-position-vertical-relative:page" filled="f" stroked="f">
            <v:textbox inset="0,0,0,0">
              <w:txbxContent>
                <w:p w14:paraId="50078895" w14:textId="77777777" w:rsidR="004D3D4B" w:rsidRDefault="00DF7FD9">
                  <w:pPr>
                    <w:pStyle w:val="BodyText"/>
                    <w:spacing w:line="280" w:lineRule="auto"/>
                    <w:ind w:right="5"/>
                  </w:pPr>
                  <w:r>
                    <w:rPr>
                      <w:color w:val="58595B"/>
                    </w:rPr>
                    <w:t>Creating this new organisation was a bold step, taken to tackle the growing environmental consequences of Victoria’s industrialisation. Pollution and waste impacts that were once considered inconsequential or inconvenient were now seen as unacceptable. The Victorian community began to understand the dangerous, and often long lasting, negative impacts of pollution and waste on health and the environment.</w:t>
                  </w:r>
                </w:p>
              </w:txbxContent>
            </v:textbox>
            <w10:wrap anchorx="page" anchory="page"/>
          </v:shape>
        </w:pict>
      </w:r>
      <w:r>
        <w:pict w14:anchorId="1CFDA918">
          <v:shape id="_x0000_s2182" type="#_x0000_t202" style="position:absolute;margin-left:98.2pt;margin-top:324.75pt;width:372.95pt;height:66pt;z-index:-122632;mso-position-horizontal-relative:page;mso-position-vertical-relative:page" filled="f" stroked="f">
            <v:textbox inset="0,0,0,0">
              <w:txbxContent>
                <w:p w14:paraId="0F54C19C" w14:textId="77777777" w:rsidR="004D3D4B" w:rsidRDefault="00DF7FD9">
                  <w:pPr>
                    <w:spacing w:line="280" w:lineRule="auto"/>
                    <w:ind w:left="20" w:right="17"/>
                    <w:rPr>
                      <w:sz w:val="20"/>
                    </w:rPr>
                  </w:pPr>
                  <w:r>
                    <w:rPr>
                      <w:i/>
                      <w:color w:val="231F20"/>
                      <w:sz w:val="20"/>
                    </w:rPr>
                    <w:t xml:space="preserve">Another reason for this legislation is the rapidly increasing volume of waste entering the environment from our growing society and the highly complex problems resulting from it. It is abundantly clear that we place State government in a better organisational position if we are to cope with the problems which are certainly developing. </w:t>
                  </w:r>
                  <w:r>
                    <w:rPr>
                      <w:color w:val="231F20"/>
                      <w:sz w:val="20"/>
                    </w:rPr>
                    <w:t>(Second reading speech for the Environment Protection Bill</w:t>
                  </w:r>
                  <w:r>
                    <w:rPr>
                      <w:color w:val="231F20"/>
                      <w:spacing w:val="-6"/>
                      <w:sz w:val="20"/>
                    </w:rPr>
                    <w:t xml:space="preserve"> 19701)</w:t>
                  </w:r>
                </w:p>
              </w:txbxContent>
            </v:textbox>
            <w10:wrap anchorx="page" anchory="page"/>
          </v:shape>
        </w:pict>
      </w:r>
      <w:r>
        <w:pict w14:anchorId="4A4CBDDB">
          <v:shape id="_x0000_s2181" type="#_x0000_t202" style="position:absolute;margin-left:69.85pt;margin-top:400.75pt;width:430.55pt;height:79.5pt;z-index:-122608;mso-position-horizontal-relative:page;mso-position-vertical-relative:page" filled="f" stroked="f">
            <v:textbox inset="0,0,0,0">
              <w:txbxContent>
                <w:p w14:paraId="6FA6B406" w14:textId="77777777" w:rsidR="004D3D4B" w:rsidRDefault="00DF7FD9">
                  <w:pPr>
                    <w:pStyle w:val="BodyText"/>
                    <w:spacing w:line="280" w:lineRule="auto"/>
                    <w:ind w:right="11"/>
                  </w:pPr>
                  <w:r>
                    <w:rPr>
                      <w:color w:val="58595B"/>
                    </w:rPr>
                    <w:t>From its inception, the EPA has played an important role in mitigating the effects of the worst forms of air, water and land pollution. Today Victorians experience many of the benefits from these efforts – with cleaner air to breathe, and environments in which to live and work, providing a much-envied liveability. The EPA’s work – to control pollution, increase awareness and support better practices – reduces impacts today and also means that a better legacy is passed on to future generations.</w:t>
                  </w:r>
                </w:p>
              </w:txbxContent>
            </v:textbox>
            <w10:wrap anchorx="page" anchory="page"/>
          </v:shape>
        </w:pict>
      </w:r>
      <w:r>
        <w:pict w14:anchorId="7D1C66FA">
          <v:shape id="_x0000_s2180" type="#_x0000_t202" style="position:absolute;margin-left:69.85pt;margin-top:490.25pt;width:433.15pt;height:52.5pt;z-index:-122584;mso-position-horizontal-relative:page;mso-position-vertical-relative:page" filled="f" stroked="f">
            <v:textbox inset="0,0,0,0">
              <w:txbxContent>
                <w:p w14:paraId="045ECE08" w14:textId="77777777" w:rsidR="004D3D4B" w:rsidRDefault="00DF7FD9">
                  <w:pPr>
                    <w:pStyle w:val="BodyText"/>
                    <w:spacing w:line="280" w:lineRule="auto"/>
                  </w:pPr>
                  <w:r>
                    <w:rPr>
                      <w:color w:val="58595B"/>
                    </w:rPr>
                    <w:t xml:space="preserve">The world has changed significantly over the past 45 years. So too, has the EPA, and its governing legislation, the </w:t>
                  </w:r>
                  <w:r>
                    <w:rPr>
                      <w:i/>
                      <w:color w:val="58595B"/>
                    </w:rPr>
                    <w:t xml:space="preserve">Environment Protection Act 1970 </w:t>
                  </w:r>
                  <w:r>
                    <w:rPr>
                      <w:color w:val="58595B"/>
                    </w:rPr>
                    <w:t>(EP Act), has been extended and adapted over time. The focus remains on managing pollution and waste but the problems and the demands on the EPA continue to change.</w:t>
                  </w:r>
                </w:p>
              </w:txbxContent>
            </v:textbox>
            <w10:wrap anchorx="page" anchory="page"/>
          </v:shape>
        </w:pict>
      </w:r>
      <w:r>
        <w:pict w14:anchorId="45A77EA7">
          <v:shape id="_x0000_s2179" type="#_x0000_t202" style="position:absolute;margin-left:69.85pt;margin-top:552.75pt;width:431pt;height:52.5pt;z-index:-122560;mso-position-horizontal-relative:page;mso-position-vertical-relative:page" filled="f" stroked="f">
            <v:textbox inset="0,0,0,0">
              <w:txbxContent>
                <w:p w14:paraId="1BA1467F" w14:textId="77777777" w:rsidR="004D3D4B" w:rsidRDefault="00DF7FD9">
                  <w:pPr>
                    <w:pStyle w:val="BodyText"/>
                    <w:spacing w:line="280" w:lineRule="auto"/>
                    <w:ind w:right="4"/>
                  </w:pPr>
                  <w:r>
                    <w:rPr>
                      <w:color w:val="58595B"/>
                    </w:rPr>
                    <w:t>But, what about tomorrow? What environmental challenges will arise? What does the environment protection regulator need to be and do? What will the community expect? What powers, tools and resources will the regulator need to best serve and protect the next generation of Victorians and beyond?</w:t>
                  </w:r>
                </w:p>
              </w:txbxContent>
            </v:textbox>
            <w10:wrap anchorx="page" anchory="page"/>
          </v:shape>
        </w:pict>
      </w:r>
      <w:r>
        <w:pict w14:anchorId="45B2B3FE">
          <v:shape id="_x0000_s2178" type="#_x0000_t202" style="position:absolute;margin-left:69.85pt;margin-top:617.9pt;width:421.6pt;height:59.8pt;z-index:-122536;mso-position-horizontal-relative:page;mso-position-vertical-relative:page" filled="f" stroked="f">
            <v:textbox inset="0,0,0,0">
              <w:txbxContent>
                <w:p w14:paraId="275C61FA" w14:textId="77777777" w:rsidR="004D3D4B" w:rsidRDefault="00DF7FD9">
                  <w:pPr>
                    <w:spacing w:line="265" w:lineRule="exact"/>
                    <w:ind w:left="20"/>
                    <w:rPr>
                      <w:sz w:val="24"/>
                    </w:rPr>
                  </w:pPr>
                  <w:r>
                    <w:rPr>
                      <w:color w:val="0095A7"/>
                      <w:sz w:val="24"/>
                    </w:rPr>
                    <w:t>Our inquiry</w:t>
                  </w:r>
                </w:p>
                <w:p w14:paraId="1E277BC1" w14:textId="77777777" w:rsidR="004D3D4B" w:rsidRDefault="00DF7FD9">
                  <w:pPr>
                    <w:pStyle w:val="BodyText"/>
                    <w:spacing w:before="145" w:line="280" w:lineRule="auto"/>
                  </w:pPr>
                  <w:r>
                    <w:rPr>
                      <w:color w:val="58595B"/>
                    </w:rPr>
                    <w:t>These are the core questions we explored during the 10 months of our inquiry. The Minister for Environment, Climate Change and Water asked us to examine and advise on the future of the EPA – what it will need to address both present and future environmental risks.</w:t>
                  </w:r>
                </w:p>
              </w:txbxContent>
            </v:textbox>
            <w10:wrap anchorx="page" anchory="page"/>
          </v:shape>
        </w:pict>
      </w:r>
      <w:r>
        <w:pict w14:anchorId="73B0039E">
          <v:shape id="_x0000_s2177" type="#_x0000_t202" style="position:absolute;margin-left:69.85pt;margin-top:687.7pt;width:435.65pt;height:39pt;z-index:-122512;mso-position-horizontal-relative:page;mso-position-vertical-relative:page" filled="f" stroked="f">
            <v:textbox inset="0,0,0,0">
              <w:txbxContent>
                <w:p w14:paraId="40D2AFB2" w14:textId="77777777" w:rsidR="004D3D4B" w:rsidRDefault="00DF7FD9">
                  <w:pPr>
                    <w:pStyle w:val="BodyText"/>
                    <w:spacing w:line="280" w:lineRule="auto"/>
                    <w:ind w:right="17"/>
                  </w:pPr>
                  <w:r>
                    <w:rPr>
                      <w:color w:val="58595B"/>
                    </w:rPr>
                    <w:t xml:space="preserve">We were asked to </w:t>
                  </w:r>
                  <w:r>
                    <w:rPr>
                      <w:color w:val="58595B"/>
                      <w:spacing w:val="2"/>
                    </w:rPr>
                    <w:t xml:space="preserve">consider: </w:t>
                  </w:r>
                  <w:r>
                    <w:rPr>
                      <w:color w:val="58595B"/>
                    </w:rPr>
                    <w:t xml:space="preserve">the </w:t>
                  </w:r>
                  <w:r>
                    <w:rPr>
                      <w:color w:val="58595B"/>
                      <w:spacing w:val="-5"/>
                    </w:rPr>
                    <w:t xml:space="preserve">EPA’s </w:t>
                  </w:r>
                  <w:r>
                    <w:rPr>
                      <w:color w:val="58595B"/>
                    </w:rPr>
                    <w:t xml:space="preserve">roles relating to public health, environment </w:t>
                  </w:r>
                  <w:r>
                    <w:rPr>
                      <w:color w:val="58595B"/>
                      <w:spacing w:val="2"/>
                    </w:rPr>
                    <w:t xml:space="preserve">protection    </w:t>
                  </w:r>
                  <w:r>
                    <w:rPr>
                      <w:color w:val="58595B"/>
                    </w:rPr>
                    <w:t>and the regulation of greenhouse gas emissions; the appropriateness of its governance structures and resourcing; the scope and adequacy of its powers; and its role in environmental</w:t>
                  </w:r>
                  <w:r>
                    <w:rPr>
                      <w:color w:val="58595B"/>
                      <w:spacing w:val="-7"/>
                    </w:rPr>
                    <w:t xml:space="preserve"> </w:t>
                  </w:r>
                  <w:r>
                    <w:rPr>
                      <w:color w:val="58595B"/>
                    </w:rPr>
                    <w:t>justice.</w:t>
                  </w:r>
                </w:p>
              </w:txbxContent>
            </v:textbox>
            <w10:wrap anchorx="page" anchory="page"/>
          </v:shape>
        </w:pict>
      </w:r>
      <w:r>
        <w:pict w14:anchorId="4287B744">
          <v:shape id="_x0000_s2176" type="#_x0000_t202" style="position:absolute;margin-left:0;margin-top:44.05pt;width:60.3pt;height:5.25pt;z-index:-122488;mso-position-horizontal-relative:page;mso-position-vertical-relative:page" filled="f" stroked="f">
            <v:textbox inset="0,0,0,0">
              <w:txbxContent>
                <w:p w14:paraId="5A1AA338" w14:textId="77777777" w:rsidR="0036336D" w:rsidRDefault="0036336D"/>
              </w:txbxContent>
            </v:textbox>
            <w10:wrap anchorx="page" anchory="page"/>
          </v:shape>
        </w:pict>
      </w:r>
      <w:r>
        <w:pict w14:anchorId="6B8E70B6">
          <v:shape id="_x0000_s2175" type="#_x0000_t202" style="position:absolute;margin-left:0;margin-top:44.05pt;width:60.3pt;height:5.25pt;z-index:-122464;mso-position-horizontal-relative:page;mso-position-vertical-relative:page" filled="f" stroked="f">
            <v:textbox inset="0,0,0,0">
              <w:txbxContent>
                <w:p w14:paraId="23D528FC" w14:textId="77777777" w:rsidR="0036336D" w:rsidRDefault="0036336D"/>
              </w:txbxContent>
            </v:textbox>
            <w10:wrap anchorx="page" anchory="page"/>
          </v:shape>
        </w:pict>
      </w:r>
    </w:p>
    <w:p w14:paraId="63B05EF7" w14:textId="77777777" w:rsidR="004D3D4B" w:rsidRDefault="004D3D4B">
      <w:pPr>
        <w:rPr>
          <w:sz w:val="2"/>
          <w:szCs w:val="2"/>
        </w:rPr>
        <w:sectPr w:rsidR="004D3D4B">
          <w:pgSz w:w="11910" w:h="16840"/>
          <w:pgMar w:top="800" w:right="1680" w:bottom="280" w:left="0" w:header="720" w:footer="720" w:gutter="0"/>
          <w:cols w:space="720"/>
        </w:sectPr>
      </w:pPr>
    </w:p>
    <w:p w14:paraId="00381CD3" w14:textId="77777777" w:rsidR="004D3D4B" w:rsidRDefault="006240D7">
      <w:pPr>
        <w:rPr>
          <w:sz w:val="2"/>
          <w:szCs w:val="2"/>
        </w:rPr>
      </w:pPr>
      <w:r>
        <w:lastRenderedPageBreak/>
        <w:pict w14:anchorId="5286DB1F">
          <v:line id="_x0000_s2174" style="position:absolute;z-index:-122440;mso-position-horizontal-relative:page;mso-position-vertical-relative:page" from="534.95pt,45.8pt" to="595.25pt,45.8pt" strokecolor="#0095a7" strokeweight="7pt">
            <w10:wrap anchorx="page" anchory="page"/>
          </v:line>
        </w:pict>
      </w:r>
      <w:r>
        <w:pict w14:anchorId="1A910869">
          <v:shape id="_x0000_s2173" type="#_x0000_t202" style="position:absolute;margin-left:519.65pt;margin-top:40.9pt;width:5.75pt;height:9.5pt;z-index:-122416;mso-position-horizontal-relative:page;mso-position-vertical-relative:page" filled="f" stroked="f">
            <v:textbox inset="0,0,0,0">
              <w:txbxContent>
                <w:p w14:paraId="53DD103F" w14:textId="77777777" w:rsidR="004D3D4B" w:rsidRDefault="00DF7FD9">
                  <w:pPr>
                    <w:spacing w:before="1"/>
                    <w:ind w:left="20"/>
                    <w:rPr>
                      <w:sz w:val="15"/>
                    </w:rPr>
                  </w:pPr>
                  <w:r>
                    <w:rPr>
                      <w:color w:val="58595B"/>
                      <w:sz w:val="15"/>
                    </w:rPr>
                    <w:t>v</w:t>
                  </w:r>
                </w:p>
              </w:txbxContent>
            </v:textbox>
            <w10:wrap anchorx="page" anchory="page"/>
          </v:shape>
        </w:pict>
      </w:r>
      <w:r>
        <w:pict w14:anchorId="48FC56F2">
          <v:shape id="_x0000_s2172" type="#_x0000_t202" style="position:absolute;margin-left:89.7pt;margin-top:105.85pt;width:413.5pt;height:120pt;z-index:-122392;mso-position-horizontal-relative:page;mso-position-vertical-relative:page" filled="f" stroked="f">
            <v:textbox inset="0,0,0,0">
              <w:txbxContent>
                <w:p w14:paraId="3FA79758" w14:textId="77777777" w:rsidR="004D3D4B" w:rsidRDefault="00DF7FD9">
                  <w:pPr>
                    <w:pStyle w:val="BodyText"/>
                    <w:spacing w:line="280" w:lineRule="auto"/>
                  </w:pPr>
                  <w:r>
                    <w:rPr>
                      <w:color w:val="58595B"/>
                    </w:rPr>
                    <w:t>Our terms of reference also asked us to investigate Victorians’ expectations of the EPA. The findings draw on the insights of the Victorian public, interest groups, industry, scientists, local government, other government partners and regulators, and a range of expert analysts and academics. We collected their views through an extensive program of consultation, including via stakeholder roundtables, community forums in 10 regional and 7 metropolitan locations, site visits around the state, direct meetings with state and local government officeholders, community representatives and industry leaders, and more than 200 written submissions.</w:t>
                  </w:r>
                </w:p>
                <w:p w14:paraId="1B65E8DB" w14:textId="77777777" w:rsidR="004D3D4B" w:rsidRDefault="00DF7FD9">
                  <w:pPr>
                    <w:pStyle w:val="BodyText"/>
                    <w:spacing w:before="2" w:line="280" w:lineRule="auto"/>
                  </w:pPr>
                  <w:r>
                    <w:rPr>
                      <w:color w:val="58595B"/>
                    </w:rPr>
                    <w:t>We also commissioned expert advice including independent social research2 to gauge community attitudes.</w:t>
                  </w:r>
                </w:p>
              </w:txbxContent>
            </v:textbox>
            <w10:wrap anchorx="page" anchory="page"/>
          </v:shape>
        </w:pict>
      </w:r>
      <w:r>
        <w:pict w14:anchorId="13A0619A">
          <v:shape id="_x0000_s2171" type="#_x0000_t202" style="position:absolute;margin-left:89.7pt;margin-top:235.85pt;width:416.7pt;height:115.7pt;z-index:-122368;mso-position-horizontal-relative:page;mso-position-vertical-relative:page" filled="f" stroked="f">
            <v:textbox inset="0,0,0,0">
              <w:txbxContent>
                <w:p w14:paraId="170D5C80" w14:textId="77777777" w:rsidR="004D3D4B" w:rsidRDefault="00DF7FD9">
                  <w:pPr>
                    <w:pStyle w:val="BodyText"/>
                    <w:spacing w:line="224" w:lineRule="exact"/>
                  </w:pPr>
                  <w:r>
                    <w:rPr>
                      <w:color w:val="58595B"/>
                    </w:rPr>
                    <w:t>Our findings and recommendations are presented in this report in four parts:</w:t>
                  </w:r>
                </w:p>
                <w:p w14:paraId="76A25697" w14:textId="77777777" w:rsidR="004D3D4B" w:rsidRDefault="00DF7FD9">
                  <w:pPr>
                    <w:pStyle w:val="ListParagraph"/>
                    <w:numPr>
                      <w:ilvl w:val="0"/>
                      <w:numId w:val="32"/>
                    </w:numPr>
                    <w:tabs>
                      <w:tab w:val="left" w:pos="190"/>
                    </w:tabs>
                    <w:spacing w:line="280" w:lineRule="auto"/>
                    <w:ind w:right="1866"/>
                    <w:rPr>
                      <w:sz w:val="20"/>
                    </w:rPr>
                  </w:pPr>
                  <w:r>
                    <w:rPr>
                      <w:color w:val="58595B"/>
                      <w:sz w:val="20"/>
                    </w:rPr>
                    <w:t>Part A details the changing context of environmental challenges and of community</w:t>
                  </w:r>
                  <w:r>
                    <w:rPr>
                      <w:color w:val="58595B"/>
                      <w:spacing w:val="8"/>
                      <w:sz w:val="20"/>
                    </w:rPr>
                    <w:t xml:space="preserve"> </w:t>
                  </w:r>
                  <w:r>
                    <w:rPr>
                      <w:color w:val="58595B"/>
                      <w:sz w:val="20"/>
                    </w:rPr>
                    <w:t>expectations.</w:t>
                  </w:r>
                </w:p>
                <w:p w14:paraId="4CE0D29F" w14:textId="77777777" w:rsidR="004D3D4B" w:rsidRDefault="00DF7FD9">
                  <w:pPr>
                    <w:pStyle w:val="ListParagraph"/>
                    <w:numPr>
                      <w:ilvl w:val="0"/>
                      <w:numId w:val="32"/>
                    </w:numPr>
                    <w:tabs>
                      <w:tab w:val="left" w:pos="190"/>
                    </w:tabs>
                    <w:spacing w:before="115"/>
                    <w:rPr>
                      <w:sz w:val="20"/>
                    </w:rPr>
                  </w:pPr>
                  <w:r>
                    <w:rPr>
                      <w:color w:val="58595B"/>
                      <w:sz w:val="20"/>
                    </w:rPr>
                    <w:t>Part B focuses on the purpose of the EPA, and what it should be</w:t>
                  </w:r>
                  <w:r>
                    <w:rPr>
                      <w:color w:val="58595B"/>
                      <w:spacing w:val="7"/>
                      <w:sz w:val="20"/>
                    </w:rPr>
                    <w:t xml:space="preserve"> </w:t>
                  </w:r>
                  <w:r>
                    <w:rPr>
                      <w:color w:val="58595B"/>
                      <w:sz w:val="20"/>
                    </w:rPr>
                    <w:t>doing.</w:t>
                  </w:r>
                </w:p>
                <w:p w14:paraId="67FCE9A9" w14:textId="77777777" w:rsidR="004D3D4B" w:rsidRDefault="00DF7FD9">
                  <w:pPr>
                    <w:pStyle w:val="ListParagraph"/>
                    <w:numPr>
                      <w:ilvl w:val="0"/>
                      <w:numId w:val="32"/>
                    </w:numPr>
                    <w:tabs>
                      <w:tab w:val="left" w:pos="190"/>
                    </w:tabs>
                    <w:rPr>
                      <w:sz w:val="20"/>
                    </w:rPr>
                  </w:pPr>
                  <w:r>
                    <w:rPr>
                      <w:color w:val="58595B"/>
                      <w:sz w:val="20"/>
                    </w:rPr>
                    <w:t xml:space="preserve">Part C examines how the </w:t>
                  </w:r>
                  <w:r>
                    <w:rPr>
                      <w:color w:val="58595B"/>
                      <w:spacing w:val="-4"/>
                      <w:sz w:val="20"/>
                    </w:rPr>
                    <w:t xml:space="preserve">EPA </w:t>
                  </w:r>
                  <w:r>
                    <w:rPr>
                      <w:color w:val="58595B"/>
                      <w:sz w:val="20"/>
                    </w:rPr>
                    <w:t>performs its functions, and the powers and tools it</w:t>
                  </w:r>
                  <w:r>
                    <w:rPr>
                      <w:color w:val="58595B"/>
                      <w:spacing w:val="24"/>
                      <w:sz w:val="20"/>
                    </w:rPr>
                    <w:t xml:space="preserve"> </w:t>
                  </w:r>
                  <w:r>
                    <w:rPr>
                      <w:color w:val="58595B"/>
                      <w:sz w:val="20"/>
                    </w:rPr>
                    <w:t>needs.</w:t>
                  </w:r>
                </w:p>
                <w:p w14:paraId="6C9CF8AB" w14:textId="77777777" w:rsidR="004D3D4B" w:rsidRDefault="00DF7FD9">
                  <w:pPr>
                    <w:pStyle w:val="ListParagraph"/>
                    <w:numPr>
                      <w:ilvl w:val="0"/>
                      <w:numId w:val="32"/>
                    </w:numPr>
                    <w:tabs>
                      <w:tab w:val="left" w:pos="190"/>
                    </w:tabs>
                    <w:spacing w:line="280" w:lineRule="auto"/>
                    <w:ind w:right="17"/>
                    <w:rPr>
                      <w:sz w:val="20"/>
                    </w:rPr>
                  </w:pPr>
                  <w:r>
                    <w:rPr>
                      <w:color w:val="58595B"/>
                      <w:sz w:val="20"/>
                    </w:rPr>
                    <w:t xml:space="preserve">Part D identifies the governance and institutional arrangements and the expertise and other capabilities that the </w:t>
                  </w:r>
                  <w:r>
                    <w:rPr>
                      <w:color w:val="58595B"/>
                      <w:spacing w:val="-4"/>
                      <w:sz w:val="20"/>
                    </w:rPr>
                    <w:t xml:space="preserve">EPA </w:t>
                  </w:r>
                  <w:r>
                    <w:rPr>
                      <w:color w:val="58595B"/>
                      <w:sz w:val="20"/>
                    </w:rPr>
                    <w:t>will need to fulfil its</w:t>
                  </w:r>
                  <w:r>
                    <w:rPr>
                      <w:color w:val="58595B"/>
                      <w:spacing w:val="13"/>
                      <w:sz w:val="20"/>
                    </w:rPr>
                    <w:t xml:space="preserve"> </w:t>
                  </w:r>
                  <w:r>
                    <w:rPr>
                      <w:color w:val="58595B"/>
                      <w:sz w:val="20"/>
                    </w:rPr>
                    <w:t>mandate.</w:t>
                  </w:r>
                </w:p>
              </w:txbxContent>
            </v:textbox>
            <w10:wrap anchorx="page" anchory="page"/>
          </v:shape>
        </w:pict>
      </w:r>
      <w:r>
        <w:pict w14:anchorId="0ACD02B4">
          <v:shape id="_x0000_s2170" type="#_x0000_t202" style="position:absolute;margin-left:89.7pt;margin-top:364.2pt;width:173.65pt;height:32.8pt;z-index:-122344;mso-position-horizontal-relative:page;mso-position-vertical-relative:page" filled="f" stroked="f">
            <v:textbox inset="0,0,0,0">
              <w:txbxContent>
                <w:p w14:paraId="660A1BF7" w14:textId="77777777" w:rsidR="004D3D4B" w:rsidRDefault="00DF7FD9">
                  <w:pPr>
                    <w:spacing w:line="265" w:lineRule="exact"/>
                    <w:ind w:left="20"/>
                    <w:rPr>
                      <w:sz w:val="24"/>
                    </w:rPr>
                  </w:pPr>
                  <w:r>
                    <w:rPr>
                      <w:color w:val="0095A7"/>
                      <w:sz w:val="24"/>
                    </w:rPr>
                    <w:t>Part A: Background and context</w:t>
                  </w:r>
                </w:p>
                <w:p w14:paraId="2CDFCEAA" w14:textId="77777777" w:rsidR="004D3D4B" w:rsidRDefault="00DF7FD9">
                  <w:pPr>
                    <w:pStyle w:val="BodyText"/>
                    <w:spacing w:before="145"/>
                  </w:pPr>
                  <w:r>
                    <w:rPr>
                      <w:color w:val="0095A7"/>
                    </w:rPr>
                    <w:t>Trends and emerging challenges</w:t>
                  </w:r>
                </w:p>
              </w:txbxContent>
            </v:textbox>
            <w10:wrap anchorx="page" anchory="page"/>
          </v:shape>
        </w:pict>
      </w:r>
      <w:r>
        <w:pict w14:anchorId="75ED57E1">
          <v:shape id="_x0000_s2169" type="#_x0000_t202" style="position:absolute;margin-left:118.05pt;margin-top:412.65pt;width:348.95pt;height:66pt;z-index:-122320;mso-position-horizontal-relative:page;mso-position-vertical-relative:page" filled="f" stroked="f">
            <v:textbox inset="0,0,0,0">
              <w:txbxContent>
                <w:p w14:paraId="4DEF09C2" w14:textId="77777777" w:rsidR="004D3D4B" w:rsidRDefault="00DF7FD9">
                  <w:pPr>
                    <w:spacing w:line="280" w:lineRule="auto"/>
                    <w:ind w:left="20" w:right="1"/>
                    <w:rPr>
                      <w:sz w:val="20"/>
                    </w:rPr>
                  </w:pPr>
                  <w:r>
                    <w:rPr>
                      <w:i/>
                      <w:color w:val="231F20"/>
                      <w:sz w:val="20"/>
                    </w:rPr>
                    <w:t xml:space="preserve">The expected population and economic growth, pollution, food supply, rapid urbanisation and the emergence of new energy resources (as well as climate change) and adapting to a future which is uncertain, will challenge our existing strategies that we have developed to manage impacts on the environment and human health and wellbeing. </w:t>
                  </w:r>
                  <w:r>
                    <w:rPr>
                      <w:color w:val="231F20"/>
                      <w:sz w:val="20"/>
                    </w:rPr>
                    <w:t>(Arthur Tsekouras submission, p. 2)</w:t>
                  </w:r>
                </w:p>
              </w:txbxContent>
            </v:textbox>
            <w10:wrap anchorx="page" anchory="page"/>
          </v:shape>
        </w:pict>
      </w:r>
      <w:r>
        <w:pict w14:anchorId="2D513E30">
          <v:shape id="_x0000_s2168" type="#_x0000_t202" style="position:absolute;margin-left:89.7pt;margin-top:488.65pt;width:402.05pt;height:102.2pt;z-index:-122296;mso-position-horizontal-relative:page;mso-position-vertical-relative:page" filled="f" stroked="f">
            <v:textbox inset="0,0,0,0">
              <w:txbxContent>
                <w:p w14:paraId="147DB8CA" w14:textId="77777777" w:rsidR="004D3D4B" w:rsidRDefault="00DF7FD9">
                  <w:pPr>
                    <w:pStyle w:val="BodyText"/>
                    <w:spacing w:line="280" w:lineRule="auto"/>
                  </w:pPr>
                  <w:r>
                    <w:rPr>
                      <w:color w:val="58595B"/>
                    </w:rPr>
                    <w:t>We first identified the major trends that will affect the EPA’s role and activities in managing pollution and waste risks to human health and the environment. Four trends stand out:</w:t>
                  </w:r>
                </w:p>
                <w:p w14:paraId="3626DA9A" w14:textId="77777777" w:rsidR="004D3D4B" w:rsidRDefault="00DF7FD9">
                  <w:pPr>
                    <w:pStyle w:val="ListParagraph"/>
                    <w:numPr>
                      <w:ilvl w:val="0"/>
                      <w:numId w:val="31"/>
                    </w:numPr>
                    <w:tabs>
                      <w:tab w:val="left" w:pos="190"/>
                    </w:tabs>
                    <w:spacing w:before="115"/>
                    <w:rPr>
                      <w:sz w:val="20"/>
                    </w:rPr>
                  </w:pPr>
                  <w:r>
                    <w:rPr>
                      <w:color w:val="58595B"/>
                      <w:sz w:val="20"/>
                    </w:rPr>
                    <w:t>the changing</w:t>
                  </w:r>
                  <w:r>
                    <w:rPr>
                      <w:color w:val="58595B"/>
                      <w:spacing w:val="5"/>
                      <w:sz w:val="20"/>
                    </w:rPr>
                    <w:t xml:space="preserve"> </w:t>
                  </w:r>
                  <w:r>
                    <w:rPr>
                      <w:color w:val="58595B"/>
                      <w:sz w:val="20"/>
                    </w:rPr>
                    <w:t>economy</w:t>
                  </w:r>
                </w:p>
                <w:p w14:paraId="0B9D08C9" w14:textId="77777777" w:rsidR="004D3D4B" w:rsidRDefault="00DF7FD9">
                  <w:pPr>
                    <w:pStyle w:val="ListParagraph"/>
                    <w:numPr>
                      <w:ilvl w:val="0"/>
                      <w:numId w:val="31"/>
                    </w:numPr>
                    <w:tabs>
                      <w:tab w:val="left" w:pos="190"/>
                    </w:tabs>
                    <w:rPr>
                      <w:sz w:val="20"/>
                    </w:rPr>
                  </w:pPr>
                  <w:r>
                    <w:rPr>
                      <w:color w:val="58595B"/>
                      <w:sz w:val="20"/>
                    </w:rPr>
                    <w:t>population growth and</w:t>
                  </w:r>
                  <w:r>
                    <w:rPr>
                      <w:color w:val="58595B"/>
                      <w:spacing w:val="10"/>
                      <w:sz w:val="20"/>
                    </w:rPr>
                    <w:t xml:space="preserve"> </w:t>
                  </w:r>
                  <w:r>
                    <w:rPr>
                      <w:color w:val="58595B"/>
                      <w:sz w:val="20"/>
                    </w:rPr>
                    <w:t>urbanisation</w:t>
                  </w:r>
                </w:p>
                <w:p w14:paraId="2266BB66" w14:textId="77777777" w:rsidR="004D3D4B" w:rsidRDefault="00DF7FD9">
                  <w:pPr>
                    <w:pStyle w:val="ListParagraph"/>
                    <w:numPr>
                      <w:ilvl w:val="0"/>
                      <w:numId w:val="31"/>
                    </w:numPr>
                    <w:tabs>
                      <w:tab w:val="left" w:pos="190"/>
                    </w:tabs>
                    <w:rPr>
                      <w:sz w:val="20"/>
                    </w:rPr>
                  </w:pPr>
                  <w:r>
                    <w:rPr>
                      <w:color w:val="58595B"/>
                      <w:sz w:val="20"/>
                    </w:rPr>
                    <w:t>the changing</w:t>
                  </w:r>
                  <w:r>
                    <w:rPr>
                      <w:color w:val="58595B"/>
                      <w:spacing w:val="-3"/>
                      <w:sz w:val="20"/>
                    </w:rPr>
                    <w:t xml:space="preserve"> </w:t>
                  </w:r>
                  <w:r>
                    <w:rPr>
                      <w:color w:val="58595B"/>
                      <w:sz w:val="20"/>
                    </w:rPr>
                    <w:t>environment</w:t>
                  </w:r>
                </w:p>
                <w:p w14:paraId="5A2FEA41" w14:textId="77777777" w:rsidR="004D3D4B" w:rsidRDefault="00DF7FD9">
                  <w:pPr>
                    <w:pStyle w:val="ListParagraph"/>
                    <w:numPr>
                      <w:ilvl w:val="0"/>
                      <w:numId w:val="31"/>
                    </w:numPr>
                    <w:tabs>
                      <w:tab w:val="left" w:pos="190"/>
                    </w:tabs>
                    <w:rPr>
                      <w:sz w:val="20"/>
                    </w:rPr>
                  </w:pPr>
                  <w:r>
                    <w:rPr>
                      <w:color w:val="58595B"/>
                      <w:sz w:val="20"/>
                    </w:rPr>
                    <w:t>technological</w:t>
                  </w:r>
                  <w:r>
                    <w:rPr>
                      <w:color w:val="58595B"/>
                      <w:spacing w:val="6"/>
                      <w:sz w:val="20"/>
                    </w:rPr>
                    <w:t xml:space="preserve"> </w:t>
                  </w:r>
                  <w:r>
                    <w:rPr>
                      <w:color w:val="58595B"/>
                      <w:sz w:val="20"/>
                    </w:rPr>
                    <w:t>change.</w:t>
                  </w:r>
                </w:p>
              </w:txbxContent>
            </v:textbox>
            <w10:wrap anchorx="page" anchory="page"/>
          </v:shape>
        </w:pict>
      </w:r>
      <w:r>
        <w:pict w14:anchorId="20CB7D33">
          <v:shape id="_x0000_s2167" type="#_x0000_t202" style="position:absolute;margin-left:89.7pt;margin-top:600.85pt;width:428.85pt;height:66pt;z-index:-122272;mso-position-horizontal-relative:page;mso-position-vertical-relative:page" filled="f" stroked="f">
            <v:textbox inset="0,0,0,0">
              <w:txbxContent>
                <w:p w14:paraId="1622DA84" w14:textId="77777777" w:rsidR="004D3D4B" w:rsidRDefault="00DF7FD9">
                  <w:pPr>
                    <w:pStyle w:val="BodyText"/>
                    <w:spacing w:line="280" w:lineRule="auto"/>
                    <w:ind w:right="-14"/>
                  </w:pPr>
                  <w:r>
                    <w:rPr>
                      <w:color w:val="58595B"/>
                    </w:rPr>
                    <w:t>Since 1971 Victoria’s economy has changed dramatically from being Australia’s leading manufacturing base to being largely services-based, albeit maintaining a sophisticated industrial niche (including medical technologies, pharmaceuticals and new energy). The expansion of</w:t>
                  </w:r>
                </w:p>
                <w:p w14:paraId="5225C1CF" w14:textId="77777777" w:rsidR="004D3D4B" w:rsidRDefault="00DF7FD9">
                  <w:pPr>
                    <w:pStyle w:val="BodyText"/>
                    <w:spacing w:before="2" w:line="280" w:lineRule="auto"/>
                    <w:ind w:right="-14"/>
                  </w:pPr>
                  <w:r>
                    <w:rPr>
                      <w:color w:val="58595B"/>
                    </w:rPr>
                    <w:t>the food and fibre sectors, with increasing scale, intensification and industrial processing, has complex environmental implications, both in the short and longer term.</w:t>
                  </w:r>
                </w:p>
              </w:txbxContent>
            </v:textbox>
            <w10:wrap anchorx="page" anchory="page"/>
          </v:shape>
        </w:pict>
      </w:r>
      <w:r>
        <w:pict w14:anchorId="398EC520">
          <v:shape id="_x0000_s2166" type="#_x0000_t202" style="position:absolute;margin-left:89.7pt;margin-top:676.85pt;width:435.5pt;height:106.55pt;z-index:-122248;mso-position-horizontal-relative:page;mso-position-vertical-relative:page" filled="f" stroked="f">
            <v:textbox inset="0,0,0,0">
              <w:txbxContent>
                <w:p w14:paraId="5C567080" w14:textId="77777777" w:rsidR="004D3D4B" w:rsidRDefault="00DF7FD9">
                  <w:pPr>
                    <w:pStyle w:val="BodyText"/>
                    <w:spacing w:line="283" w:lineRule="auto"/>
                    <w:ind w:right="532"/>
                  </w:pPr>
                  <w:r>
                    <w:rPr>
                      <w:color w:val="58595B"/>
                    </w:rPr>
                    <w:t>In 1970, Victoria’s population was 3.4 million.3 Now, Victoria’s population is projected to rise from approximately 5.8 million in 2015</w:t>
                  </w:r>
                  <w:r>
                    <w:rPr>
                      <w:color w:val="58595B"/>
                      <w:position w:val="7"/>
                      <w:sz w:val="11"/>
                    </w:rPr>
                    <w:t xml:space="preserve">4  </w:t>
                  </w:r>
                  <w:r>
                    <w:rPr>
                      <w:color w:val="58595B"/>
                    </w:rPr>
                    <w:t>to 10 million by 2051.</w:t>
                  </w:r>
                  <w:r>
                    <w:rPr>
                      <w:color w:val="58595B"/>
                      <w:position w:val="7"/>
                      <w:sz w:val="11"/>
                    </w:rPr>
                    <w:t xml:space="preserve">5  </w:t>
                  </w:r>
                  <w:r>
                    <w:rPr>
                      <w:color w:val="58595B"/>
                    </w:rPr>
                    <w:t>Melbourne’s population was</w:t>
                  </w:r>
                </w:p>
                <w:p w14:paraId="7B26C5E6" w14:textId="77777777" w:rsidR="004D3D4B" w:rsidRDefault="00DF7FD9">
                  <w:pPr>
                    <w:pStyle w:val="BodyText"/>
                    <w:ind w:right="17"/>
                  </w:pPr>
                  <w:r>
                    <w:rPr>
                      <w:color w:val="58595B"/>
                    </w:rPr>
                    <w:t>2.7 million in 1973.</w:t>
                  </w:r>
                  <w:r>
                    <w:rPr>
                      <w:color w:val="58595B"/>
                      <w:position w:val="7"/>
                      <w:sz w:val="11"/>
                    </w:rPr>
                    <w:t xml:space="preserve">6 </w:t>
                  </w:r>
                  <w:r>
                    <w:rPr>
                      <w:color w:val="58595B"/>
                    </w:rPr>
                    <w:t>Melbourne’s population is expected to increase from 4.4 million in 2015 to</w:t>
                  </w:r>
                </w:p>
                <w:p w14:paraId="1982FBDF" w14:textId="77777777" w:rsidR="004D3D4B" w:rsidRDefault="00DF7FD9">
                  <w:pPr>
                    <w:pStyle w:val="BodyText"/>
                    <w:spacing w:before="40" w:line="280" w:lineRule="auto"/>
                    <w:ind w:right="17"/>
                  </w:pPr>
                  <w:r>
                    <w:rPr>
                      <w:color w:val="58595B"/>
                      <w:spacing w:val="-9"/>
                    </w:rPr>
                    <w:t xml:space="preserve">7.7 </w:t>
                  </w:r>
                  <w:r>
                    <w:rPr>
                      <w:color w:val="58595B"/>
                    </w:rPr>
                    <w:t xml:space="preserve">million in </w:t>
                  </w:r>
                  <w:r>
                    <w:rPr>
                      <w:color w:val="58595B"/>
                      <w:spacing w:val="-5"/>
                    </w:rPr>
                    <w:t>2051.</w:t>
                  </w:r>
                  <w:r>
                    <w:rPr>
                      <w:color w:val="58595B"/>
                      <w:spacing w:val="-5"/>
                      <w:position w:val="7"/>
                      <w:sz w:val="11"/>
                    </w:rPr>
                    <w:t xml:space="preserve">7 </w:t>
                  </w:r>
                  <w:r>
                    <w:rPr>
                      <w:color w:val="58595B"/>
                    </w:rPr>
                    <w:t xml:space="preserve">This growth is having profound impacts – denser and closer living, increasing </w:t>
                  </w:r>
                  <w:r>
                    <w:rPr>
                      <w:color w:val="58595B"/>
                      <w:spacing w:val="-3"/>
                    </w:rPr>
                    <w:t xml:space="preserve">waste, </w:t>
                  </w:r>
                  <w:r>
                    <w:rPr>
                      <w:color w:val="58595B"/>
                    </w:rPr>
                    <w:t xml:space="preserve">increasing traffic, </w:t>
                  </w:r>
                  <w:r>
                    <w:rPr>
                      <w:color w:val="58595B"/>
                      <w:spacing w:val="-3"/>
                    </w:rPr>
                    <w:t xml:space="preserve">overburdened </w:t>
                  </w:r>
                  <w:r>
                    <w:rPr>
                      <w:color w:val="58595B"/>
                    </w:rPr>
                    <w:t xml:space="preserve">infrastructure, declining air </w:t>
                  </w:r>
                  <w:r>
                    <w:rPr>
                      <w:color w:val="58595B"/>
                      <w:spacing w:val="-3"/>
                    </w:rPr>
                    <w:t xml:space="preserve">quality, exposure </w:t>
                  </w:r>
                  <w:r>
                    <w:rPr>
                      <w:color w:val="58595B"/>
                    </w:rPr>
                    <w:t>to legacy contamination and the erosion of the buffers that once insulated residential and commercial  zones from industrial and agricultural smells, noise, traffic and pollution. The environmental challenges are becoming more complex and pressing, and require more sophisticated</w:t>
                  </w:r>
                  <w:r>
                    <w:rPr>
                      <w:color w:val="58595B"/>
                      <w:spacing w:val="12"/>
                    </w:rPr>
                    <w:t xml:space="preserve"> </w:t>
                  </w:r>
                  <w:r>
                    <w:rPr>
                      <w:color w:val="58595B"/>
                    </w:rPr>
                    <w:t>responses.</w:t>
                  </w:r>
                </w:p>
              </w:txbxContent>
            </v:textbox>
            <w10:wrap anchorx="page" anchory="page"/>
          </v:shape>
        </w:pict>
      </w:r>
      <w:r>
        <w:pict w14:anchorId="352D2DEC">
          <v:shape id="_x0000_s2165" type="#_x0000_t202" style="position:absolute;margin-left:534.95pt;margin-top:44.05pt;width:60.3pt;height:5.25pt;z-index:-122224;mso-position-horizontal-relative:page;mso-position-vertical-relative:page" filled="f" stroked="f">
            <v:textbox inset="0,0,0,0">
              <w:txbxContent>
                <w:p w14:paraId="569F61DF" w14:textId="77777777" w:rsidR="0036336D" w:rsidRDefault="0036336D"/>
              </w:txbxContent>
            </v:textbox>
            <w10:wrap anchorx="page" anchory="page"/>
          </v:shape>
        </w:pict>
      </w:r>
      <w:r>
        <w:pict w14:anchorId="214793A6">
          <v:shape id="_x0000_s2164" type="#_x0000_t202" style="position:absolute;margin-left:534.95pt;margin-top:44.05pt;width:60.3pt;height:5.25pt;z-index:-122200;mso-position-horizontal-relative:page;mso-position-vertical-relative:page" filled="f" stroked="f">
            <v:textbox inset="0,0,0,0">
              <w:txbxContent>
                <w:p w14:paraId="65501FD0" w14:textId="77777777" w:rsidR="0036336D" w:rsidRDefault="0036336D"/>
              </w:txbxContent>
            </v:textbox>
            <w10:wrap anchorx="page" anchory="page"/>
          </v:shape>
        </w:pict>
      </w:r>
    </w:p>
    <w:p w14:paraId="03B67E22" w14:textId="77777777" w:rsidR="004D3D4B" w:rsidRDefault="004D3D4B">
      <w:pPr>
        <w:rPr>
          <w:sz w:val="2"/>
          <w:szCs w:val="2"/>
        </w:rPr>
        <w:sectPr w:rsidR="004D3D4B">
          <w:pgSz w:w="11910" w:h="16840"/>
          <w:pgMar w:top="800" w:right="0" w:bottom="280" w:left="1680" w:header="720" w:footer="720" w:gutter="0"/>
          <w:cols w:space="720"/>
        </w:sectPr>
      </w:pPr>
    </w:p>
    <w:p w14:paraId="0B1189AA" w14:textId="77777777" w:rsidR="004D3D4B" w:rsidRDefault="006240D7">
      <w:pPr>
        <w:rPr>
          <w:sz w:val="2"/>
          <w:szCs w:val="2"/>
        </w:rPr>
      </w:pPr>
      <w:r>
        <w:lastRenderedPageBreak/>
        <w:pict w14:anchorId="51F803C5">
          <v:line id="_x0000_s2163" style="position:absolute;z-index:-122176;mso-position-horizontal-relative:page;mso-position-vertical-relative:page" from="0,45.8pt" to="60.25pt,45.8pt" strokecolor="#0095a7" strokeweight="7pt">
            <w10:wrap anchorx="page" anchory="page"/>
          </v:line>
        </w:pict>
      </w:r>
      <w:r>
        <w:pict w14:anchorId="32B58CCF">
          <v:shape id="_x0000_s2162" type="#_x0000_t202" style="position:absolute;margin-left:69.85pt;margin-top:40.9pt;width:7.6pt;height:9.5pt;z-index:-122152;mso-position-horizontal-relative:page;mso-position-vertical-relative:page" filled="f" stroked="f">
            <v:textbox inset="0,0,0,0">
              <w:txbxContent>
                <w:p w14:paraId="5BFBAB88" w14:textId="77777777" w:rsidR="004D3D4B" w:rsidRDefault="00DF7FD9">
                  <w:pPr>
                    <w:spacing w:before="1"/>
                    <w:ind w:left="20"/>
                    <w:rPr>
                      <w:sz w:val="15"/>
                    </w:rPr>
                  </w:pPr>
                  <w:r>
                    <w:rPr>
                      <w:color w:val="58595B"/>
                      <w:sz w:val="15"/>
                    </w:rPr>
                    <w:t>vi</w:t>
                  </w:r>
                </w:p>
              </w:txbxContent>
            </v:textbox>
            <w10:wrap anchorx="page" anchory="page"/>
          </v:shape>
        </w:pict>
      </w:r>
      <w:r>
        <w:pict w14:anchorId="79E7BEC8">
          <v:shape id="_x0000_s2161" type="#_x0000_t202" style="position:absolute;margin-left:95.35pt;margin-top:40.9pt;width:147.75pt;height:9.5pt;z-index:-122128;mso-position-horizontal-relative:page;mso-position-vertical-relative:page" filled="f" stroked="f">
            <v:textbox inset="0,0,0,0">
              <w:txbxContent>
                <w:p w14:paraId="7EEE3E20"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4A8EF9D7">
          <v:shape id="_x0000_s2160" type="#_x0000_t202" style="position:absolute;margin-left:69.85pt;margin-top:105.85pt;width:430.6pt;height:39pt;z-index:-122104;mso-position-horizontal-relative:page;mso-position-vertical-relative:page" filled="f" stroked="f">
            <v:textbox inset="0,0,0,0">
              <w:txbxContent>
                <w:p w14:paraId="633E07E6" w14:textId="77777777" w:rsidR="004D3D4B" w:rsidRDefault="00DF7FD9">
                  <w:pPr>
                    <w:pStyle w:val="BodyText"/>
                    <w:spacing w:line="280" w:lineRule="auto"/>
                    <w:ind w:right="18"/>
                    <w:jc w:val="both"/>
                    <w:rPr>
                      <w:sz w:val="11"/>
                    </w:rPr>
                  </w:pPr>
                  <w:r>
                    <w:rPr>
                      <w:color w:val="58595B"/>
                    </w:rPr>
                    <w:t xml:space="preserve">There are growing pressures on Victoria’s landscape, waterways and air from population growth, more intense activity and climate change. </w:t>
                  </w:r>
                  <w:r>
                    <w:rPr>
                      <w:i/>
                      <w:color w:val="58595B"/>
                    </w:rPr>
                    <w:t xml:space="preserve">The State of the Environment Report 2013 </w:t>
                  </w:r>
                  <w:r>
                    <w:rPr>
                      <w:color w:val="58595B"/>
                    </w:rPr>
                    <w:t>determined that Victoria’s environment was deteriorating across most indicators.</w:t>
                  </w:r>
                  <w:r>
                    <w:rPr>
                      <w:color w:val="58595B"/>
                      <w:position w:val="7"/>
                      <w:sz w:val="11"/>
                    </w:rPr>
                    <w:t>8</w:t>
                  </w:r>
                </w:p>
              </w:txbxContent>
            </v:textbox>
            <w10:wrap anchorx="page" anchory="page"/>
          </v:shape>
        </w:pict>
      </w:r>
      <w:r>
        <w:pict w14:anchorId="6A137842">
          <v:shape id="_x0000_s2159" type="#_x0000_t202" style="position:absolute;margin-left:69.85pt;margin-top:154.85pt;width:426.95pt;height:39pt;z-index:-122080;mso-position-horizontal-relative:page;mso-position-vertical-relative:page" filled="f" stroked="f">
            <v:textbox inset="0,0,0,0">
              <w:txbxContent>
                <w:p w14:paraId="74AED824" w14:textId="77777777" w:rsidR="004D3D4B" w:rsidRDefault="00DF7FD9">
                  <w:pPr>
                    <w:pStyle w:val="BodyText"/>
                    <w:spacing w:line="280" w:lineRule="auto"/>
                  </w:pPr>
                  <w:r>
                    <w:rPr>
                      <w:color w:val="58595B"/>
                    </w:rPr>
                    <w:t>Looming over everything is climate change, recognised as the defining environmental challenge of the 21st century. At its core, it is a pollution problem, the consequence of rising greenhouse gas emissions from human activity.</w:t>
                  </w:r>
                </w:p>
              </w:txbxContent>
            </v:textbox>
            <w10:wrap anchorx="page" anchory="page"/>
          </v:shape>
        </w:pict>
      </w:r>
      <w:r>
        <w:pict w14:anchorId="07F95CF0">
          <v:shape id="_x0000_s2158" type="#_x0000_t202" style="position:absolute;margin-left:69.85pt;margin-top:203.85pt;width:430.5pt;height:93pt;z-index:-122056;mso-position-horizontal-relative:page;mso-position-vertical-relative:page" filled="f" stroked="f">
            <v:textbox inset="0,0,0,0">
              <w:txbxContent>
                <w:p w14:paraId="0419E0A3" w14:textId="77777777" w:rsidR="004D3D4B" w:rsidRDefault="00DF7FD9">
                  <w:pPr>
                    <w:pStyle w:val="BodyText"/>
                    <w:spacing w:line="280" w:lineRule="auto"/>
                    <w:ind w:right="17"/>
                  </w:pPr>
                  <w:r>
                    <w:rPr>
                      <w:color w:val="58595B"/>
                    </w:rPr>
                    <w:t xml:space="preserve">Responsibility for dealing with the effects of our changing climate – including more powerful and frequent extreme weather events – weighs heavily on state agencies, including the EPA. The </w:t>
                  </w:r>
                  <w:r>
                    <w:rPr>
                      <w:color w:val="58595B"/>
                      <w:spacing w:val="-4"/>
                    </w:rPr>
                    <w:t xml:space="preserve">2014 </w:t>
                  </w:r>
                  <w:r>
                    <w:rPr>
                      <w:color w:val="58595B"/>
                    </w:rPr>
                    <w:t xml:space="preserve">Hazelwood mine fire in the Latrobe </w:t>
                  </w:r>
                  <w:r>
                    <w:rPr>
                      <w:color w:val="58595B"/>
                      <w:spacing w:val="-3"/>
                    </w:rPr>
                    <w:t xml:space="preserve">Valley </w:t>
                  </w:r>
                  <w:r>
                    <w:rPr>
                      <w:color w:val="58595B"/>
                    </w:rPr>
                    <w:t>highlighted how extreme events of any form  (fire, flood, heat, drought or storms) can create acute difficulties for communities and industry, and pressures on state agencies, in particular, emergency services. Emergency management is now a major and growing activity for state agencies, requiring new skills and tools for prevention, response and recovery, including the swift deployment of authoritative</w:t>
                  </w:r>
                  <w:r>
                    <w:rPr>
                      <w:color w:val="58595B"/>
                      <w:spacing w:val="-1"/>
                    </w:rPr>
                    <w:t xml:space="preserve"> </w:t>
                  </w:r>
                  <w:r>
                    <w:rPr>
                      <w:color w:val="58595B"/>
                    </w:rPr>
                    <w:t>advice.</w:t>
                  </w:r>
                </w:p>
              </w:txbxContent>
            </v:textbox>
            <w10:wrap anchorx="page" anchory="page"/>
          </v:shape>
        </w:pict>
      </w:r>
      <w:r>
        <w:pict w14:anchorId="046F1851">
          <v:shape id="_x0000_s2157" type="#_x0000_t202" style="position:absolute;margin-left:69.85pt;margin-top:306.85pt;width:434.1pt;height:79.5pt;z-index:-122032;mso-position-horizontal-relative:page;mso-position-vertical-relative:page" filled="f" stroked="f">
            <v:textbox inset="0,0,0,0">
              <w:txbxContent>
                <w:p w14:paraId="6D935248" w14:textId="77777777" w:rsidR="004D3D4B" w:rsidRDefault="00DF7FD9">
                  <w:pPr>
                    <w:pStyle w:val="BodyText"/>
                    <w:spacing w:line="280" w:lineRule="auto"/>
                    <w:ind w:right="3"/>
                  </w:pPr>
                  <w:r>
                    <w:rPr>
                      <w:color w:val="58595B"/>
                    </w:rPr>
                    <w:t>Technology has delivered new insights, providing data and digital tools to track key environmental indicators and inform timely, collaborative action by agencies. And technology means greatly enhanced capability to anticipate, prevent and mitigate risks. At the same time, some old hazards</w:t>
                  </w:r>
                </w:p>
                <w:p w14:paraId="47C8782F" w14:textId="77777777" w:rsidR="004D3D4B" w:rsidRDefault="00DF7FD9">
                  <w:pPr>
                    <w:pStyle w:val="BodyText"/>
                    <w:spacing w:before="2" w:line="280" w:lineRule="auto"/>
                    <w:ind w:right="450"/>
                    <w:jc w:val="both"/>
                  </w:pPr>
                  <w:r>
                    <w:rPr>
                      <w:color w:val="58595B"/>
                    </w:rPr>
                    <w:t>– like asbestos – will remain with us for decades, despite technological advances. Innovation has also created new problems such as e-waste, the impacts of intensive agriculture and the unknowns of emerging nanotechnology and coal seam gas extraction.</w:t>
                  </w:r>
                </w:p>
              </w:txbxContent>
            </v:textbox>
            <w10:wrap anchorx="page" anchory="page"/>
          </v:shape>
        </w:pict>
      </w:r>
      <w:r>
        <w:pict w14:anchorId="35048696">
          <v:shape id="_x0000_s2156" type="#_x0000_t202" style="position:absolute;margin-left:69.85pt;margin-top:396.35pt;width:427.8pt;height:79.5pt;z-index:-122008;mso-position-horizontal-relative:page;mso-position-vertical-relative:page" filled="f" stroked="f">
            <v:textbox inset="0,0,0,0">
              <w:txbxContent>
                <w:p w14:paraId="4D144E17" w14:textId="77777777" w:rsidR="004D3D4B" w:rsidRDefault="00DF7FD9">
                  <w:pPr>
                    <w:pStyle w:val="BodyText"/>
                    <w:spacing w:line="280" w:lineRule="auto"/>
                    <w:ind w:right="6"/>
                  </w:pPr>
                  <w:r>
                    <w:rPr>
                      <w:color w:val="58595B"/>
                    </w:rPr>
                    <w:t>The traffic of the digital economy has transformed business and it has also heightened community expectations of what information a government agency like the EPA should share and the services it should provide. Community attitudes have similarly changed, with increasing recognition of principles of environmental justice – the notion that the burdens of environmental pollution should be fairly distributed, and that all citizens should have access to the public health benefits of a clean environment.</w:t>
                  </w:r>
                </w:p>
              </w:txbxContent>
            </v:textbox>
            <w10:wrap anchorx="page" anchory="page"/>
          </v:shape>
        </w:pict>
      </w:r>
      <w:r>
        <w:pict w14:anchorId="09ABF3F3">
          <v:shape id="_x0000_s2155" type="#_x0000_t202" style="position:absolute;margin-left:69.85pt;margin-top:485.85pt;width:429.25pt;height:25.5pt;z-index:-121984;mso-position-horizontal-relative:page;mso-position-vertical-relative:page" filled="f" stroked="f">
            <v:textbox inset="0,0,0,0">
              <w:txbxContent>
                <w:p w14:paraId="0F5C2F03" w14:textId="77777777" w:rsidR="004D3D4B" w:rsidRDefault="00DF7FD9">
                  <w:pPr>
                    <w:pStyle w:val="BodyText"/>
                    <w:spacing w:line="280" w:lineRule="auto"/>
                    <w:ind w:right="6"/>
                  </w:pPr>
                  <w:r>
                    <w:rPr>
                      <w:color w:val="58595B"/>
                    </w:rPr>
                    <w:t>The challenges facing the EPA in 2016 and beyond may be less visible than those it dealt with in 1971, but they are no less dangerous, and are often more complex to track, isolate and contain.</w:t>
                  </w:r>
                </w:p>
              </w:txbxContent>
            </v:textbox>
            <w10:wrap anchorx="page" anchory="page"/>
          </v:shape>
        </w:pict>
      </w:r>
      <w:r>
        <w:pict w14:anchorId="24BA6162">
          <v:shape id="_x0000_s2154" type="#_x0000_t202" style="position:absolute;margin-left:69.85pt;margin-top:525.65pt;width:433.25pt;height:58.2pt;z-index:-121960;mso-position-horizontal-relative:page;mso-position-vertical-relative:page" filled="f" stroked="f">
            <v:textbox inset="0,0,0,0">
              <w:txbxContent>
                <w:p w14:paraId="1344EE78" w14:textId="77777777" w:rsidR="004D3D4B" w:rsidRDefault="00DF7FD9">
                  <w:pPr>
                    <w:pStyle w:val="BodyText"/>
                    <w:spacing w:line="224" w:lineRule="exact"/>
                    <w:ind w:right="17"/>
                  </w:pPr>
                  <w:r>
                    <w:rPr>
                      <w:color w:val="0095A7"/>
                    </w:rPr>
                    <w:t>What we heard from the community</w:t>
                  </w:r>
                </w:p>
                <w:p w14:paraId="567D30C2" w14:textId="77777777" w:rsidR="004D3D4B" w:rsidRDefault="00DF7FD9">
                  <w:pPr>
                    <w:pStyle w:val="BodyText"/>
                    <w:spacing w:before="153" w:line="280" w:lineRule="auto"/>
                    <w:ind w:right="17"/>
                  </w:pPr>
                  <w:r>
                    <w:rPr>
                      <w:color w:val="58595B"/>
                    </w:rPr>
                    <w:t>To understand what the EPA of the future should be, we first asked Victorians. We heard many views – from the general public, the engaged community, business, professionals and academics</w:t>
                  </w:r>
                </w:p>
                <w:p w14:paraId="1BC4610A" w14:textId="77777777" w:rsidR="004D3D4B" w:rsidRDefault="00DF7FD9">
                  <w:pPr>
                    <w:pStyle w:val="BodyText"/>
                    <w:spacing w:before="2"/>
                    <w:ind w:right="17"/>
                  </w:pPr>
                  <w:r>
                    <w:rPr>
                      <w:color w:val="58595B"/>
                    </w:rPr>
                    <w:t>– reflecting the different perspectives and interests of the EPA’s stakeholders.</w:t>
                  </w:r>
                </w:p>
              </w:txbxContent>
            </v:textbox>
            <w10:wrap anchorx="page" anchory="page"/>
          </v:shape>
        </w:pict>
      </w:r>
      <w:r>
        <w:pict w14:anchorId="1D36B79B">
          <v:shape id="_x0000_s2153" type="#_x0000_t202" style="position:absolute;margin-left:69.85pt;margin-top:593.8pt;width:430pt;height:25.5pt;z-index:-121936;mso-position-horizontal-relative:page;mso-position-vertical-relative:page" filled="f" stroked="f">
            <v:textbox inset="0,0,0,0">
              <w:txbxContent>
                <w:p w14:paraId="33EBE496" w14:textId="77777777" w:rsidR="004D3D4B" w:rsidRDefault="00DF7FD9">
                  <w:pPr>
                    <w:pStyle w:val="BodyText"/>
                    <w:spacing w:line="280" w:lineRule="auto"/>
                    <w:ind w:right="-1"/>
                  </w:pPr>
                  <w:r>
                    <w:rPr>
                      <w:color w:val="58595B"/>
                    </w:rPr>
                    <w:t>Universally, and unequivocally, Victorians told us that the EPA is important and that they want an EPA that protects their health.</w:t>
                  </w:r>
                </w:p>
              </w:txbxContent>
            </v:textbox>
            <w10:wrap anchorx="page" anchory="page"/>
          </v:shape>
        </w:pict>
      </w:r>
      <w:r>
        <w:pict w14:anchorId="572E8854">
          <v:shape id="_x0000_s2152" type="#_x0000_t202" style="position:absolute;margin-left:69.85pt;margin-top:629.3pt;width:430.05pt;height:79.55pt;z-index:-121912;mso-position-horizontal-relative:page;mso-position-vertical-relative:page" filled="f" stroked="f">
            <v:textbox inset="0,0,0,0">
              <w:txbxContent>
                <w:p w14:paraId="38FD4413" w14:textId="77777777" w:rsidR="004D3D4B" w:rsidRDefault="00DF7FD9">
                  <w:pPr>
                    <w:pStyle w:val="BodyText"/>
                    <w:spacing w:line="280" w:lineRule="auto"/>
                    <w:ind w:right="255"/>
                  </w:pPr>
                  <w:r>
                    <w:rPr>
                      <w:color w:val="58595B"/>
                    </w:rPr>
                    <w:t xml:space="preserve">The social research conducted for the inquiry revealed that Victorians </w:t>
                  </w:r>
                  <w:r>
                    <w:rPr>
                      <w:color w:val="58595B"/>
                      <w:spacing w:val="-7"/>
                    </w:rPr>
                    <w:t xml:space="preserve">‘… </w:t>
                  </w:r>
                  <w:r>
                    <w:rPr>
                      <w:color w:val="58595B"/>
                    </w:rPr>
                    <w:t>feel strongly that   the environment should be actively protected and that government should take the lead in that endeavour’</w:t>
                  </w:r>
                  <w:r>
                    <w:rPr>
                      <w:color w:val="58595B"/>
                      <w:position w:val="7"/>
                      <w:sz w:val="11"/>
                    </w:rPr>
                    <w:t>9</w:t>
                  </w:r>
                  <w:r>
                    <w:rPr>
                      <w:color w:val="58595B"/>
                    </w:rPr>
                    <w:t>. Businesses are not always trusted to do the right thing, and Victorians therefore expect government to act to protect their health and amenity, and the environment.</w:t>
                  </w:r>
                  <w:r>
                    <w:rPr>
                      <w:color w:val="58595B"/>
                      <w:spacing w:val="-20"/>
                    </w:rPr>
                    <w:t xml:space="preserve"> </w:t>
                  </w:r>
                  <w:r>
                    <w:rPr>
                      <w:color w:val="58595B"/>
                    </w:rPr>
                    <w:t>Many</w:t>
                  </w:r>
                </w:p>
                <w:p w14:paraId="67295F3F" w14:textId="77777777" w:rsidR="004D3D4B" w:rsidRDefault="00DF7FD9">
                  <w:pPr>
                    <w:pStyle w:val="BodyText"/>
                    <w:spacing w:before="2" w:line="280" w:lineRule="auto"/>
                  </w:pPr>
                  <w:r>
                    <w:rPr>
                      <w:color w:val="58595B"/>
                    </w:rPr>
                    <w:t>Victorians also recognise the strong links between the environment and ‘liveability’, and between the environment and health (see figure 3.2, chapter 3).</w:t>
                  </w:r>
                </w:p>
              </w:txbxContent>
            </v:textbox>
            <w10:wrap anchorx="page" anchory="page"/>
          </v:shape>
        </w:pict>
      </w:r>
      <w:r>
        <w:pict w14:anchorId="2F30E23F">
          <v:shape id="_x0000_s2151" type="#_x0000_t202" style="position:absolute;margin-left:69.85pt;margin-top:718.8pt;width:427.3pt;height:39pt;z-index:-121888;mso-position-horizontal-relative:page;mso-position-vertical-relative:page" filled="f" stroked="f">
            <v:textbox inset="0,0,0,0">
              <w:txbxContent>
                <w:p w14:paraId="307120FD" w14:textId="77777777" w:rsidR="004D3D4B" w:rsidRDefault="00DF7FD9">
                  <w:pPr>
                    <w:pStyle w:val="BodyText"/>
                    <w:spacing w:line="280" w:lineRule="auto"/>
                  </w:pPr>
                  <w:r>
                    <w:rPr>
                      <w:color w:val="58595B"/>
                    </w:rPr>
                    <w:t>Some sectors of the community also want the EPA to champion and advocate on environmental issues. Others prefer that it focus on the health impacts of noise, odour and dust, fearing that these core issues might be overlooked in the pursuit of more ambitious agendas.</w:t>
                  </w:r>
                </w:p>
              </w:txbxContent>
            </v:textbox>
            <w10:wrap anchorx="page" anchory="page"/>
          </v:shape>
        </w:pict>
      </w:r>
      <w:r>
        <w:pict w14:anchorId="01645BAA">
          <v:shape id="_x0000_s2150" type="#_x0000_t202" style="position:absolute;margin-left:0;margin-top:44.05pt;width:60.3pt;height:5.25pt;z-index:-121864;mso-position-horizontal-relative:page;mso-position-vertical-relative:page" filled="f" stroked="f">
            <v:textbox inset="0,0,0,0">
              <w:txbxContent>
                <w:p w14:paraId="716380EA" w14:textId="77777777" w:rsidR="0036336D" w:rsidRDefault="0036336D"/>
              </w:txbxContent>
            </v:textbox>
            <w10:wrap anchorx="page" anchory="page"/>
          </v:shape>
        </w:pict>
      </w:r>
      <w:r>
        <w:pict w14:anchorId="021D34E5">
          <v:shape id="_x0000_s2149" type="#_x0000_t202" style="position:absolute;margin-left:0;margin-top:44.05pt;width:60.3pt;height:5.25pt;z-index:-121840;mso-position-horizontal-relative:page;mso-position-vertical-relative:page" filled="f" stroked="f">
            <v:textbox inset="0,0,0,0">
              <w:txbxContent>
                <w:p w14:paraId="16F6414E" w14:textId="77777777" w:rsidR="0036336D" w:rsidRDefault="0036336D"/>
              </w:txbxContent>
            </v:textbox>
            <w10:wrap anchorx="page" anchory="page"/>
          </v:shape>
        </w:pict>
      </w:r>
    </w:p>
    <w:p w14:paraId="3ADB0028" w14:textId="77777777" w:rsidR="004D3D4B" w:rsidRDefault="004D3D4B">
      <w:pPr>
        <w:rPr>
          <w:sz w:val="2"/>
          <w:szCs w:val="2"/>
        </w:rPr>
        <w:sectPr w:rsidR="004D3D4B">
          <w:pgSz w:w="11910" w:h="16840"/>
          <w:pgMar w:top="800" w:right="1680" w:bottom="280" w:left="0" w:header="720" w:footer="720" w:gutter="0"/>
          <w:cols w:space="720"/>
        </w:sectPr>
      </w:pPr>
    </w:p>
    <w:p w14:paraId="7EA1D76E" w14:textId="77777777" w:rsidR="004D3D4B" w:rsidRDefault="006240D7">
      <w:pPr>
        <w:rPr>
          <w:sz w:val="2"/>
          <w:szCs w:val="2"/>
        </w:rPr>
      </w:pPr>
      <w:r>
        <w:lastRenderedPageBreak/>
        <w:pict w14:anchorId="3582E825">
          <v:line id="_x0000_s2148" style="position:absolute;z-index:-121816;mso-position-horizontal-relative:page;mso-position-vertical-relative:page" from="534.95pt,45.8pt" to="595.25pt,45.8pt" strokecolor="#0095a7" strokeweight="7pt">
            <w10:wrap anchorx="page" anchory="page"/>
          </v:line>
        </w:pict>
      </w:r>
      <w:r>
        <w:pict w14:anchorId="7A10A632">
          <v:shape id="_x0000_s2147" type="#_x0000_t202" style="position:absolute;margin-left:516.1pt;margin-top:40.9pt;width:9.35pt;height:9.5pt;z-index:-121792;mso-position-horizontal-relative:page;mso-position-vertical-relative:page" filled="f" stroked="f">
            <v:textbox inset="0,0,0,0">
              <w:txbxContent>
                <w:p w14:paraId="651BA83A" w14:textId="77777777" w:rsidR="004D3D4B" w:rsidRDefault="00DF7FD9">
                  <w:pPr>
                    <w:spacing w:before="1"/>
                    <w:ind w:left="20"/>
                    <w:rPr>
                      <w:sz w:val="15"/>
                    </w:rPr>
                  </w:pPr>
                  <w:r>
                    <w:rPr>
                      <w:color w:val="58595B"/>
                      <w:sz w:val="15"/>
                    </w:rPr>
                    <w:t>vii</w:t>
                  </w:r>
                </w:p>
              </w:txbxContent>
            </v:textbox>
            <w10:wrap anchorx="page" anchory="page"/>
          </v:shape>
        </w:pict>
      </w:r>
      <w:r>
        <w:pict w14:anchorId="6BC4BA15">
          <v:shape id="_x0000_s2146" type="#_x0000_t202" style="position:absolute;margin-left:89.7pt;margin-top:105.85pt;width:350.45pt;height:12pt;z-index:-121768;mso-position-horizontal-relative:page;mso-position-vertical-relative:page" filled="f" stroked="f">
            <v:textbox inset="0,0,0,0">
              <w:txbxContent>
                <w:p w14:paraId="4AED2CD0" w14:textId="77777777" w:rsidR="004D3D4B" w:rsidRDefault="00DF7FD9">
                  <w:pPr>
                    <w:pStyle w:val="BodyText"/>
                    <w:spacing w:line="224" w:lineRule="exact"/>
                  </w:pPr>
                  <w:r>
                    <w:rPr>
                      <w:color w:val="58595B"/>
                    </w:rPr>
                    <w:t>Many submissions affirmed the value of the EPA in strong terms. For example:</w:t>
                  </w:r>
                </w:p>
              </w:txbxContent>
            </v:textbox>
            <w10:wrap anchorx="page" anchory="page"/>
          </v:shape>
        </w:pict>
      </w:r>
      <w:r>
        <w:pict w14:anchorId="7523A373">
          <v:shape id="_x0000_s2145" type="#_x0000_t202" style="position:absolute;margin-left:118.05pt;margin-top:127.85pt;width:355pt;height:39pt;z-index:-121744;mso-position-horizontal-relative:page;mso-position-vertical-relative:page" filled="f" stroked="f">
            <v:textbox inset="0,0,0,0">
              <w:txbxContent>
                <w:p w14:paraId="46578966" w14:textId="77777777" w:rsidR="004D3D4B" w:rsidRDefault="00DF7FD9">
                  <w:pPr>
                    <w:spacing w:line="280" w:lineRule="auto"/>
                    <w:ind w:left="20" w:right="11"/>
                    <w:rPr>
                      <w:sz w:val="20"/>
                    </w:rPr>
                  </w:pPr>
                  <w:r>
                    <w:rPr>
                      <w:i/>
                      <w:color w:val="231F20"/>
                      <w:sz w:val="20"/>
                    </w:rPr>
                    <w:t xml:space="preserve">The EPA plays an incredibly important role for Victorians in helping to keep our environment clean. The value of this cannot be understated. </w:t>
                  </w:r>
                  <w:r>
                    <w:rPr>
                      <w:color w:val="231F20"/>
                      <w:sz w:val="20"/>
                    </w:rPr>
                    <w:t>(Centre for Aquatic Pollution Identification and Management submission, p. 2)</w:t>
                  </w:r>
                </w:p>
              </w:txbxContent>
            </v:textbox>
            <w10:wrap anchorx="page" anchory="page"/>
          </v:shape>
        </w:pict>
      </w:r>
      <w:r>
        <w:pict w14:anchorId="73425B4D">
          <v:shape id="_x0000_s2144" type="#_x0000_t202" style="position:absolute;margin-left:89.7pt;margin-top:176.85pt;width:432.65pt;height:93pt;z-index:-121720;mso-position-horizontal-relative:page;mso-position-vertical-relative:page" filled="f" stroked="f">
            <v:textbox inset="0,0,0,0">
              <w:txbxContent>
                <w:p w14:paraId="322DDB0E" w14:textId="77777777" w:rsidR="004D3D4B" w:rsidRDefault="00DF7FD9">
                  <w:pPr>
                    <w:pStyle w:val="BodyText"/>
                    <w:spacing w:line="224" w:lineRule="exact"/>
                  </w:pPr>
                  <w:r>
                    <w:rPr>
                      <w:color w:val="58595B"/>
                    </w:rPr>
                    <w:t>There were also negative views of the EPA’s performance and, while this inquiry was not</w:t>
                  </w:r>
                </w:p>
                <w:p w14:paraId="24397FD4" w14:textId="77777777" w:rsidR="004D3D4B" w:rsidRDefault="00DF7FD9">
                  <w:pPr>
                    <w:pStyle w:val="BodyText"/>
                    <w:spacing w:before="40" w:line="280" w:lineRule="auto"/>
                  </w:pPr>
                  <w:r>
                    <w:rPr>
                      <w:color w:val="58595B"/>
                    </w:rPr>
                    <w:t>a performance review of the agency, there are lessons to be learned from these observations. Overall, Victorians want the EPA to be a strong, independent environmental regulator that keeps them safe from harm. They want the EPA to have capacity to defend their health and way of life against those whose activities might put it at risk. Expert observers are unanimous, however, that the EPA simply cannot meet these expectations while it is ‘hobbled’ by the present legislation.</w:t>
                  </w:r>
                </w:p>
                <w:p w14:paraId="4CE9B664" w14:textId="77777777" w:rsidR="004D3D4B" w:rsidRDefault="00DF7FD9">
                  <w:pPr>
                    <w:pStyle w:val="BodyText"/>
                    <w:spacing w:before="2"/>
                    <w:rPr>
                      <w:sz w:val="11"/>
                    </w:rPr>
                  </w:pPr>
                  <w:r>
                    <w:rPr>
                      <w:color w:val="58595B"/>
                    </w:rPr>
                    <w:t>The EP Act is long overdue for ‘drastic overhaul’ and modernisation.</w:t>
                  </w:r>
                  <w:r>
                    <w:rPr>
                      <w:color w:val="58595B"/>
                      <w:position w:val="7"/>
                      <w:sz w:val="11"/>
                    </w:rPr>
                    <w:t>10</w:t>
                  </w:r>
                </w:p>
              </w:txbxContent>
            </v:textbox>
            <w10:wrap anchorx="page" anchory="page"/>
          </v:shape>
        </w:pict>
      </w:r>
      <w:r>
        <w:pict w14:anchorId="53B581CC">
          <v:shape id="_x0000_s2143" type="#_x0000_t202" style="position:absolute;margin-left:89.7pt;margin-top:279.9pt;width:435.3pt;height:79.5pt;z-index:-121696;mso-position-horizontal-relative:page;mso-position-vertical-relative:page" filled="f" stroked="f">
            <v:textbox inset="0,0,0,0">
              <w:txbxContent>
                <w:p w14:paraId="4ECC278D" w14:textId="77777777" w:rsidR="004D3D4B" w:rsidRDefault="00DF7FD9">
                  <w:pPr>
                    <w:pStyle w:val="BodyText"/>
                    <w:spacing w:line="280" w:lineRule="auto"/>
                    <w:ind w:right="347"/>
                  </w:pPr>
                  <w:r>
                    <w:rPr>
                      <w:color w:val="58595B"/>
                    </w:rPr>
                    <w:t xml:space="preserve">Stakeholders also want an </w:t>
                  </w:r>
                  <w:r>
                    <w:rPr>
                      <w:color w:val="58595B"/>
                      <w:spacing w:val="-4"/>
                    </w:rPr>
                    <w:t xml:space="preserve">EPA </w:t>
                  </w:r>
                  <w:r>
                    <w:rPr>
                      <w:color w:val="58595B"/>
                    </w:rPr>
                    <w:t xml:space="preserve">with strong scientific and technical capabilities. The </w:t>
                  </w:r>
                  <w:r>
                    <w:rPr>
                      <w:color w:val="58595B"/>
                      <w:spacing w:val="-4"/>
                    </w:rPr>
                    <w:t xml:space="preserve">EPA </w:t>
                  </w:r>
                  <w:r>
                    <w:rPr>
                      <w:color w:val="58595B"/>
                    </w:rPr>
                    <w:t>must have scientific credibility, with suitably qualified personnel and high quality hardware enabling it to monitor the health of the environment and to understand risks to human health. The</w:t>
                  </w:r>
                  <w:r>
                    <w:rPr>
                      <w:color w:val="58595B"/>
                      <w:spacing w:val="-6"/>
                    </w:rPr>
                    <w:t xml:space="preserve"> </w:t>
                  </w:r>
                  <w:r>
                    <w:rPr>
                      <w:color w:val="58595B"/>
                      <w:spacing w:val="-4"/>
                    </w:rPr>
                    <w:t>EPA</w:t>
                  </w:r>
                </w:p>
                <w:p w14:paraId="09162DDC" w14:textId="77777777" w:rsidR="004D3D4B" w:rsidRDefault="00DF7FD9">
                  <w:pPr>
                    <w:pStyle w:val="BodyText"/>
                    <w:spacing w:before="2" w:line="280" w:lineRule="auto"/>
                    <w:ind w:right="15"/>
                  </w:pPr>
                  <w:r>
                    <w:rPr>
                      <w:color w:val="58595B"/>
                    </w:rPr>
                    <w:t>must have the capability and the authority to guide and advise businesses on their pollution and waste, and to provide that counsel fairly, impartially and transparently. Victorians also want a local presence, in rural, regional and metropolitan areas.</w:t>
                  </w:r>
                </w:p>
              </w:txbxContent>
            </v:textbox>
            <w10:wrap anchorx="page" anchory="page"/>
          </v:shape>
        </w:pict>
      </w:r>
      <w:r>
        <w:pict w14:anchorId="75414D71">
          <v:shape id="_x0000_s2142" type="#_x0000_t202" style="position:absolute;margin-left:89.7pt;margin-top:369.4pt;width:433.7pt;height:39pt;z-index:-121672;mso-position-horizontal-relative:page;mso-position-vertical-relative:page" filled="f" stroked="f">
            <v:textbox inset="0,0,0,0">
              <w:txbxContent>
                <w:p w14:paraId="54DD4410" w14:textId="77777777" w:rsidR="004D3D4B" w:rsidRDefault="00DF7FD9">
                  <w:pPr>
                    <w:pStyle w:val="BodyText"/>
                    <w:spacing w:line="280" w:lineRule="auto"/>
                  </w:pPr>
                  <w:r>
                    <w:rPr>
                      <w:color w:val="58595B"/>
                    </w:rPr>
                    <w:t>While there was substantial consensus on lofty aspirations for the EPA, unsurprisingly there were widely diverse views on what its job description should be, how it should go about its work and how effectively it has operated to date.</w:t>
                  </w:r>
                </w:p>
              </w:txbxContent>
            </v:textbox>
            <w10:wrap anchorx="page" anchory="page"/>
          </v:shape>
        </w:pict>
      </w:r>
      <w:r>
        <w:pict w14:anchorId="6544DC30">
          <v:shape id="_x0000_s2141" type="#_x0000_t202" style="position:absolute;margin-left:89.7pt;margin-top:418.4pt;width:434.35pt;height:93pt;z-index:-121648;mso-position-horizontal-relative:page;mso-position-vertical-relative:page" filled="f" stroked="f">
            <v:textbox inset="0,0,0,0">
              <w:txbxContent>
                <w:p w14:paraId="70115022" w14:textId="77777777" w:rsidR="004D3D4B" w:rsidRDefault="00DF7FD9">
                  <w:pPr>
                    <w:pStyle w:val="BodyText"/>
                    <w:spacing w:line="280" w:lineRule="auto"/>
                    <w:ind w:right="19"/>
                  </w:pPr>
                  <w:r>
                    <w:rPr>
                      <w:color w:val="58595B"/>
                    </w:rPr>
                    <w:t xml:space="preserve">Some want an </w:t>
                  </w:r>
                  <w:r>
                    <w:rPr>
                      <w:color w:val="58595B"/>
                      <w:spacing w:val="-4"/>
                    </w:rPr>
                    <w:t xml:space="preserve">EPA </w:t>
                  </w:r>
                  <w:r>
                    <w:rPr>
                      <w:color w:val="58595B"/>
                    </w:rPr>
                    <w:t xml:space="preserve">that will take stronger, faster action against environmental offences and press for heavier penalties on the perpetrators. Others want the </w:t>
                  </w:r>
                  <w:r>
                    <w:rPr>
                      <w:color w:val="58595B"/>
                      <w:spacing w:val="-4"/>
                    </w:rPr>
                    <w:t xml:space="preserve">EPA </w:t>
                  </w:r>
                  <w:r>
                    <w:rPr>
                      <w:color w:val="58595B"/>
                    </w:rPr>
                    <w:t xml:space="preserve">of the future to nudge industry more gently into compliance. There were visible tensions in the business and industrial sphere between those who recognise the need for effective regulatory oversight and those who oppose any increase in regulation. Some argued that businesses experiencing problems should be able to contact the </w:t>
                  </w:r>
                  <w:r>
                    <w:rPr>
                      <w:color w:val="58595B"/>
                      <w:spacing w:val="-4"/>
                    </w:rPr>
                    <w:t xml:space="preserve">EPA </w:t>
                  </w:r>
                  <w:r>
                    <w:rPr>
                      <w:color w:val="58595B"/>
                    </w:rPr>
                    <w:t>for advice without fear of penalty. Others in the business sector argued</w:t>
                  </w:r>
                  <w:r>
                    <w:rPr>
                      <w:color w:val="58595B"/>
                      <w:spacing w:val="16"/>
                    </w:rPr>
                    <w:t xml:space="preserve"> </w:t>
                  </w:r>
                  <w:r>
                    <w:rPr>
                      <w:color w:val="58595B"/>
                    </w:rPr>
                    <w:t>for</w:t>
                  </w:r>
                </w:p>
                <w:p w14:paraId="633C2016" w14:textId="77777777" w:rsidR="004D3D4B" w:rsidRDefault="00DF7FD9">
                  <w:pPr>
                    <w:pStyle w:val="BodyText"/>
                    <w:spacing w:before="2"/>
                  </w:pPr>
                  <w:r>
                    <w:rPr>
                      <w:color w:val="58595B"/>
                    </w:rPr>
                    <w:t>a more level playing field, with a broader and more consistent application of the rules to all.</w:t>
                  </w:r>
                </w:p>
              </w:txbxContent>
            </v:textbox>
            <w10:wrap anchorx="page" anchory="page"/>
          </v:shape>
        </w:pict>
      </w:r>
      <w:r>
        <w:pict w14:anchorId="1DC00C42">
          <v:shape id="_x0000_s2140" type="#_x0000_t202" style="position:absolute;margin-left:89.7pt;margin-top:521.4pt;width:429.65pt;height:25.5pt;z-index:-121624;mso-position-horizontal-relative:page;mso-position-vertical-relative:page" filled="f" stroked="f">
            <v:textbox inset="0,0,0,0">
              <w:txbxContent>
                <w:p w14:paraId="04E43C77" w14:textId="77777777" w:rsidR="004D3D4B" w:rsidRDefault="00DF7FD9">
                  <w:pPr>
                    <w:pStyle w:val="BodyText"/>
                    <w:spacing w:line="280" w:lineRule="auto"/>
                    <w:ind w:right="15"/>
                  </w:pPr>
                  <w:r>
                    <w:rPr>
                      <w:color w:val="58595B"/>
                    </w:rPr>
                    <w:t>Many felt the EPA should focus more on the core aim of preventing harm to public health, quality of life and the environment.</w:t>
                  </w:r>
                </w:p>
              </w:txbxContent>
            </v:textbox>
            <w10:wrap anchorx="page" anchory="page"/>
          </v:shape>
        </w:pict>
      </w:r>
      <w:r>
        <w:pict w14:anchorId="6BA30C40">
          <v:shape id="_x0000_s2139" type="#_x0000_t202" style="position:absolute;margin-left:89.7pt;margin-top:556.9pt;width:435.5pt;height:52.5pt;z-index:-121600;mso-position-horizontal-relative:page;mso-position-vertical-relative:page" filled="f" stroked="f">
            <v:textbox inset="0,0,0,0">
              <w:txbxContent>
                <w:p w14:paraId="1B1C1C57" w14:textId="77777777" w:rsidR="004D3D4B" w:rsidRDefault="00DF7FD9">
                  <w:pPr>
                    <w:pStyle w:val="BodyText"/>
                    <w:spacing w:line="280" w:lineRule="auto"/>
                    <w:ind w:right="9"/>
                  </w:pPr>
                  <w:r>
                    <w:rPr>
                      <w:color w:val="58595B"/>
                    </w:rPr>
                    <w:t>Some were frustrated about perceived ‘buck passing’ between the EPA and other government organisations, including on issues such as noise complaints. We heard criticisms of the EPA, or ‘someone’, for not stepping up to take charge. But in delivering this critique, many also recognised that the EPA’s performance was hampered by a lack of resources.</w:t>
                  </w:r>
                </w:p>
              </w:txbxContent>
            </v:textbox>
            <w10:wrap anchorx="page" anchory="page"/>
          </v:shape>
        </w:pict>
      </w:r>
      <w:r>
        <w:pict w14:anchorId="6919F001">
          <v:shape id="_x0000_s2138" type="#_x0000_t202" style="position:absolute;margin-left:118.05pt;margin-top:619.4pt;width:375.6pt;height:25.5pt;z-index:-121576;mso-position-horizontal-relative:page;mso-position-vertical-relative:page" filled="f" stroked="f">
            <v:textbox inset="0,0,0,0">
              <w:txbxContent>
                <w:p w14:paraId="34101279" w14:textId="77777777" w:rsidR="004D3D4B" w:rsidRDefault="00DF7FD9">
                  <w:pPr>
                    <w:spacing w:line="280" w:lineRule="auto"/>
                    <w:ind w:left="20"/>
                    <w:rPr>
                      <w:sz w:val="20"/>
                    </w:rPr>
                  </w:pPr>
                  <w:r>
                    <w:rPr>
                      <w:i/>
                      <w:color w:val="231F20"/>
                      <w:sz w:val="20"/>
                    </w:rPr>
                    <w:t xml:space="preserve">The EPA has a number of technically strong staff but is under resourced. </w:t>
                  </w:r>
                  <w:r>
                    <w:rPr>
                      <w:color w:val="231F20"/>
                      <w:sz w:val="20"/>
                    </w:rPr>
                    <w:t>(Australian Contaminated Land Consultants Association submission, p. 10)</w:t>
                  </w:r>
                </w:p>
              </w:txbxContent>
            </v:textbox>
            <w10:wrap anchorx="page" anchory="page"/>
          </v:shape>
        </w:pict>
      </w:r>
      <w:r>
        <w:pict w14:anchorId="231940D7">
          <v:shape id="_x0000_s2137" type="#_x0000_t202" style="position:absolute;margin-left:89.7pt;margin-top:654.9pt;width:426.5pt;height:25.5pt;z-index:-121552;mso-position-horizontal-relative:page;mso-position-vertical-relative:page" filled="f" stroked="f">
            <v:textbox inset="0,0,0,0">
              <w:txbxContent>
                <w:p w14:paraId="3994006C" w14:textId="77777777" w:rsidR="004D3D4B" w:rsidRDefault="00DF7FD9">
                  <w:pPr>
                    <w:pStyle w:val="BodyText"/>
                    <w:spacing w:line="280" w:lineRule="auto"/>
                  </w:pPr>
                  <w:r>
                    <w:rPr>
                      <w:color w:val="58595B"/>
                    </w:rPr>
                    <w:t>We concluded that fundamental changes are needed so the EPA can address the challenges of the future and meet community, industry and government expectations.</w:t>
                  </w:r>
                </w:p>
              </w:txbxContent>
            </v:textbox>
            <w10:wrap anchorx="page" anchory="page"/>
          </v:shape>
        </w:pict>
      </w:r>
      <w:r>
        <w:pict w14:anchorId="1AD92FDB">
          <v:shape id="_x0000_s2136" type="#_x0000_t202" style="position:absolute;margin-left:534.95pt;margin-top:44.05pt;width:60.3pt;height:5.25pt;z-index:-121528;mso-position-horizontal-relative:page;mso-position-vertical-relative:page" filled="f" stroked="f">
            <v:textbox inset="0,0,0,0">
              <w:txbxContent>
                <w:p w14:paraId="3B2C0656" w14:textId="77777777" w:rsidR="0036336D" w:rsidRDefault="0036336D"/>
              </w:txbxContent>
            </v:textbox>
            <w10:wrap anchorx="page" anchory="page"/>
          </v:shape>
        </w:pict>
      </w:r>
      <w:r>
        <w:pict w14:anchorId="190D9D6F">
          <v:shape id="_x0000_s2135" type="#_x0000_t202" style="position:absolute;margin-left:534.95pt;margin-top:44.05pt;width:60.3pt;height:5.25pt;z-index:-121504;mso-position-horizontal-relative:page;mso-position-vertical-relative:page" filled="f" stroked="f">
            <v:textbox inset="0,0,0,0">
              <w:txbxContent>
                <w:p w14:paraId="34E0DD07" w14:textId="77777777" w:rsidR="0036336D" w:rsidRDefault="0036336D"/>
              </w:txbxContent>
            </v:textbox>
            <w10:wrap anchorx="page" anchory="page"/>
          </v:shape>
        </w:pict>
      </w:r>
    </w:p>
    <w:p w14:paraId="21D297D7" w14:textId="77777777" w:rsidR="004D3D4B" w:rsidRDefault="004D3D4B">
      <w:pPr>
        <w:rPr>
          <w:sz w:val="2"/>
          <w:szCs w:val="2"/>
        </w:rPr>
        <w:sectPr w:rsidR="004D3D4B">
          <w:pgSz w:w="11910" w:h="16840"/>
          <w:pgMar w:top="800" w:right="0" w:bottom="280" w:left="1680" w:header="720" w:footer="720" w:gutter="0"/>
          <w:cols w:space="720"/>
        </w:sectPr>
      </w:pPr>
    </w:p>
    <w:p w14:paraId="2717D6C4" w14:textId="77777777" w:rsidR="004D3D4B" w:rsidRDefault="006240D7">
      <w:pPr>
        <w:rPr>
          <w:sz w:val="2"/>
          <w:szCs w:val="2"/>
        </w:rPr>
      </w:pPr>
      <w:r>
        <w:lastRenderedPageBreak/>
        <w:pict w14:anchorId="3A5D59A1">
          <v:line id="_x0000_s2134" style="position:absolute;z-index:-121480;mso-position-horizontal-relative:page;mso-position-vertical-relative:page" from="0,45.8pt" to="60.25pt,45.8pt" strokecolor="#0095a7" strokeweight="7pt">
            <w10:wrap anchorx="page" anchory="page"/>
          </v:line>
        </w:pict>
      </w:r>
      <w:r>
        <w:pict w14:anchorId="2A445912">
          <v:shape id="_x0000_s2133" type="#_x0000_t202" style="position:absolute;margin-left:69.85pt;margin-top:40.9pt;width:11.1pt;height:9.5pt;z-index:-121456;mso-position-horizontal-relative:page;mso-position-vertical-relative:page" filled="f" stroked="f">
            <v:textbox inset="0,0,0,0">
              <w:txbxContent>
                <w:p w14:paraId="678FF077" w14:textId="77777777" w:rsidR="004D3D4B" w:rsidRDefault="00DF7FD9">
                  <w:pPr>
                    <w:spacing w:before="1"/>
                    <w:ind w:left="20"/>
                    <w:rPr>
                      <w:sz w:val="15"/>
                    </w:rPr>
                  </w:pPr>
                  <w:r>
                    <w:rPr>
                      <w:color w:val="58595B"/>
                      <w:sz w:val="15"/>
                    </w:rPr>
                    <w:t>viii</w:t>
                  </w:r>
                </w:p>
              </w:txbxContent>
            </v:textbox>
            <w10:wrap anchorx="page" anchory="page"/>
          </v:shape>
        </w:pict>
      </w:r>
      <w:r>
        <w:pict w14:anchorId="1B19CA61">
          <v:shape id="_x0000_s2132" type="#_x0000_t202" style="position:absolute;margin-left:95.35pt;margin-top:40.9pt;width:147.75pt;height:9.5pt;z-index:-121432;mso-position-horizontal-relative:page;mso-position-vertical-relative:page" filled="f" stroked="f">
            <v:textbox inset="0,0,0,0">
              <w:txbxContent>
                <w:p w14:paraId="29B86C50"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47759F9D">
          <v:shape id="_x0000_s2131" type="#_x0000_t202" style="position:absolute;margin-left:69.85pt;margin-top:105.7pt;width:401.2pt;height:73.3pt;z-index:-121408;mso-position-horizontal-relative:page;mso-position-vertical-relative:page" filled="f" stroked="f">
            <v:textbox inset="0,0,0,0">
              <w:txbxContent>
                <w:p w14:paraId="1E76D121" w14:textId="77777777" w:rsidR="004D3D4B" w:rsidRDefault="00DF7FD9">
                  <w:pPr>
                    <w:spacing w:line="265" w:lineRule="exact"/>
                    <w:ind w:left="20" w:right="265"/>
                    <w:rPr>
                      <w:sz w:val="24"/>
                    </w:rPr>
                  </w:pPr>
                  <w:r>
                    <w:rPr>
                      <w:color w:val="0095A7"/>
                      <w:sz w:val="24"/>
                    </w:rPr>
                    <w:t xml:space="preserve">Part </w:t>
                  </w:r>
                  <w:r>
                    <w:rPr>
                      <w:color w:val="0095A7"/>
                      <w:spacing w:val="-3"/>
                      <w:sz w:val="24"/>
                    </w:rPr>
                    <w:t xml:space="preserve">B: </w:t>
                  </w:r>
                  <w:r>
                    <w:rPr>
                      <w:color w:val="0095A7"/>
                      <w:sz w:val="24"/>
                    </w:rPr>
                    <w:t xml:space="preserve">What should the </w:t>
                  </w:r>
                  <w:r>
                    <w:rPr>
                      <w:color w:val="0095A7"/>
                      <w:spacing w:val="-5"/>
                      <w:sz w:val="24"/>
                    </w:rPr>
                    <w:t xml:space="preserve">EPA </w:t>
                  </w:r>
                  <w:r>
                    <w:rPr>
                      <w:color w:val="0095A7"/>
                      <w:sz w:val="24"/>
                    </w:rPr>
                    <w:t>be</w:t>
                  </w:r>
                  <w:r>
                    <w:rPr>
                      <w:color w:val="0095A7"/>
                      <w:spacing w:val="55"/>
                      <w:sz w:val="24"/>
                    </w:rPr>
                    <w:t xml:space="preserve"> </w:t>
                  </w:r>
                  <w:r>
                    <w:rPr>
                      <w:color w:val="0095A7"/>
                      <w:sz w:val="24"/>
                    </w:rPr>
                    <w:t>doing?</w:t>
                  </w:r>
                </w:p>
                <w:p w14:paraId="4F41A725" w14:textId="77777777" w:rsidR="004D3D4B" w:rsidRDefault="00DF7FD9">
                  <w:pPr>
                    <w:spacing w:before="145" w:line="280" w:lineRule="auto"/>
                    <w:ind w:left="586" w:right="265"/>
                    <w:rPr>
                      <w:i/>
                      <w:sz w:val="20"/>
                    </w:rPr>
                  </w:pPr>
                  <w:r>
                    <w:rPr>
                      <w:i/>
                      <w:color w:val="231F20"/>
                      <w:sz w:val="20"/>
                    </w:rPr>
                    <w:t>Victoria</w:t>
                  </w:r>
                  <w:r>
                    <w:rPr>
                      <w:i/>
                      <w:color w:val="231F20"/>
                      <w:spacing w:val="-12"/>
                      <w:sz w:val="20"/>
                    </w:rPr>
                    <w:t xml:space="preserve"> </w:t>
                  </w:r>
                  <w:r>
                    <w:rPr>
                      <w:i/>
                      <w:color w:val="231F20"/>
                      <w:sz w:val="20"/>
                    </w:rPr>
                    <w:t>must</w:t>
                  </w:r>
                  <w:r>
                    <w:rPr>
                      <w:i/>
                      <w:color w:val="231F20"/>
                      <w:spacing w:val="-12"/>
                      <w:sz w:val="20"/>
                    </w:rPr>
                    <w:t xml:space="preserve"> </w:t>
                  </w:r>
                  <w:r>
                    <w:rPr>
                      <w:i/>
                      <w:color w:val="231F20"/>
                      <w:sz w:val="20"/>
                    </w:rPr>
                    <w:t>build</w:t>
                  </w:r>
                  <w:r>
                    <w:rPr>
                      <w:i/>
                      <w:color w:val="231F20"/>
                      <w:spacing w:val="-12"/>
                      <w:sz w:val="20"/>
                    </w:rPr>
                    <w:t xml:space="preserve"> </w:t>
                  </w:r>
                  <w:r>
                    <w:rPr>
                      <w:i/>
                      <w:color w:val="231F20"/>
                      <w:sz w:val="20"/>
                    </w:rPr>
                    <w:t>an</w:t>
                  </w:r>
                  <w:r>
                    <w:rPr>
                      <w:i/>
                      <w:color w:val="231F20"/>
                      <w:spacing w:val="-12"/>
                      <w:sz w:val="20"/>
                    </w:rPr>
                    <w:t xml:space="preserve"> </w:t>
                  </w:r>
                  <w:r>
                    <w:rPr>
                      <w:i/>
                      <w:color w:val="231F20"/>
                      <w:spacing w:val="-4"/>
                      <w:sz w:val="20"/>
                    </w:rPr>
                    <w:t>EPA</w:t>
                  </w:r>
                  <w:r>
                    <w:rPr>
                      <w:i/>
                      <w:color w:val="231F20"/>
                      <w:spacing w:val="-12"/>
                      <w:sz w:val="20"/>
                    </w:rPr>
                    <w:t xml:space="preserve"> </w:t>
                  </w:r>
                  <w:r>
                    <w:rPr>
                      <w:i/>
                      <w:color w:val="231F20"/>
                      <w:sz w:val="20"/>
                    </w:rPr>
                    <w:t>which</w:t>
                  </w:r>
                  <w:r>
                    <w:rPr>
                      <w:i/>
                      <w:color w:val="231F20"/>
                      <w:spacing w:val="-12"/>
                      <w:sz w:val="20"/>
                    </w:rPr>
                    <w:t xml:space="preserve"> </w:t>
                  </w:r>
                  <w:r>
                    <w:rPr>
                      <w:i/>
                      <w:color w:val="231F20"/>
                      <w:sz w:val="20"/>
                    </w:rPr>
                    <w:t>is</w:t>
                  </w:r>
                  <w:r>
                    <w:rPr>
                      <w:i/>
                      <w:color w:val="231F20"/>
                      <w:spacing w:val="-12"/>
                      <w:sz w:val="20"/>
                    </w:rPr>
                    <w:t xml:space="preserve"> </w:t>
                  </w:r>
                  <w:r>
                    <w:rPr>
                      <w:i/>
                      <w:color w:val="231F20"/>
                      <w:sz w:val="20"/>
                    </w:rPr>
                    <w:t>effective,</w:t>
                  </w:r>
                  <w:r>
                    <w:rPr>
                      <w:i/>
                      <w:color w:val="231F20"/>
                      <w:spacing w:val="-12"/>
                      <w:sz w:val="20"/>
                    </w:rPr>
                    <w:t xml:space="preserve"> </w:t>
                  </w:r>
                  <w:r>
                    <w:rPr>
                      <w:i/>
                      <w:color w:val="231F20"/>
                      <w:sz w:val="20"/>
                    </w:rPr>
                    <w:t>far-reaching,</w:t>
                  </w:r>
                  <w:r>
                    <w:rPr>
                      <w:i/>
                      <w:color w:val="231F20"/>
                      <w:spacing w:val="-12"/>
                      <w:sz w:val="20"/>
                    </w:rPr>
                    <w:t xml:space="preserve"> </w:t>
                  </w:r>
                  <w:r>
                    <w:rPr>
                      <w:i/>
                      <w:color w:val="231F20"/>
                      <w:sz w:val="20"/>
                    </w:rPr>
                    <w:t>and</w:t>
                  </w:r>
                  <w:r>
                    <w:rPr>
                      <w:i/>
                      <w:color w:val="231F20"/>
                      <w:spacing w:val="-12"/>
                      <w:sz w:val="20"/>
                    </w:rPr>
                    <w:t xml:space="preserve"> </w:t>
                  </w:r>
                  <w:r>
                    <w:rPr>
                      <w:i/>
                      <w:color w:val="231F20"/>
                      <w:sz w:val="20"/>
                    </w:rPr>
                    <w:t>credible,</w:t>
                  </w:r>
                  <w:r>
                    <w:rPr>
                      <w:i/>
                      <w:color w:val="231F20"/>
                      <w:spacing w:val="-12"/>
                      <w:sz w:val="20"/>
                    </w:rPr>
                    <w:t xml:space="preserve"> </w:t>
                  </w:r>
                  <w:r>
                    <w:rPr>
                      <w:i/>
                      <w:color w:val="231F20"/>
                      <w:sz w:val="20"/>
                    </w:rPr>
                    <w:t>to</w:t>
                  </w:r>
                  <w:r>
                    <w:rPr>
                      <w:i/>
                      <w:color w:val="231F20"/>
                      <w:spacing w:val="-12"/>
                      <w:sz w:val="20"/>
                    </w:rPr>
                    <w:t xml:space="preserve"> </w:t>
                  </w:r>
                  <w:r>
                    <w:rPr>
                      <w:i/>
                      <w:color w:val="231F20"/>
                      <w:sz w:val="20"/>
                    </w:rPr>
                    <w:t>serve as</w:t>
                  </w:r>
                  <w:r>
                    <w:rPr>
                      <w:i/>
                      <w:color w:val="231F20"/>
                      <w:spacing w:val="-9"/>
                      <w:sz w:val="20"/>
                    </w:rPr>
                    <w:t xml:space="preserve"> </w:t>
                  </w:r>
                  <w:r>
                    <w:rPr>
                      <w:i/>
                      <w:color w:val="231F20"/>
                      <w:sz w:val="20"/>
                    </w:rPr>
                    <w:t>a</w:t>
                  </w:r>
                  <w:r>
                    <w:rPr>
                      <w:i/>
                      <w:color w:val="231F20"/>
                      <w:spacing w:val="-9"/>
                      <w:sz w:val="20"/>
                    </w:rPr>
                    <w:t xml:space="preserve"> </w:t>
                  </w:r>
                  <w:r>
                    <w:rPr>
                      <w:i/>
                      <w:color w:val="231F20"/>
                      <w:sz w:val="20"/>
                    </w:rPr>
                    <w:t>model</w:t>
                  </w:r>
                  <w:r>
                    <w:rPr>
                      <w:i/>
                      <w:color w:val="231F20"/>
                      <w:spacing w:val="-9"/>
                      <w:sz w:val="20"/>
                    </w:rPr>
                    <w:t xml:space="preserve"> </w:t>
                  </w:r>
                  <w:r>
                    <w:rPr>
                      <w:i/>
                      <w:color w:val="231F20"/>
                      <w:sz w:val="20"/>
                    </w:rPr>
                    <w:t>which</w:t>
                  </w:r>
                  <w:r>
                    <w:rPr>
                      <w:i/>
                      <w:color w:val="231F20"/>
                      <w:spacing w:val="-9"/>
                      <w:sz w:val="20"/>
                    </w:rPr>
                    <w:t xml:space="preserve"> </w:t>
                  </w:r>
                  <w:r>
                    <w:rPr>
                      <w:i/>
                      <w:color w:val="231F20"/>
                      <w:sz w:val="20"/>
                    </w:rPr>
                    <w:t>other</w:t>
                  </w:r>
                  <w:r>
                    <w:rPr>
                      <w:i/>
                      <w:color w:val="231F20"/>
                      <w:spacing w:val="-9"/>
                      <w:sz w:val="20"/>
                    </w:rPr>
                    <w:t xml:space="preserve"> </w:t>
                  </w:r>
                  <w:r>
                    <w:rPr>
                      <w:i/>
                      <w:color w:val="231F20"/>
                      <w:spacing w:val="-3"/>
                      <w:sz w:val="20"/>
                    </w:rPr>
                    <w:t>states</w:t>
                  </w:r>
                  <w:r>
                    <w:rPr>
                      <w:i/>
                      <w:color w:val="231F20"/>
                      <w:spacing w:val="-9"/>
                      <w:sz w:val="20"/>
                    </w:rPr>
                    <w:t xml:space="preserve"> </w:t>
                  </w:r>
                  <w:r>
                    <w:rPr>
                      <w:i/>
                      <w:color w:val="231F20"/>
                      <w:sz w:val="20"/>
                    </w:rPr>
                    <w:t>can</w:t>
                  </w:r>
                  <w:r>
                    <w:rPr>
                      <w:i/>
                      <w:color w:val="231F20"/>
                      <w:spacing w:val="-9"/>
                      <w:sz w:val="20"/>
                    </w:rPr>
                    <w:t xml:space="preserve"> </w:t>
                  </w:r>
                  <w:r>
                    <w:rPr>
                      <w:i/>
                      <w:color w:val="231F20"/>
                      <w:spacing w:val="-3"/>
                      <w:sz w:val="20"/>
                    </w:rPr>
                    <w:t>emulate.</w:t>
                  </w:r>
                  <w:r>
                    <w:rPr>
                      <w:i/>
                      <w:color w:val="231F20"/>
                      <w:spacing w:val="-9"/>
                      <w:sz w:val="20"/>
                    </w:rPr>
                    <w:t xml:space="preserve"> </w:t>
                  </w:r>
                  <w:r>
                    <w:rPr>
                      <w:i/>
                      <w:color w:val="231F20"/>
                      <w:sz w:val="20"/>
                    </w:rPr>
                    <w:t>Health</w:t>
                  </w:r>
                  <w:r>
                    <w:rPr>
                      <w:i/>
                      <w:color w:val="231F20"/>
                      <w:spacing w:val="-9"/>
                      <w:sz w:val="20"/>
                    </w:rPr>
                    <w:t xml:space="preserve"> </w:t>
                  </w:r>
                  <w:r>
                    <w:rPr>
                      <w:i/>
                      <w:color w:val="231F20"/>
                      <w:sz w:val="20"/>
                    </w:rPr>
                    <w:t>must</w:t>
                  </w:r>
                  <w:r>
                    <w:rPr>
                      <w:i/>
                      <w:color w:val="231F20"/>
                      <w:spacing w:val="-9"/>
                      <w:sz w:val="20"/>
                    </w:rPr>
                    <w:t xml:space="preserve"> </w:t>
                  </w:r>
                  <w:r>
                    <w:rPr>
                      <w:i/>
                      <w:color w:val="231F20"/>
                      <w:sz w:val="20"/>
                    </w:rPr>
                    <w:t>be</w:t>
                  </w:r>
                  <w:r>
                    <w:rPr>
                      <w:i/>
                      <w:color w:val="231F20"/>
                      <w:spacing w:val="-9"/>
                      <w:sz w:val="20"/>
                    </w:rPr>
                    <w:t xml:space="preserve"> </w:t>
                  </w:r>
                  <w:r>
                    <w:rPr>
                      <w:i/>
                      <w:color w:val="231F20"/>
                      <w:sz w:val="20"/>
                    </w:rPr>
                    <w:t>integral</w:t>
                  </w:r>
                  <w:r>
                    <w:rPr>
                      <w:i/>
                      <w:color w:val="231F20"/>
                      <w:spacing w:val="-9"/>
                      <w:sz w:val="20"/>
                    </w:rPr>
                    <w:t xml:space="preserve"> </w:t>
                  </w:r>
                  <w:r>
                    <w:rPr>
                      <w:i/>
                      <w:color w:val="231F20"/>
                      <w:sz w:val="20"/>
                    </w:rPr>
                    <w:t>in</w:t>
                  </w:r>
                  <w:r>
                    <w:rPr>
                      <w:i/>
                      <w:color w:val="231F20"/>
                      <w:spacing w:val="-9"/>
                      <w:sz w:val="20"/>
                    </w:rPr>
                    <w:t xml:space="preserve"> </w:t>
                  </w:r>
                  <w:r>
                    <w:rPr>
                      <w:i/>
                      <w:color w:val="231F20"/>
                      <w:sz w:val="20"/>
                    </w:rPr>
                    <w:t>these</w:t>
                  </w:r>
                </w:p>
                <w:p w14:paraId="24B60D36" w14:textId="77777777" w:rsidR="004D3D4B" w:rsidRDefault="00DF7FD9">
                  <w:pPr>
                    <w:spacing w:before="2" w:line="280" w:lineRule="auto"/>
                    <w:ind w:left="586"/>
                    <w:rPr>
                      <w:sz w:val="20"/>
                    </w:rPr>
                  </w:pPr>
                  <w:r>
                    <w:rPr>
                      <w:i/>
                      <w:color w:val="231F20"/>
                      <w:sz w:val="20"/>
                    </w:rPr>
                    <w:t>considerations</w:t>
                  </w:r>
                  <w:r>
                    <w:rPr>
                      <w:i/>
                      <w:color w:val="231F20"/>
                      <w:spacing w:val="-9"/>
                      <w:sz w:val="20"/>
                    </w:rPr>
                    <w:t xml:space="preserve"> </w:t>
                  </w:r>
                  <w:r>
                    <w:rPr>
                      <w:i/>
                      <w:color w:val="231F20"/>
                      <w:sz w:val="20"/>
                    </w:rPr>
                    <w:t>since</w:t>
                  </w:r>
                  <w:r>
                    <w:rPr>
                      <w:i/>
                      <w:color w:val="231F20"/>
                      <w:spacing w:val="-9"/>
                      <w:sz w:val="20"/>
                    </w:rPr>
                    <w:t xml:space="preserve"> </w:t>
                  </w:r>
                  <w:r>
                    <w:rPr>
                      <w:i/>
                      <w:color w:val="231F20"/>
                      <w:spacing w:val="-3"/>
                      <w:sz w:val="20"/>
                    </w:rPr>
                    <w:t>any</w:t>
                  </w:r>
                  <w:r>
                    <w:rPr>
                      <w:i/>
                      <w:color w:val="231F20"/>
                      <w:spacing w:val="-9"/>
                      <w:sz w:val="20"/>
                    </w:rPr>
                    <w:t xml:space="preserve"> </w:t>
                  </w:r>
                  <w:r>
                    <w:rPr>
                      <w:i/>
                      <w:color w:val="231F20"/>
                      <w:sz w:val="20"/>
                    </w:rPr>
                    <w:t>project</w:t>
                  </w:r>
                  <w:r>
                    <w:rPr>
                      <w:i/>
                      <w:color w:val="231F20"/>
                      <w:spacing w:val="-9"/>
                      <w:sz w:val="20"/>
                    </w:rPr>
                    <w:t xml:space="preserve"> </w:t>
                  </w:r>
                  <w:r>
                    <w:rPr>
                      <w:i/>
                      <w:color w:val="231F20"/>
                      <w:sz w:val="20"/>
                    </w:rPr>
                    <w:t>that</w:t>
                  </w:r>
                  <w:r>
                    <w:rPr>
                      <w:i/>
                      <w:color w:val="231F20"/>
                      <w:spacing w:val="-9"/>
                      <w:sz w:val="20"/>
                    </w:rPr>
                    <w:t xml:space="preserve"> </w:t>
                  </w:r>
                  <w:r>
                    <w:rPr>
                      <w:i/>
                      <w:color w:val="231F20"/>
                      <w:sz w:val="20"/>
                    </w:rPr>
                    <w:t>has</w:t>
                  </w:r>
                  <w:r>
                    <w:rPr>
                      <w:i/>
                      <w:color w:val="231F20"/>
                      <w:spacing w:val="-9"/>
                      <w:sz w:val="20"/>
                    </w:rPr>
                    <w:t xml:space="preserve"> </w:t>
                  </w:r>
                  <w:r>
                    <w:rPr>
                      <w:i/>
                      <w:color w:val="231F20"/>
                      <w:spacing w:val="-3"/>
                      <w:sz w:val="20"/>
                    </w:rPr>
                    <w:t>environmental</w:t>
                  </w:r>
                  <w:r>
                    <w:rPr>
                      <w:i/>
                      <w:color w:val="231F20"/>
                      <w:spacing w:val="-9"/>
                      <w:sz w:val="20"/>
                    </w:rPr>
                    <w:t xml:space="preserve"> </w:t>
                  </w:r>
                  <w:r>
                    <w:rPr>
                      <w:i/>
                      <w:color w:val="231F20"/>
                      <w:sz w:val="20"/>
                    </w:rPr>
                    <w:t>impact</w:t>
                  </w:r>
                  <w:r>
                    <w:rPr>
                      <w:i/>
                      <w:color w:val="231F20"/>
                      <w:spacing w:val="-9"/>
                      <w:sz w:val="20"/>
                    </w:rPr>
                    <w:t xml:space="preserve"> </w:t>
                  </w:r>
                  <w:r>
                    <w:rPr>
                      <w:i/>
                      <w:color w:val="231F20"/>
                      <w:sz w:val="20"/>
                    </w:rPr>
                    <w:t>also</w:t>
                  </w:r>
                  <w:r>
                    <w:rPr>
                      <w:i/>
                      <w:color w:val="231F20"/>
                      <w:spacing w:val="-9"/>
                      <w:sz w:val="20"/>
                    </w:rPr>
                    <w:t xml:space="preserve"> </w:t>
                  </w:r>
                  <w:r>
                    <w:rPr>
                      <w:i/>
                      <w:color w:val="231F20"/>
                      <w:sz w:val="20"/>
                    </w:rPr>
                    <w:t>poses</w:t>
                  </w:r>
                  <w:r>
                    <w:rPr>
                      <w:i/>
                      <w:color w:val="231F20"/>
                      <w:spacing w:val="-9"/>
                      <w:sz w:val="20"/>
                    </w:rPr>
                    <w:t xml:space="preserve"> </w:t>
                  </w:r>
                  <w:r>
                    <w:rPr>
                      <w:i/>
                      <w:color w:val="231F20"/>
                      <w:sz w:val="20"/>
                    </w:rPr>
                    <w:t>a</w:t>
                  </w:r>
                  <w:r>
                    <w:rPr>
                      <w:i/>
                      <w:color w:val="231F20"/>
                      <w:spacing w:val="-9"/>
                      <w:sz w:val="20"/>
                    </w:rPr>
                    <w:t xml:space="preserve"> </w:t>
                  </w:r>
                  <w:r>
                    <w:rPr>
                      <w:i/>
                      <w:color w:val="231F20"/>
                      <w:spacing w:val="-3"/>
                      <w:sz w:val="20"/>
                    </w:rPr>
                    <w:t xml:space="preserve">potential </w:t>
                  </w:r>
                  <w:r>
                    <w:rPr>
                      <w:i/>
                      <w:color w:val="231F20"/>
                      <w:sz w:val="20"/>
                    </w:rPr>
                    <w:t>human</w:t>
                  </w:r>
                  <w:r>
                    <w:rPr>
                      <w:i/>
                      <w:color w:val="231F20"/>
                      <w:spacing w:val="-12"/>
                      <w:sz w:val="20"/>
                    </w:rPr>
                    <w:t xml:space="preserve"> </w:t>
                  </w:r>
                  <w:r>
                    <w:rPr>
                      <w:i/>
                      <w:color w:val="231F20"/>
                      <w:sz w:val="20"/>
                    </w:rPr>
                    <w:t>health</w:t>
                  </w:r>
                  <w:r>
                    <w:rPr>
                      <w:i/>
                      <w:color w:val="231F20"/>
                      <w:spacing w:val="-12"/>
                      <w:sz w:val="20"/>
                    </w:rPr>
                    <w:t xml:space="preserve"> </w:t>
                  </w:r>
                  <w:r>
                    <w:rPr>
                      <w:i/>
                      <w:color w:val="231F20"/>
                      <w:sz w:val="20"/>
                    </w:rPr>
                    <w:t>risk.</w:t>
                  </w:r>
                  <w:r>
                    <w:rPr>
                      <w:i/>
                      <w:color w:val="231F20"/>
                      <w:spacing w:val="-12"/>
                      <w:sz w:val="20"/>
                    </w:rPr>
                    <w:t xml:space="preserve"> </w:t>
                  </w:r>
                  <w:r>
                    <w:rPr>
                      <w:color w:val="231F20"/>
                      <w:sz w:val="20"/>
                    </w:rPr>
                    <w:t>(Doctors</w:t>
                  </w:r>
                  <w:r>
                    <w:rPr>
                      <w:color w:val="231F20"/>
                      <w:spacing w:val="-12"/>
                      <w:sz w:val="20"/>
                    </w:rPr>
                    <w:t xml:space="preserve"> </w:t>
                  </w:r>
                  <w:r>
                    <w:rPr>
                      <w:color w:val="231F20"/>
                      <w:sz w:val="20"/>
                    </w:rPr>
                    <w:t>for</w:t>
                  </w:r>
                  <w:r>
                    <w:rPr>
                      <w:color w:val="231F20"/>
                      <w:spacing w:val="-12"/>
                      <w:sz w:val="20"/>
                    </w:rPr>
                    <w:t xml:space="preserve"> </w:t>
                  </w:r>
                  <w:r>
                    <w:rPr>
                      <w:color w:val="231F20"/>
                      <w:sz w:val="20"/>
                    </w:rPr>
                    <w:t>the</w:t>
                  </w:r>
                  <w:r>
                    <w:rPr>
                      <w:color w:val="231F20"/>
                      <w:spacing w:val="-12"/>
                      <w:sz w:val="20"/>
                    </w:rPr>
                    <w:t xml:space="preserve"> </w:t>
                  </w:r>
                  <w:r>
                    <w:rPr>
                      <w:color w:val="231F20"/>
                      <w:spacing w:val="-3"/>
                      <w:sz w:val="20"/>
                    </w:rPr>
                    <w:t>Environment</w:t>
                  </w:r>
                  <w:r>
                    <w:rPr>
                      <w:color w:val="231F20"/>
                      <w:spacing w:val="-12"/>
                      <w:sz w:val="20"/>
                    </w:rPr>
                    <w:t xml:space="preserve"> </w:t>
                  </w:r>
                  <w:r>
                    <w:rPr>
                      <w:color w:val="231F20"/>
                      <w:sz w:val="20"/>
                    </w:rPr>
                    <w:t>Australia</w:t>
                  </w:r>
                  <w:r>
                    <w:rPr>
                      <w:color w:val="231F20"/>
                      <w:spacing w:val="-12"/>
                      <w:sz w:val="20"/>
                    </w:rPr>
                    <w:t xml:space="preserve"> </w:t>
                  </w:r>
                  <w:r>
                    <w:rPr>
                      <w:color w:val="231F20"/>
                      <w:sz w:val="20"/>
                    </w:rPr>
                    <w:t>submission,</w:t>
                  </w:r>
                  <w:r>
                    <w:rPr>
                      <w:color w:val="231F20"/>
                      <w:spacing w:val="-12"/>
                      <w:sz w:val="20"/>
                    </w:rPr>
                    <w:t xml:space="preserve"> </w:t>
                  </w:r>
                  <w:r>
                    <w:rPr>
                      <w:color w:val="231F20"/>
                      <w:spacing w:val="-3"/>
                      <w:sz w:val="20"/>
                    </w:rPr>
                    <w:t>p.</w:t>
                  </w:r>
                  <w:r>
                    <w:rPr>
                      <w:color w:val="231F20"/>
                      <w:spacing w:val="-12"/>
                      <w:sz w:val="20"/>
                    </w:rPr>
                    <w:t xml:space="preserve"> </w:t>
                  </w:r>
                  <w:r>
                    <w:rPr>
                      <w:color w:val="231F20"/>
                      <w:spacing w:val="-5"/>
                      <w:sz w:val="20"/>
                    </w:rPr>
                    <w:t>3)</w:t>
                  </w:r>
                </w:p>
              </w:txbxContent>
            </v:textbox>
            <w10:wrap anchorx="page" anchory="page"/>
          </v:shape>
        </w:pict>
      </w:r>
      <w:r>
        <w:pict w14:anchorId="0679229B">
          <v:shape id="_x0000_s2130" type="#_x0000_t202" style="position:absolute;margin-left:98.2pt;margin-top:189pt;width:374.95pt;height:39pt;z-index:-121384;mso-position-horizontal-relative:page;mso-position-vertical-relative:page" filled="f" stroked="f">
            <v:textbox inset="0,0,0,0">
              <w:txbxContent>
                <w:p w14:paraId="773D87E3" w14:textId="77777777" w:rsidR="004D3D4B" w:rsidRDefault="00DF7FD9">
                  <w:pPr>
                    <w:spacing w:line="280" w:lineRule="auto"/>
                    <w:ind w:left="20" w:right="23"/>
                    <w:rPr>
                      <w:sz w:val="20"/>
                    </w:rPr>
                  </w:pPr>
                  <w:r>
                    <w:rPr>
                      <w:i/>
                      <w:color w:val="231F20"/>
                      <w:sz w:val="20"/>
                    </w:rPr>
                    <w:t xml:space="preserve">The EPA requires the support of sound scientific intelligence and continual research in order to be able to set realistic and appropriate performance standards for industry and diffuse pollution sources. </w:t>
                  </w:r>
                  <w:r>
                    <w:rPr>
                      <w:color w:val="231F20"/>
                      <w:sz w:val="20"/>
                    </w:rPr>
                    <w:t>(Coliban Water submission, p.</w:t>
                  </w:r>
                  <w:r>
                    <w:rPr>
                      <w:color w:val="231F20"/>
                      <w:spacing w:val="2"/>
                      <w:sz w:val="20"/>
                    </w:rPr>
                    <w:t xml:space="preserve"> </w:t>
                  </w:r>
                  <w:r>
                    <w:rPr>
                      <w:color w:val="231F20"/>
                      <w:spacing w:val="-4"/>
                      <w:sz w:val="20"/>
                    </w:rPr>
                    <w:t>2)</w:t>
                  </w:r>
                </w:p>
              </w:txbxContent>
            </v:textbox>
            <w10:wrap anchorx="page" anchory="page"/>
          </v:shape>
        </w:pict>
      </w:r>
      <w:r>
        <w:pict w14:anchorId="70313C3E">
          <v:shape id="_x0000_s2129" type="#_x0000_t202" style="position:absolute;margin-left:98.2pt;margin-top:238pt;width:376.4pt;height:39pt;z-index:-121360;mso-position-horizontal-relative:page;mso-position-vertical-relative:page" filled="f" stroked="f">
            <v:textbox inset="0,0,0,0">
              <w:txbxContent>
                <w:p w14:paraId="36C2136D" w14:textId="77777777" w:rsidR="004D3D4B" w:rsidRDefault="00DF7FD9">
                  <w:pPr>
                    <w:spacing w:line="280" w:lineRule="auto"/>
                    <w:ind w:left="20" w:right="7"/>
                    <w:rPr>
                      <w:sz w:val="20"/>
                    </w:rPr>
                  </w:pPr>
                  <w:r>
                    <w:rPr>
                      <w:i/>
                      <w:color w:val="231F20"/>
                      <w:sz w:val="20"/>
                    </w:rPr>
                    <w:t xml:space="preserve">A major component of EPA’s effectiveness (or otherwise) comes down to community and industry knowing what the EPA’s role is, when to call them, and what to expect when EPA arrives. </w:t>
                  </w:r>
                  <w:r>
                    <w:rPr>
                      <w:color w:val="231F20"/>
                      <w:sz w:val="20"/>
                    </w:rPr>
                    <w:t>(Community and Public Sector Union Victoria submission, p. 31)</w:t>
                  </w:r>
                </w:p>
              </w:txbxContent>
            </v:textbox>
            <w10:wrap anchorx="page" anchory="page"/>
          </v:shape>
        </w:pict>
      </w:r>
      <w:r>
        <w:pict w14:anchorId="2BE10F9C">
          <v:shape id="_x0000_s2128" type="#_x0000_t202" style="position:absolute;margin-left:69.85pt;margin-top:287pt;width:427.8pt;height:39pt;z-index:-121336;mso-position-horizontal-relative:page;mso-position-vertical-relative:page" filled="f" stroked="f">
            <v:textbox inset="0,0,0,0">
              <w:txbxContent>
                <w:p w14:paraId="3C30C2D6" w14:textId="77777777" w:rsidR="004D3D4B" w:rsidRDefault="00DF7FD9">
                  <w:pPr>
                    <w:pStyle w:val="BodyText"/>
                    <w:spacing w:line="280" w:lineRule="auto"/>
                    <w:ind w:right="6"/>
                  </w:pPr>
                  <w:r>
                    <w:rPr>
                      <w:color w:val="58595B"/>
                    </w:rPr>
                    <w:t>The community recognises that a healthy environment is vital for the safety and wellbeing of individuals and families. It is also vital for Victoria’s future prosperity. Environmental health is the foundation of liveability, productive natural resources and tourism.</w:t>
                  </w:r>
                </w:p>
              </w:txbxContent>
            </v:textbox>
            <w10:wrap anchorx="page" anchory="page"/>
          </v:shape>
        </w:pict>
      </w:r>
      <w:r>
        <w:pict w14:anchorId="74209B86">
          <v:shape id="_x0000_s2127" type="#_x0000_t202" style="position:absolute;margin-left:69.85pt;margin-top:336pt;width:392.25pt;height:25.5pt;z-index:-121312;mso-position-horizontal-relative:page;mso-position-vertical-relative:page" filled="f" stroked="f">
            <v:textbox inset="0,0,0,0">
              <w:txbxContent>
                <w:p w14:paraId="230FCB5E" w14:textId="77777777" w:rsidR="004D3D4B" w:rsidRDefault="00DF7FD9">
                  <w:pPr>
                    <w:pStyle w:val="BodyText"/>
                    <w:spacing w:line="280" w:lineRule="auto"/>
                  </w:pPr>
                  <w:r>
                    <w:rPr>
                      <w:color w:val="58595B"/>
                    </w:rPr>
                    <w:t>Based on what we heard and learned, we recommend strengthening the EPA’s focus on protecting public health and anticipating and preventing harms.</w:t>
                  </w:r>
                </w:p>
              </w:txbxContent>
            </v:textbox>
            <w10:wrap anchorx="page" anchory="page"/>
          </v:shape>
        </w:pict>
      </w:r>
      <w:r>
        <w:pict w14:anchorId="21FB6B4D">
          <v:shape id="_x0000_s2126" type="#_x0000_t202" style="position:absolute;margin-left:69.85pt;margin-top:375.75pt;width:425pt;height:71.7pt;z-index:-121288;mso-position-horizontal-relative:page;mso-position-vertical-relative:page" filled="f" stroked="f">
            <v:textbox inset="0,0,0,0">
              <w:txbxContent>
                <w:p w14:paraId="135FCF46" w14:textId="77777777" w:rsidR="004D3D4B" w:rsidRDefault="00DF7FD9">
                  <w:pPr>
                    <w:pStyle w:val="BodyText"/>
                    <w:spacing w:line="224" w:lineRule="exact"/>
                  </w:pPr>
                  <w:r>
                    <w:rPr>
                      <w:color w:val="0095A7"/>
                    </w:rPr>
                    <w:t>Why we need environmental regulation</w:t>
                  </w:r>
                </w:p>
                <w:p w14:paraId="5D9F6CAC" w14:textId="77777777" w:rsidR="004D3D4B" w:rsidRDefault="00DF7FD9">
                  <w:pPr>
                    <w:pStyle w:val="BodyText"/>
                    <w:spacing w:before="153" w:line="280" w:lineRule="auto"/>
                  </w:pPr>
                  <w:r>
                    <w:rPr>
                      <w:color w:val="58595B"/>
                    </w:rPr>
                    <w:t>The community expects government to set a high priority on public health and safety, and to address environmental problems and market failures to promote other social objectives. And all sections of the community understand, and accept, that environmental regulation is essential to prevent harms from pollution and waste.</w:t>
                  </w:r>
                </w:p>
              </w:txbxContent>
            </v:textbox>
            <w10:wrap anchorx="page" anchory="page"/>
          </v:shape>
        </w:pict>
      </w:r>
      <w:r>
        <w:pict w14:anchorId="45503A1F">
          <v:shape id="_x0000_s2125" type="#_x0000_t202" style="position:absolute;margin-left:69.85pt;margin-top:457.4pt;width:426.75pt;height:39pt;z-index:-121264;mso-position-horizontal-relative:page;mso-position-vertical-relative:page" filled="f" stroked="f">
            <v:textbox inset="0,0,0,0">
              <w:txbxContent>
                <w:p w14:paraId="7D02AB3C" w14:textId="77777777" w:rsidR="004D3D4B" w:rsidRDefault="00DF7FD9">
                  <w:pPr>
                    <w:pStyle w:val="BodyText"/>
                    <w:spacing w:line="280" w:lineRule="auto"/>
                  </w:pPr>
                  <w:r>
                    <w:rPr>
                      <w:color w:val="58595B"/>
                    </w:rPr>
                    <w:t>What we need is an environmental regulator that is proactive and acts strategically in identifying and mitigating environmental risks, always mindful of the community’s social and economic objectives and the need to minimise the regulatory burden for industry.</w:t>
                  </w:r>
                </w:p>
              </w:txbxContent>
            </v:textbox>
            <w10:wrap anchorx="page" anchory="page"/>
          </v:shape>
        </w:pict>
      </w:r>
      <w:r>
        <w:pict w14:anchorId="31D2863D">
          <v:shape id="_x0000_s2124" type="#_x0000_t202" style="position:absolute;margin-left:69.85pt;margin-top:510.7pt;width:432.3pt;height:85.2pt;z-index:-121240;mso-position-horizontal-relative:page;mso-position-vertical-relative:page" filled="f" stroked="f">
            <v:textbox inset="0,0,0,0">
              <w:txbxContent>
                <w:p w14:paraId="6929A559" w14:textId="77777777" w:rsidR="004D3D4B" w:rsidRDefault="00DF7FD9">
                  <w:pPr>
                    <w:pStyle w:val="BodyText"/>
                    <w:spacing w:line="224" w:lineRule="exact"/>
                    <w:ind w:right="17"/>
                  </w:pPr>
                  <w:r>
                    <w:rPr>
                      <w:color w:val="0095A7"/>
                    </w:rPr>
                    <w:t>Clarifying the EPA’s objective, principles and functions</w:t>
                  </w:r>
                </w:p>
                <w:p w14:paraId="7DB946B5" w14:textId="77777777" w:rsidR="004D3D4B" w:rsidRDefault="00DF7FD9">
                  <w:pPr>
                    <w:pStyle w:val="BodyText"/>
                    <w:spacing w:before="153" w:line="280" w:lineRule="auto"/>
                    <w:ind w:right="17"/>
                  </w:pPr>
                  <w:r>
                    <w:rPr>
                      <w:color w:val="58595B"/>
                    </w:rPr>
                    <w:t>Achieving this requires an updated, expanded, well-defined legislative framework. We recommend a separate EPA (Establishment) Act that should include: a clearly-defined objective for the EPA; clear and workable decision making principles; reframed functions focused on preventing pollution and waste impacts; and new governance arrangements. Legislated functions will underwrite the transformation required in the EPA’s approach, operations and culture.</w:t>
                  </w:r>
                </w:p>
              </w:txbxContent>
            </v:textbox>
            <w10:wrap anchorx="page" anchory="page"/>
          </v:shape>
        </w:pict>
      </w:r>
      <w:r>
        <w:pict w14:anchorId="747496DE">
          <v:shape id="_x0000_s2123" type="#_x0000_t202" style="position:absolute;margin-left:69.85pt;margin-top:605.85pt;width:429.2pt;height:79.5pt;z-index:-121216;mso-position-horizontal-relative:page;mso-position-vertical-relative:page" filled="f" stroked="f">
            <v:textbox inset="0,0,0,0">
              <w:txbxContent>
                <w:p w14:paraId="254E4FB8" w14:textId="77777777" w:rsidR="004D3D4B" w:rsidRDefault="00DF7FD9">
                  <w:pPr>
                    <w:pStyle w:val="BodyText"/>
                    <w:spacing w:line="280" w:lineRule="auto"/>
                    <w:ind w:right="15"/>
                    <w:rPr>
                      <w:sz w:val="11"/>
                    </w:rPr>
                  </w:pPr>
                  <w:r>
                    <w:rPr>
                      <w:color w:val="58595B"/>
                    </w:rPr>
                    <w:t xml:space="preserve">A clear objective that specifies the protection of human health – and the environment – by reducing the harmful effects of pollution and waste is vital to define the </w:t>
                  </w:r>
                  <w:r>
                    <w:rPr>
                      <w:color w:val="58595B"/>
                      <w:spacing w:val="-7"/>
                    </w:rPr>
                    <w:t xml:space="preserve">EPA’s </w:t>
                  </w:r>
                  <w:r>
                    <w:rPr>
                      <w:color w:val="58595B"/>
                    </w:rPr>
                    <w:t xml:space="preserve">scope of activities. Its task is best described as that of harm reduction. Human health and the environment are, obviously, interrelated. They must be the focus of </w:t>
                  </w:r>
                  <w:r>
                    <w:rPr>
                      <w:color w:val="58595B"/>
                      <w:spacing w:val="-7"/>
                    </w:rPr>
                    <w:t xml:space="preserve">EPA’s </w:t>
                  </w:r>
                  <w:r>
                    <w:rPr>
                      <w:color w:val="58595B"/>
                    </w:rPr>
                    <w:t xml:space="preserve">protective responsibility. This aligns with community expectations. It is also an affirmation of the </w:t>
                  </w:r>
                  <w:r>
                    <w:rPr>
                      <w:color w:val="58595B"/>
                      <w:spacing w:val="-7"/>
                    </w:rPr>
                    <w:t xml:space="preserve">‘… </w:t>
                  </w:r>
                  <w:r>
                    <w:rPr>
                      <w:color w:val="58595B"/>
                    </w:rPr>
                    <w:t xml:space="preserve">paramount obligation of the State to protect human </w:t>
                  </w:r>
                  <w:r>
                    <w:rPr>
                      <w:color w:val="58595B"/>
                      <w:spacing w:val="-6"/>
                    </w:rPr>
                    <w:t>health’.</w:t>
                  </w:r>
                  <w:r>
                    <w:rPr>
                      <w:color w:val="58595B"/>
                      <w:spacing w:val="-6"/>
                      <w:position w:val="7"/>
                      <w:sz w:val="11"/>
                    </w:rPr>
                    <w:t>11</w:t>
                  </w:r>
                </w:p>
              </w:txbxContent>
            </v:textbox>
            <w10:wrap anchorx="page" anchory="page"/>
          </v:shape>
        </w:pict>
      </w:r>
      <w:r>
        <w:pict w14:anchorId="37CCB224">
          <v:shape id="_x0000_s2122" type="#_x0000_t202" style="position:absolute;margin-left:69.85pt;margin-top:695.35pt;width:401.65pt;height:39pt;z-index:-121192;mso-position-horizontal-relative:page;mso-position-vertical-relative:page" filled="f" stroked="f">
            <v:textbox inset="0,0,0,0">
              <w:txbxContent>
                <w:p w14:paraId="035CFD62" w14:textId="77777777" w:rsidR="004D3D4B" w:rsidRDefault="00DF7FD9">
                  <w:pPr>
                    <w:pStyle w:val="BodyText"/>
                    <w:spacing w:line="280" w:lineRule="auto"/>
                    <w:ind w:right="17"/>
                    <w:jc w:val="both"/>
                  </w:pPr>
                  <w:r>
                    <w:rPr>
                      <w:color w:val="58595B"/>
                    </w:rPr>
                    <w:t>To help the EPA achieve this objective, we propose seven decision making principles. The EPA must consider economic, social and environmental factors, as well as proportionality, generational equity, primacy of prevention, responsibility, evidence and accountability.</w:t>
                  </w:r>
                </w:p>
              </w:txbxContent>
            </v:textbox>
            <w10:wrap anchorx="page" anchory="page"/>
          </v:shape>
        </w:pict>
      </w:r>
      <w:r>
        <w:pict w14:anchorId="42DAF3B5">
          <v:shape id="_x0000_s2121" type="#_x0000_t202" style="position:absolute;margin-left:69.85pt;margin-top:744.35pt;width:430.95pt;height:52.5pt;z-index:-121168;mso-position-horizontal-relative:page;mso-position-vertical-relative:page" filled="f" stroked="f">
            <v:textbox inset="0,0,0,0">
              <w:txbxContent>
                <w:p w14:paraId="0FF3EA4C" w14:textId="77777777" w:rsidR="004D3D4B" w:rsidRDefault="00DF7FD9">
                  <w:pPr>
                    <w:pStyle w:val="BodyText"/>
                    <w:spacing w:line="280" w:lineRule="auto"/>
                    <w:ind w:right="7"/>
                  </w:pPr>
                  <w:r>
                    <w:rPr>
                      <w:color w:val="58595B"/>
                      <w:spacing w:val="-2"/>
                    </w:rPr>
                    <w:t xml:space="preserve">Having </w:t>
                  </w:r>
                  <w:r>
                    <w:rPr>
                      <w:color w:val="58595B"/>
                    </w:rPr>
                    <w:t xml:space="preserve">laid out the broad boundaries of the </w:t>
                  </w:r>
                  <w:r>
                    <w:rPr>
                      <w:color w:val="58595B"/>
                      <w:spacing w:val="-8"/>
                    </w:rPr>
                    <w:t xml:space="preserve">EPA’s </w:t>
                  </w:r>
                  <w:r>
                    <w:rPr>
                      <w:color w:val="58595B"/>
                    </w:rPr>
                    <w:t>future task, the next step is to consider its functions:</w:t>
                  </w:r>
                  <w:r>
                    <w:rPr>
                      <w:color w:val="58595B"/>
                      <w:spacing w:val="-8"/>
                    </w:rPr>
                    <w:t xml:space="preserve"> </w:t>
                  </w:r>
                  <w:r>
                    <w:rPr>
                      <w:color w:val="58595B"/>
                    </w:rPr>
                    <w:t>the</w:t>
                  </w:r>
                  <w:r>
                    <w:rPr>
                      <w:color w:val="58595B"/>
                      <w:spacing w:val="-8"/>
                    </w:rPr>
                    <w:t xml:space="preserve"> </w:t>
                  </w:r>
                  <w:r>
                    <w:rPr>
                      <w:color w:val="58595B"/>
                    </w:rPr>
                    <w:t>work</w:t>
                  </w:r>
                  <w:r>
                    <w:rPr>
                      <w:color w:val="58595B"/>
                      <w:spacing w:val="-8"/>
                    </w:rPr>
                    <w:t xml:space="preserve"> </w:t>
                  </w:r>
                  <w:r>
                    <w:rPr>
                      <w:color w:val="58595B"/>
                    </w:rPr>
                    <w:t>it</w:t>
                  </w:r>
                  <w:r>
                    <w:rPr>
                      <w:color w:val="58595B"/>
                      <w:spacing w:val="-8"/>
                    </w:rPr>
                    <w:t xml:space="preserve"> </w:t>
                  </w:r>
                  <w:r>
                    <w:rPr>
                      <w:color w:val="58595B"/>
                    </w:rPr>
                    <w:t>does</w:t>
                  </w:r>
                  <w:r>
                    <w:rPr>
                      <w:color w:val="58595B"/>
                      <w:spacing w:val="-8"/>
                    </w:rPr>
                    <w:t xml:space="preserve"> </w:t>
                  </w:r>
                  <w:r>
                    <w:rPr>
                      <w:color w:val="58595B"/>
                    </w:rPr>
                    <w:t>to</w:t>
                  </w:r>
                  <w:r>
                    <w:rPr>
                      <w:color w:val="58595B"/>
                      <w:spacing w:val="-8"/>
                    </w:rPr>
                    <w:t xml:space="preserve"> </w:t>
                  </w:r>
                  <w:r>
                    <w:rPr>
                      <w:color w:val="58595B"/>
                      <w:spacing w:val="-3"/>
                    </w:rPr>
                    <w:t>achieve</w:t>
                  </w:r>
                  <w:r>
                    <w:rPr>
                      <w:color w:val="58595B"/>
                      <w:spacing w:val="-8"/>
                    </w:rPr>
                    <w:t xml:space="preserve"> </w:t>
                  </w:r>
                  <w:r>
                    <w:rPr>
                      <w:color w:val="58595B"/>
                    </w:rPr>
                    <w:t>its</w:t>
                  </w:r>
                  <w:r>
                    <w:rPr>
                      <w:color w:val="58595B"/>
                      <w:spacing w:val="-8"/>
                    </w:rPr>
                    <w:t xml:space="preserve"> </w:t>
                  </w:r>
                  <w:r>
                    <w:rPr>
                      <w:color w:val="58595B"/>
                    </w:rPr>
                    <w:t>objective.</w:t>
                  </w:r>
                  <w:r>
                    <w:rPr>
                      <w:color w:val="58595B"/>
                      <w:spacing w:val="-8"/>
                    </w:rPr>
                    <w:t xml:space="preserve"> </w:t>
                  </w:r>
                  <w:r>
                    <w:rPr>
                      <w:color w:val="58595B"/>
                    </w:rPr>
                    <w:t>In</w:t>
                  </w:r>
                  <w:r>
                    <w:rPr>
                      <w:color w:val="58595B"/>
                      <w:spacing w:val="-8"/>
                    </w:rPr>
                    <w:t xml:space="preserve"> </w:t>
                  </w:r>
                  <w:r>
                    <w:rPr>
                      <w:color w:val="58595B"/>
                    </w:rPr>
                    <w:t>framing</w:t>
                  </w:r>
                  <w:r>
                    <w:rPr>
                      <w:color w:val="58595B"/>
                      <w:spacing w:val="-8"/>
                    </w:rPr>
                    <w:t xml:space="preserve"> </w:t>
                  </w:r>
                  <w:r>
                    <w:rPr>
                      <w:color w:val="58595B"/>
                    </w:rPr>
                    <w:t>these,</w:t>
                  </w:r>
                  <w:r>
                    <w:rPr>
                      <w:color w:val="58595B"/>
                      <w:spacing w:val="-8"/>
                    </w:rPr>
                    <w:t xml:space="preserve"> </w:t>
                  </w:r>
                  <w:r>
                    <w:rPr>
                      <w:color w:val="58595B"/>
                    </w:rPr>
                    <w:t>we</w:t>
                  </w:r>
                  <w:r>
                    <w:rPr>
                      <w:color w:val="58595B"/>
                      <w:spacing w:val="-8"/>
                    </w:rPr>
                    <w:t xml:space="preserve"> </w:t>
                  </w:r>
                  <w:r>
                    <w:rPr>
                      <w:color w:val="58595B"/>
                      <w:spacing w:val="-3"/>
                    </w:rPr>
                    <w:t>wanted</w:t>
                  </w:r>
                  <w:r>
                    <w:rPr>
                      <w:color w:val="58595B"/>
                      <w:spacing w:val="-8"/>
                    </w:rPr>
                    <w:t xml:space="preserve"> </w:t>
                  </w:r>
                  <w:r>
                    <w:rPr>
                      <w:color w:val="58595B"/>
                    </w:rPr>
                    <w:t>to</w:t>
                  </w:r>
                  <w:r>
                    <w:rPr>
                      <w:color w:val="58595B"/>
                      <w:spacing w:val="-8"/>
                    </w:rPr>
                    <w:t xml:space="preserve"> </w:t>
                  </w:r>
                  <w:r>
                    <w:rPr>
                      <w:color w:val="58595B"/>
                      <w:spacing w:val="-3"/>
                    </w:rPr>
                    <w:t>achieve</w:t>
                  </w:r>
                  <w:r>
                    <w:rPr>
                      <w:color w:val="58595B"/>
                      <w:spacing w:val="-8"/>
                    </w:rPr>
                    <w:t xml:space="preserve"> </w:t>
                  </w:r>
                  <w:r>
                    <w:rPr>
                      <w:color w:val="58595B"/>
                    </w:rPr>
                    <w:t>two</w:t>
                  </w:r>
                  <w:r>
                    <w:rPr>
                      <w:color w:val="58595B"/>
                      <w:spacing w:val="-8"/>
                    </w:rPr>
                    <w:t xml:space="preserve"> </w:t>
                  </w:r>
                  <w:r>
                    <w:rPr>
                      <w:color w:val="58595B"/>
                      <w:spacing w:val="-5"/>
                    </w:rPr>
                    <w:t xml:space="preserve">key </w:t>
                  </w:r>
                  <w:r>
                    <w:rPr>
                      <w:color w:val="58595B"/>
                    </w:rPr>
                    <w:t>ambitions:</w:t>
                  </w:r>
                  <w:r>
                    <w:rPr>
                      <w:color w:val="58595B"/>
                      <w:spacing w:val="-10"/>
                    </w:rPr>
                    <w:t xml:space="preserve"> </w:t>
                  </w:r>
                  <w:r>
                    <w:rPr>
                      <w:color w:val="58595B"/>
                    </w:rPr>
                    <w:t>a</w:t>
                  </w:r>
                  <w:r>
                    <w:rPr>
                      <w:color w:val="58595B"/>
                      <w:spacing w:val="-10"/>
                    </w:rPr>
                    <w:t xml:space="preserve"> </w:t>
                  </w:r>
                  <w:r>
                    <w:rPr>
                      <w:color w:val="58595B"/>
                    </w:rPr>
                    <w:t>proactive</w:t>
                  </w:r>
                  <w:r>
                    <w:rPr>
                      <w:color w:val="58595B"/>
                      <w:spacing w:val="-10"/>
                    </w:rPr>
                    <w:t xml:space="preserve"> </w:t>
                  </w:r>
                  <w:r>
                    <w:rPr>
                      <w:color w:val="58595B"/>
                    </w:rPr>
                    <w:t>focus</w:t>
                  </w:r>
                  <w:r>
                    <w:rPr>
                      <w:color w:val="58595B"/>
                      <w:spacing w:val="-10"/>
                    </w:rPr>
                    <w:t xml:space="preserve"> </w:t>
                  </w:r>
                  <w:r>
                    <w:rPr>
                      <w:color w:val="58595B"/>
                    </w:rPr>
                    <w:t>on</w:t>
                  </w:r>
                  <w:r>
                    <w:rPr>
                      <w:color w:val="58595B"/>
                      <w:spacing w:val="-10"/>
                    </w:rPr>
                    <w:t xml:space="preserve"> </w:t>
                  </w:r>
                  <w:r>
                    <w:rPr>
                      <w:color w:val="58595B"/>
                      <w:spacing w:val="-3"/>
                    </w:rPr>
                    <w:t>prevention;</w:t>
                  </w:r>
                  <w:r>
                    <w:rPr>
                      <w:color w:val="58595B"/>
                      <w:spacing w:val="-10"/>
                    </w:rPr>
                    <w:t xml:space="preserve"> </w:t>
                  </w:r>
                  <w:r>
                    <w:rPr>
                      <w:color w:val="58595B"/>
                    </w:rPr>
                    <w:t>and</w:t>
                  </w:r>
                  <w:r>
                    <w:rPr>
                      <w:color w:val="58595B"/>
                      <w:spacing w:val="-10"/>
                    </w:rPr>
                    <w:t xml:space="preserve"> </w:t>
                  </w:r>
                  <w:r>
                    <w:rPr>
                      <w:color w:val="58595B"/>
                    </w:rPr>
                    <w:t>a</w:t>
                  </w:r>
                  <w:r>
                    <w:rPr>
                      <w:color w:val="58595B"/>
                      <w:spacing w:val="-10"/>
                    </w:rPr>
                    <w:t xml:space="preserve"> </w:t>
                  </w:r>
                  <w:r>
                    <w:rPr>
                      <w:color w:val="58595B"/>
                    </w:rPr>
                    <w:t>dynamic</w:t>
                  </w:r>
                  <w:r>
                    <w:rPr>
                      <w:color w:val="58595B"/>
                      <w:spacing w:val="-10"/>
                    </w:rPr>
                    <w:t xml:space="preserve"> </w:t>
                  </w:r>
                  <w:r>
                    <w:rPr>
                      <w:color w:val="58595B"/>
                    </w:rPr>
                    <w:t>and</w:t>
                  </w:r>
                  <w:r>
                    <w:rPr>
                      <w:color w:val="58595B"/>
                      <w:spacing w:val="-10"/>
                    </w:rPr>
                    <w:t xml:space="preserve"> </w:t>
                  </w:r>
                  <w:r>
                    <w:rPr>
                      <w:color w:val="58595B"/>
                      <w:spacing w:val="-3"/>
                    </w:rPr>
                    <w:t>adaptive</w:t>
                  </w:r>
                  <w:r>
                    <w:rPr>
                      <w:color w:val="58595B"/>
                      <w:spacing w:val="-10"/>
                    </w:rPr>
                    <w:t xml:space="preserve"> </w:t>
                  </w:r>
                  <w:r>
                    <w:rPr>
                      <w:color w:val="58595B"/>
                    </w:rPr>
                    <w:t>approach</w:t>
                  </w:r>
                  <w:r>
                    <w:rPr>
                      <w:color w:val="58595B"/>
                      <w:spacing w:val="-10"/>
                    </w:rPr>
                    <w:t xml:space="preserve"> </w:t>
                  </w:r>
                  <w:r>
                    <w:rPr>
                      <w:color w:val="58595B"/>
                    </w:rPr>
                    <w:t>to</w:t>
                  </w:r>
                  <w:r>
                    <w:rPr>
                      <w:color w:val="58595B"/>
                      <w:spacing w:val="-10"/>
                    </w:rPr>
                    <w:t xml:space="preserve"> </w:t>
                  </w:r>
                  <w:r>
                    <w:rPr>
                      <w:color w:val="58595B"/>
                    </w:rPr>
                    <w:t>the</w:t>
                  </w:r>
                  <w:r>
                    <w:rPr>
                      <w:color w:val="58595B"/>
                      <w:spacing w:val="-10"/>
                    </w:rPr>
                    <w:t xml:space="preserve"> </w:t>
                  </w:r>
                  <w:r>
                    <w:rPr>
                      <w:color w:val="58595B"/>
                    </w:rPr>
                    <w:t>regulatory toolkit.</w:t>
                  </w:r>
                  <w:r>
                    <w:rPr>
                      <w:color w:val="58595B"/>
                      <w:spacing w:val="-13"/>
                    </w:rPr>
                    <w:t xml:space="preserve"> </w:t>
                  </w:r>
                  <w:r>
                    <w:rPr>
                      <w:color w:val="58595B"/>
                    </w:rPr>
                    <w:t>These</w:t>
                  </w:r>
                  <w:r>
                    <w:rPr>
                      <w:color w:val="58595B"/>
                      <w:spacing w:val="-13"/>
                    </w:rPr>
                    <w:t xml:space="preserve"> </w:t>
                  </w:r>
                  <w:r>
                    <w:rPr>
                      <w:color w:val="58595B"/>
                    </w:rPr>
                    <w:t>were</w:t>
                  </w:r>
                  <w:r>
                    <w:rPr>
                      <w:color w:val="58595B"/>
                      <w:spacing w:val="-13"/>
                    </w:rPr>
                    <w:t xml:space="preserve"> </w:t>
                  </w:r>
                  <w:r>
                    <w:rPr>
                      <w:color w:val="58595B"/>
                    </w:rPr>
                    <w:t>central</w:t>
                  </w:r>
                  <w:r>
                    <w:rPr>
                      <w:color w:val="58595B"/>
                      <w:spacing w:val="-13"/>
                    </w:rPr>
                    <w:t xml:space="preserve"> </w:t>
                  </w:r>
                  <w:r>
                    <w:rPr>
                      <w:color w:val="58595B"/>
                    </w:rPr>
                    <w:t>concerns</w:t>
                  </w:r>
                  <w:r>
                    <w:rPr>
                      <w:color w:val="58595B"/>
                      <w:spacing w:val="-13"/>
                    </w:rPr>
                    <w:t xml:space="preserve"> </w:t>
                  </w:r>
                  <w:r>
                    <w:rPr>
                      <w:color w:val="58595B"/>
                    </w:rPr>
                    <w:t>in</w:t>
                  </w:r>
                  <w:r>
                    <w:rPr>
                      <w:color w:val="58595B"/>
                      <w:spacing w:val="-13"/>
                    </w:rPr>
                    <w:t xml:space="preserve"> </w:t>
                  </w:r>
                  <w:r>
                    <w:rPr>
                      <w:color w:val="58595B"/>
                    </w:rPr>
                    <w:t>an</w:t>
                  </w:r>
                  <w:r>
                    <w:rPr>
                      <w:color w:val="58595B"/>
                      <w:spacing w:val="-13"/>
                    </w:rPr>
                    <w:t xml:space="preserve"> </w:t>
                  </w:r>
                  <w:r>
                    <w:rPr>
                      <w:color w:val="58595B"/>
                    </w:rPr>
                    <w:t>overwhelming</w:t>
                  </w:r>
                  <w:r>
                    <w:rPr>
                      <w:color w:val="58595B"/>
                      <w:spacing w:val="-13"/>
                    </w:rPr>
                    <w:t xml:space="preserve"> </w:t>
                  </w:r>
                  <w:r>
                    <w:rPr>
                      <w:color w:val="58595B"/>
                      <w:spacing w:val="-2"/>
                    </w:rPr>
                    <w:t>number</w:t>
                  </w:r>
                  <w:r>
                    <w:rPr>
                      <w:color w:val="58595B"/>
                      <w:spacing w:val="-13"/>
                    </w:rPr>
                    <w:t xml:space="preserve"> </w:t>
                  </w:r>
                  <w:r>
                    <w:rPr>
                      <w:color w:val="58595B"/>
                    </w:rPr>
                    <w:t>of</w:t>
                  </w:r>
                  <w:r>
                    <w:rPr>
                      <w:color w:val="58595B"/>
                      <w:spacing w:val="-13"/>
                    </w:rPr>
                    <w:t xml:space="preserve"> </w:t>
                  </w:r>
                  <w:r>
                    <w:rPr>
                      <w:color w:val="58595B"/>
                    </w:rPr>
                    <w:t>submissions</w:t>
                  </w:r>
                  <w:r>
                    <w:rPr>
                      <w:color w:val="58595B"/>
                      <w:spacing w:val="-13"/>
                    </w:rPr>
                    <w:t xml:space="preserve"> </w:t>
                  </w:r>
                  <w:r>
                    <w:rPr>
                      <w:color w:val="58595B"/>
                    </w:rPr>
                    <w:t>from</w:t>
                  </w:r>
                  <w:r>
                    <w:rPr>
                      <w:color w:val="58595B"/>
                      <w:spacing w:val="-13"/>
                    </w:rPr>
                    <w:t xml:space="preserve"> </w:t>
                  </w:r>
                  <w:r>
                    <w:rPr>
                      <w:color w:val="58595B"/>
                    </w:rPr>
                    <w:t>all</w:t>
                  </w:r>
                  <w:r>
                    <w:rPr>
                      <w:color w:val="58595B"/>
                      <w:spacing w:val="-13"/>
                    </w:rPr>
                    <w:t xml:space="preserve"> </w:t>
                  </w:r>
                  <w:r>
                    <w:rPr>
                      <w:color w:val="58595B"/>
                    </w:rPr>
                    <w:t>sectors.</w:t>
                  </w:r>
                </w:p>
              </w:txbxContent>
            </v:textbox>
            <w10:wrap anchorx="page" anchory="page"/>
          </v:shape>
        </w:pict>
      </w:r>
      <w:r>
        <w:pict w14:anchorId="64C43E6B">
          <v:shape id="_x0000_s2120" type="#_x0000_t202" style="position:absolute;margin-left:0;margin-top:44.05pt;width:60.3pt;height:5.25pt;z-index:-121144;mso-position-horizontal-relative:page;mso-position-vertical-relative:page" filled="f" stroked="f">
            <v:textbox inset="0,0,0,0">
              <w:txbxContent>
                <w:p w14:paraId="38A439F7" w14:textId="77777777" w:rsidR="0036336D" w:rsidRDefault="0036336D"/>
              </w:txbxContent>
            </v:textbox>
            <w10:wrap anchorx="page" anchory="page"/>
          </v:shape>
        </w:pict>
      </w:r>
      <w:r>
        <w:pict w14:anchorId="579B7CA4">
          <v:shape id="_x0000_s2119" type="#_x0000_t202" style="position:absolute;margin-left:0;margin-top:44.05pt;width:60.3pt;height:5.25pt;z-index:-121120;mso-position-horizontal-relative:page;mso-position-vertical-relative:page" filled="f" stroked="f">
            <v:textbox inset="0,0,0,0">
              <w:txbxContent>
                <w:p w14:paraId="1E08BFC3" w14:textId="77777777" w:rsidR="0036336D" w:rsidRDefault="0036336D"/>
              </w:txbxContent>
            </v:textbox>
            <w10:wrap anchorx="page" anchory="page"/>
          </v:shape>
        </w:pict>
      </w:r>
    </w:p>
    <w:p w14:paraId="5896F7DD" w14:textId="77777777" w:rsidR="004D3D4B" w:rsidRDefault="004D3D4B">
      <w:pPr>
        <w:rPr>
          <w:sz w:val="2"/>
          <w:szCs w:val="2"/>
        </w:rPr>
        <w:sectPr w:rsidR="004D3D4B">
          <w:pgSz w:w="11910" w:h="16840"/>
          <w:pgMar w:top="800" w:right="1680" w:bottom="280" w:left="0" w:header="720" w:footer="720" w:gutter="0"/>
          <w:cols w:space="720"/>
        </w:sectPr>
      </w:pPr>
    </w:p>
    <w:p w14:paraId="32AFD13F" w14:textId="77777777" w:rsidR="004D3D4B" w:rsidRDefault="006240D7">
      <w:pPr>
        <w:rPr>
          <w:sz w:val="2"/>
          <w:szCs w:val="2"/>
        </w:rPr>
      </w:pPr>
      <w:r>
        <w:lastRenderedPageBreak/>
        <w:pict w14:anchorId="03097D64">
          <v:line id="_x0000_s2118" style="position:absolute;z-index:-121096;mso-position-horizontal-relative:page;mso-position-vertical-relative:page" from="534.95pt,45.8pt" to="595.25pt,45.8pt" strokecolor="#0095a7" strokeweight="7pt">
            <w10:wrap anchorx="page" anchory="page"/>
          </v:line>
        </w:pict>
      </w:r>
      <w:r>
        <w:pict w14:anchorId="1E1C28B1">
          <v:shape id="_x0000_s2117" type="#_x0000_t202" style="position:absolute;margin-left:517.85pt;margin-top:40.9pt;width:7.65pt;height:9.5pt;z-index:-121072;mso-position-horizontal-relative:page;mso-position-vertical-relative:page" filled="f" stroked="f">
            <v:textbox inset="0,0,0,0">
              <w:txbxContent>
                <w:p w14:paraId="3DCF4181" w14:textId="77777777" w:rsidR="004D3D4B" w:rsidRDefault="00DF7FD9">
                  <w:pPr>
                    <w:spacing w:before="1"/>
                    <w:ind w:left="20"/>
                    <w:rPr>
                      <w:sz w:val="15"/>
                    </w:rPr>
                  </w:pPr>
                  <w:r>
                    <w:rPr>
                      <w:color w:val="58595B"/>
                      <w:sz w:val="15"/>
                    </w:rPr>
                    <w:t>ix</w:t>
                  </w:r>
                </w:p>
              </w:txbxContent>
            </v:textbox>
            <w10:wrap anchorx="page" anchory="page"/>
          </v:shape>
        </w:pict>
      </w:r>
      <w:r>
        <w:pict w14:anchorId="3951CD18">
          <v:shape id="_x0000_s2116" type="#_x0000_t202" style="position:absolute;margin-left:118.05pt;margin-top:105.85pt;width:378.2pt;height:25.5pt;z-index:-121048;mso-position-horizontal-relative:page;mso-position-vertical-relative:page" filled="f" stroked="f">
            <v:textbox inset="0,0,0,0">
              <w:txbxContent>
                <w:p w14:paraId="43920A86" w14:textId="77777777" w:rsidR="004D3D4B" w:rsidRDefault="00DF7FD9">
                  <w:pPr>
                    <w:spacing w:line="280" w:lineRule="auto"/>
                    <w:ind w:left="20" w:right="-17"/>
                    <w:rPr>
                      <w:sz w:val="20"/>
                    </w:rPr>
                  </w:pPr>
                  <w:r>
                    <w:rPr>
                      <w:i/>
                      <w:color w:val="231F20"/>
                      <w:spacing w:val="-5"/>
                      <w:sz w:val="20"/>
                    </w:rPr>
                    <w:t xml:space="preserve">EPA </w:t>
                  </w:r>
                  <w:r>
                    <w:rPr>
                      <w:i/>
                      <w:color w:val="231F20"/>
                      <w:sz w:val="20"/>
                    </w:rPr>
                    <w:t xml:space="preserve">… </w:t>
                  </w:r>
                  <w:r>
                    <w:rPr>
                      <w:i/>
                      <w:color w:val="231F20"/>
                      <w:spacing w:val="-4"/>
                      <w:sz w:val="20"/>
                    </w:rPr>
                    <w:t xml:space="preserve">must </w:t>
                  </w:r>
                  <w:r>
                    <w:rPr>
                      <w:i/>
                      <w:color w:val="231F20"/>
                      <w:sz w:val="20"/>
                    </w:rPr>
                    <w:t xml:space="preserve">go </w:t>
                  </w:r>
                  <w:r>
                    <w:rPr>
                      <w:i/>
                      <w:color w:val="231F20"/>
                      <w:spacing w:val="-5"/>
                      <w:sz w:val="20"/>
                    </w:rPr>
                    <w:t xml:space="preserve">beyond </w:t>
                  </w:r>
                  <w:r>
                    <w:rPr>
                      <w:i/>
                      <w:color w:val="231F20"/>
                      <w:spacing w:val="-3"/>
                      <w:sz w:val="20"/>
                    </w:rPr>
                    <w:t xml:space="preserve">its core regulatory </w:t>
                  </w:r>
                  <w:r>
                    <w:rPr>
                      <w:i/>
                      <w:color w:val="231F20"/>
                      <w:spacing w:val="-4"/>
                      <w:sz w:val="20"/>
                    </w:rPr>
                    <w:t xml:space="preserve">function </w:t>
                  </w:r>
                  <w:r>
                    <w:rPr>
                      <w:i/>
                      <w:color w:val="231F20"/>
                      <w:spacing w:val="-3"/>
                      <w:sz w:val="20"/>
                    </w:rPr>
                    <w:t xml:space="preserve">to guide </w:t>
                  </w:r>
                  <w:r>
                    <w:rPr>
                      <w:i/>
                      <w:color w:val="231F20"/>
                      <w:spacing w:val="-4"/>
                      <w:sz w:val="20"/>
                    </w:rPr>
                    <w:t xml:space="preserve">business towards measures targeted </w:t>
                  </w:r>
                  <w:r>
                    <w:rPr>
                      <w:i/>
                      <w:color w:val="231F20"/>
                      <w:sz w:val="20"/>
                    </w:rPr>
                    <w:t xml:space="preserve">at </w:t>
                  </w:r>
                  <w:r>
                    <w:rPr>
                      <w:i/>
                      <w:color w:val="231F20"/>
                      <w:spacing w:val="-3"/>
                      <w:sz w:val="20"/>
                    </w:rPr>
                    <w:t xml:space="preserve">liability </w:t>
                  </w:r>
                  <w:r>
                    <w:rPr>
                      <w:i/>
                      <w:color w:val="231F20"/>
                      <w:spacing w:val="-5"/>
                      <w:sz w:val="20"/>
                    </w:rPr>
                    <w:t xml:space="preserve">prevention </w:t>
                  </w:r>
                  <w:r>
                    <w:rPr>
                      <w:i/>
                      <w:color w:val="231F20"/>
                      <w:spacing w:val="-3"/>
                      <w:sz w:val="20"/>
                    </w:rPr>
                    <w:t xml:space="preserve">and </w:t>
                  </w:r>
                  <w:r>
                    <w:rPr>
                      <w:i/>
                      <w:color w:val="231F20"/>
                      <w:spacing w:val="-4"/>
                      <w:sz w:val="20"/>
                    </w:rPr>
                    <w:t xml:space="preserve">precaution. </w:t>
                  </w:r>
                  <w:r>
                    <w:rPr>
                      <w:color w:val="231F20"/>
                      <w:spacing w:val="-3"/>
                      <w:sz w:val="20"/>
                    </w:rPr>
                    <w:t xml:space="preserve">(BP </w:t>
                  </w:r>
                  <w:r>
                    <w:rPr>
                      <w:color w:val="231F20"/>
                      <w:spacing w:val="-4"/>
                      <w:sz w:val="20"/>
                    </w:rPr>
                    <w:t xml:space="preserve">Australia submission, p. </w:t>
                  </w:r>
                  <w:r>
                    <w:rPr>
                      <w:color w:val="231F20"/>
                      <w:spacing w:val="-6"/>
                      <w:sz w:val="20"/>
                    </w:rPr>
                    <w:t>3)</w:t>
                  </w:r>
                </w:p>
              </w:txbxContent>
            </v:textbox>
            <w10:wrap anchorx="page" anchory="page"/>
          </v:shape>
        </w:pict>
      </w:r>
      <w:r>
        <w:pict w14:anchorId="1235E471">
          <v:shape id="_x0000_s2115" type="#_x0000_t202" style="position:absolute;margin-left:89.7pt;margin-top:141.35pt;width:426.05pt;height:66pt;z-index:-121024;mso-position-horizontal-relative:page;mso-position-vertical-relative:page" filled="f" stroked="f">
            <v:textbox inset="0,0,0,0">
              <w:txbxContent>
                <w:p w14:paraId="2E2F3339" w14:textId="77777777" w:rsidR="004D3D4B" w:rsidRDefault="00DF7FD9">
                  <w:pPr>
                    <w:pStyle w:val="BodyText"/>
                    <w:spacing w:line="280" w:lineRule="auto"/>
                  </w:pPr>
                  <w:r>
                    <w:rPr>
                      <w:color w:val="58595B"/>
                    </w:rPr>
                    <w:t>The EPA needs to influence and inform strategic policy development across government. It also needs to take a stronger role in informing and educating businesses and the community about risks to the environment and about how to prevent harmful impacts. Outreach of this kind will improve compliance, and enhance community awareness of environmental conditions and the risks the EPA manages.</w:t>
                  </w:r>
                </w:p>
              </w:txbxContent>
            </v:textbox>
            <w10:wrap anchorx="page" anchory="page"/>
          </v:shape>
        </w:pict>
      </w:r>
      <w:r>
        <w:pict w14:anchorId="38898AE8">
          <v:shape id="_x0000_s2114" type="#_x0000_t202" style="position:absolute;margin-left:89.7pt;margin-top:217.35pt;width:385.5pt;height:25.5pt;z-index:-121000;mso-position-horizontal-relative:page;mso-position-vertical-relative:page" filled="f" stroked="f">
            <v:textbox inset="0,0,0,0">
              <w:txbxContent>
                <w:p w14:paraId="45952121" w14:textId="77777777" w:rsidR="004D3D4B" w:rsidRDefault="00DF7FD9">
                  <w:pPr>
                    <w:pStyle w:val="BodyText"/>
                    <w:spacing w:line="280" w:lineRule="auto"/>
                    <w:ind w:right="10"/>
                  </w:pPr>
                  <w:r>
                    <w:rPr>
                      <w:color w:val="58595B"/>
                    </w:rPr>
                    <w:t>The current EP Act gives the EPA some 27 separate powers, duties and functions. We recommend a simplified suite of 10 general functions:</w:t>
                  </w:r>
                </w:p>
              </w:txbxContent>
            </v:textbox>
            <w10:wrap anchorx="page" anchory="page"/>
          </v:shape>
        </w:pict>
      </w:r>
      <w:r>
        <w:pict w14:anchorId="0FA2C78B">
          <v:shape id="_x0000_s2113" type="#_x0000_t202" style="position:absolute;margin-left:89.7pt;margin-top:252.85pt;width:9.9pt;height:12pt;z-index:-120976;mso-position-horizontal-relative:page;mso-position-vertical-relative:page" filled="f" stroked="f">
            <v:textbox inset="0,0,0,0">
              <w:txbxContent>
                <w:p w14:paraId="6ECEE378" w14:textId="77777777" w:rsidR="004D3D4B" w:rsidRDefault="00DF7FD9">
                  <w:pPr>
                    <w:pStyle w:val="BodyText"/>
                    <w:spacing w:line="224" w:lineRule="exact"/>
                    <w:ind w:right="-9"/>
                  </w:pPr>
                  <w:r>
                    <w:rPr>
                      <w:color w:val="58595B"/>
                    </w:rPr>
                    <w:t>1.</w:t>
                  </w:r>
                </w:p>
              </w:txbxContent>
            </v:textbox>
            <w10:wrap anchorx="page" anchory="page"/>
          </v:shape>
        </w:pict>
      </w:r>
      <w:r>
        <w:pict w14:anchorId="72CDCA21">
          <v:shape id="_x0000_s2112" type="#_x0000_t202" style="position:absolute;margin-left:106.7pt;margin-top:252.85pt;width:334.7pt;height:12pt;z-index:-120952;mso-position-horizontal-relative:page;mso-position-vertical-relative:page" filled="f" stroked="f">
            <v:textbox inset="0,0,0,0">
              <w:txbxContent>
                <w:p w14:paraId="297F303D" w14:textId="77777777" w:rsidR="004D3D4B" w:rsidRDefault="00DF7FD9">
                  <w:pPr>
                    <w:pStyle w:val="BodyText"/>
                    <w:spacing w:line="224" w:lineRule="exact"/>
                  </w:pPr>
                  <w:r>
                    <w:rPr>
                      <w:color w:val="58595B"/>
                    </w:rPr>
                    <w:t>Monitor and identify impacts and risks to public health and the environment</w:t>
                  </w:r>
                </w:p>
              </w:txbxContent>
            </v:textbox>
            <w10:wrap anchorx="page" anchory="page"/>
          </v:shape>
        </w:pict>
      </w:r>
      <w:r>
        <w:pict w14:anchorId="5BD03B63">
          <v:shape id="_x0000_s2111" type="#_x0000_t202" style="position:absolute;margin-left:89.7pt;margin-top:274.85pt;width:10.35pt;height:12pt;z-index:-120928;mso-position-horizontal-relative:page;mso-position-vertical-relative:page" filled="f" stroked="f">
            <v:textbox inset="0,0,0,0">
              <w:txbxContent>
                <w:p w14:paraId="0135E5BC" w14:textId="77777777" w:rsidR="004D3D4B" w:rsidRDefault="00DF7FD9">
                  <w:pPr>
                    <w:pStyle w:val="BodyText"/>
                    <w:spacing w:line="224" w:lineRule="exact"/>
                  </w:pPr>
                  <w:r>
                    <w:rPr>
                      <w:color w:val="58595B"/>
                    </w:rPr>
                    <w:t>2.</w:t>
                  </w:r>
                </w:p>
              </w:txbxContent>
            </v:textbox>
            <w10:wrap anchorx="page" anchory="page"/>
          </v:shape>
        </w:pict>
      </w:r>
      <w:r>
        <w:pict w14:anchorId="5E833847">
          <v:shape id="_x0000_s2110" type="#_x0000_t202" style="position:absolute;margin-left:106.7pt;margin-top:274.85pt;width:357.55pt;height:12pt;z-index:-120904;mso-position-horizontal-relative:page;mso-position-vertical-relative:page" filled="f" stroked="f">
            <v:textbox inset="0,0,0,0">
              <w:txbxContent>
                <w:p w14:paraId="24AA14A5" w14:textId="77777777" w:rsidR="004D3D4B" w:rsidRDefault="00DF7FD9">
                  <w:pPr>
                    <w:pStyle w:val="BodyText"/>
                    <w:spacing w:line="224" w:lineRule="exact"/>
                  </w:pPr>
                  <w:r>
                    <w:rPr>
                      <w:color w:val="58595B"/>
                    </w:rPr>
                    <w:t>Proactively adapt tools and instruments to prevent and reduce impacts and risks</w:t>
                  </w:r>
                </w:p>
              </w:txbxContent>
            </v:textbox>
            <w10:wrap anchorx="page" anchory="page"/>
          </v:shape>
        </w:pict>
      </w:r>
      <w:r>
        <w:pict w14:anchorId="6B12EA89">
          <v:shape id="_x0000_s2109" type="#_x0000_t202" style="position:absolute;margin-left:89.7pt;margin-top:296.85pt;width:10.4pt;height:12pt;z-index:-120880;mso-position-horizontal-relative:page;mso-position-vertical-relative:page" filled="f" stroked="f">
            <v:textbox inset="0,0,0,0">
              <w:txbxContent>
                <w:p w14:paraId="4F62F2C0" w14:textId="77777777" w:rsidR="004D3D4B" w:rsidRDefault="00DF7FD9">
                  <w:pPr>
                    <w:pStyle w:val="BodyText"/>
                    <w:spacing w:line="224" w:lineRule="exact"/>
                  </w:pPr>
                  <w:r>
                    <w:rPr>
                      <w:color w:val="58595B"/>
                    </w:rPr>
                    <w:t>3.</w:t>
                  </w:r>
                </w:p>
              </w:txbxContent>
            </v:textbox>
            <w10:wrap anchorx="page" anchory="page"/>
          </v:shape>
        </w:pict>
      </w:r>
      <w:r>
        <w:pict w14:anchorId="4FBC7571">
          <v:shape id="_x0000_s2108" type="#_x0000_t202" style="position:absolute;margin-left:106.7pt;margin-top:296.85pt;width:87.7pt;height:12pt;z-index:-120856;mso-position-horizontal-relative:page;mso-position-vertical-relative:page" filled="f" stroked="f">
            <v:textbox inset="0,0,0,0">
              <w:txbxContent>
                <w:p w14:paraId="15CA6C58" w14:textId="77777777" w:rsidR="004D3D4B" w:rsidRDefault="00DF7FD9">
                  <w:pPr>
                    <w:pStyle w:val="BodyText"/>
                    <w:spacing w:line="224" w:lineRule="exact"/>
                  </w:pPr>
                  <w:r>
                    <w:rPr>
                      <w:color w:val="58595B"/>
                    </w:rPr>
                    <w:t>Advise government</w:t>
                  </w:r>
                </w:p>
              </w:txbxContent>
            </v:textbox>
            <w10:wrap anchorx="page" anchory="page"/>
          </v:shape>
        </w:pict>
      </w:r>
      <w:r>
        <w:pict w14:anchorId="0BF24AA5">
          <v:shape id="_x0000_s2107" type="#_x0000_t202" style="position:absolute;margin-left:89.7pt;margin-top:318.85pt;width:10.25pt;height:12pt;z-index:-120832;mso-position-horizontal-relative:page;mso-position-vertical-relative:page" filled="f" stroked="f">
            <v:textbox inset="0,0,0,0">
              <w:txbxContent>
                <w:p w14:paraId="6C74EEFF" w14:textId="77777777" w:rsidR="004D3D4B" w:rsidRDefault="00DF7FD9">
                  <w:pPr>
                    <w:pStyle w:val="BodyText"/>
                    <w:spacing w:line="224" w:lineRule="exact"/>
                    <w:ind w:right="-2"/>
                  </w:pPr>
                  <w:r>
                    <w:rPr>
                      <w:color w:val="58595B"/>
                    </w:rPr>
                    <w:t>4.</w:t>
                  </w:r>
                </w:p>
              </w:txbxContent>
            </v:textbox>
            <w10:wrap anchorx="page" anchory="page"/>
          </v:shape>
        </w:pict>
      </w:r>
      <w:r>
        <w:pict w14:anchorId="69264034">
          <v:shape id="_x0000_s2106" type="#_x0000_t202" style="position:absolute;margin-left:106.7pt;margin-top:318.85pt;width:369.8pt;height:25.5pt;z-index:-120808;mso-position-horizontal-relative:page;mso-position-vertical-relative:page" filled="f" stroked="f">
            <v:textbox inset="0,0,0,0">
              <w:txbxContent>
                <w:p w14:paraId="24B80133" w14:textId="77777777" w:rsidR="004D3D4B" w:rsidRDefault="00DF7FD9">
                  <w:pPr>
                    <w:pStyle w:val="BodyText"/>
                    <w:spacing w:line="280" w:lineRule="auto"/>
                  </w:pPr>
                  <w:r>
                    <w:rPr>
                      <w:color w:val="58595B"/>
                    </w:rPr>
                    <w:t>Lead, coordinate and collaborate with local governments, joint regulators and other government agencies</w:t>
                  </w:r>
                </w:p>
              </w:txbxContent>
            </v:textbox>
            <w10:wrap anchorx="page" anchory="page"/>
          </v:shape>
        </w:pict>
      </w:r>
      <w:r>
        <w:pict w14:anchorId="7B7A07CB">
          <v:shape id="_x0000_s2105" type="#_x0000_t202" style="position:absolute;margin-left:89.7pt;margin-top:354.35pt;width:10.35pt;height:12pt;z-index:-120784;mso-position-horizontal-relative:page;mso-position-vertical-relative:page" filled="f" stroked="f">
            <v:textbox inset="0,0,0,0">
              <w:txbxContent>
                <w:p w14:paraId="647444FD" w14:textId="77777777" w:rsidR="004D3D4B" w:rsidRDefault="00DF7FD9">
                  <w:pPr>
                    <w:pStyle w:val="BodyText"/>
                    <w:spacing w:line="224" w:lineRule="exact"/>
                  </w:pPr>
                  <w:r>
                    <w:rPr>
                      <w:color w:val="58595B"/>
                    </w:rPr>
                    <w:t>5.</w:t>
                  </w:r>
                </w:p>
              </w:txbxContent>
            </v:textbox>
            <w10:wrap anchorx="page" anchory="page"/>
          </v:shape>
        </w:pict>
      </w:r>
      <w:r>
        <w:pict w14:anchorId="1389EF15">
          <v:shape id="_x0000_s2104" type="#_x0000_t202" style="position:absolute;margin-left:106.7pt;margin-top:354.35pt;width:285.3pt;height:12pt;z-index:-120760;mso-position-horizontal-relative:page;mso-position-vertical-relative:page" filled="f" stroked="f">
            <v:textbox inset="0,0,0,0">
              <w:txbxContent>
                <w:p w14:paraId="78FB1C0C" w14:textId="77777777" w:rsidR="004D3D4B" w:rsidRDefault="00DF7FD9">
                  <w:pPr>
                    <w:pStyle w:val="BodyText"/>
                    <w:spacing w:line="224" w:lineRule="exact"/>
                  </w:pPr>
                  <w:r>
                    <w:rPr>
                      <w:color w:val="58595B"/>
                    </w:rPr>
                    <w:t>Develop and set environment protection standards (‘goal posts’)</w:t>
                  </w:r>
                </w:p>
              </w:txbxContent>
            </v:textbox>
            <w10:wrap anchorx="page" anchory="page"/>
          </v:shape>
        </w:pict>
      </w:r>
      <w:r>
        <w:pict w14:anchorId="2DA5C7AE">
          <v:shape id="_x0000_s2103" type="#_x0000_t202" style="position:absolute;margin-left:89.7pt;margin-top:376.35pt;width:10.35pt;height:12pt;z-index:-120736;mso-position-horizontal-relative:page;mso-position-vertical-relative:page" filled="f" stroked="f">
            <v:textbox inset="0,0,0,0">
              <w:txbxContent>
                <w:p w14:paraId="6332C594" w14:textId="77777777" w:rsidR="004D3D4B" w:rsidRDefault="00DF7FD9">
                  <w:pPr>
                    <w:pStyle w:val="BodyText"/>
                    <w:spacing w:line="224" w:lineRule="exact"/>
                  </w:pPr>
                  <w:r>
                    <w:rPr>
                      <w:color w:val="58595B"/>
                    </w:rPr>
                    <w:t>6.</w:t>
                  </w:r>
                </w:p>
              </w:txbxContent>
            </v:textbox>
            <w10:wrap anchorx="page" anchory="page"/>
          </v:shape>
        </w:pict>
      </w:r>
      <w:r>
        <w:pict w14:anchorId="4BEA29E3">
          <v:shape id="_x0000_s2102" type="#_x0000_t202" style="position:absolute;margin-left:106.7pt;margin-top:376.35pt;width:413.1pt;height:25.5pt;z-index:-120712;mso-position-horizontal-relative:page;mso-position-vertical-relative:page" filled="f" stroked="f">
            <v:textbox inset="0,0,0,0">
              <w:txbxContent>
                <w:p w14:paraId="03DEDC5B" w14:textId="77777777" w:rsidR="004D3D4B" w:rsidRDefault="00DF7FD9">
                  <w:pPr>
                    <w:pStyle w:val="BodyText"/>
                    <w:spacing w:line="280" w:lineRule="auto"/>
                  </w:pPr>
                  <w:r>
                    <w:rPr>
                      <w:color w:val="58595B"/>
                    </w:rPr>
                    <w:t>Set compliance obligations and seek to improve performance to reduce harms from pollution and waste</w:t>
                  </w:r>
                </w:p>
              </w:txbxContent>
            </v:textbox>
            <w10:wrap anchorx="page" anchory="page"/>
          </v:shape>
        </w:pict>
      </w:r>
      <w:r>
        <w:pict w14:anchorId="7155D4D6">
          <v:shape id="_x0000_s2101" type="#_x0000_t202" style="position:absolute;margin-left:89.7pt;margin-top:411.85pt;width:9.3pt;height:12pt;z-index:-120688;mso-position-horizontal-relative:page;mso-position-vertical-relative:page" filled="f" stroked="f">
            <v:textbox inset="0,0,0,0">
              <w:txbxContent>
                <w:p w14:paraId="10DACA98" w14:textId="77777777" w:rsidR="004D3D4B" w:rsidRDefault="00DF7FD9">
                  <w:pPr>
                    <w:pStyle w:val="BodyText"/>
                    <w:spacing w:line="224" w:lineRule="exact"/>
                  </w:pPr>
                  <w:r>
                    <w:rPr>
                      <w:color w:val="58595B"/>
                      <w:spacing w:val="-11"/>
                    </w:rPr>
                    <w:t>7.</w:t>
                  </w:r>
                </w:p>
              </w:txbxContent>
            </v:textbox>
            <w10:wrap anchorx="page" anchory="page"/>
          </v:shape>
        </w:pict>
      </w:r>
      <w:r>
        <w:pict w14:anchorId="04D2FAC0">
          <v:shape id="_x0000_s2100" type="#_x0000_t202" style="position:absolute;margin-left:106.7pt;margin-top:411.85pt;width:91.4pt;height:12pt;z-index:-120664;mso-position-horizontal-relative:page;mso-position-vertical-relative:page" filled="f" stroked="f">
            <v:textbox inset="0,0,0,0">
              <w:txbxContent>
                <w:p w14:paraId="35507BFB" w14:textId="77777777" w:rsidR="004D3D4B" w:rsidRDefault="00DF7FD9">
                  <w:pPr>
                    <w:pStyle w:val="BodyText"/>
                    <w:spacing w:line="224" w:lineRule="exact"/>
                  </w:pPr>
                  <w:r>
                    <w:rPr>
                      <w:color w:val="58595B"/>
                    </w:rPr>
                    <w:t>Support compliance</w:t>
                  </w:r>
                </w:p>
              </w:txbxContent>
            </v:textbox>
            <w10:wrap anchorx="page" anchory="page"/>
          </v:shape>
        </w:pict>
      </w:r>
      <w:r>
        <w:pict w14:anchorId="2CEA4588">
          <v:shape id="_x0000_s2099" type="#_x0000_t202" style="position:absolute;margin-left:89.65pt;margin-top:433.85pt;width:10.4pt;height:12pt;z-index:-120640;mso-position-horizontal-relative:page;mso-position-vertical-relative:page" filled="f" stroked="f">
            <v:textbox inset="0,0,0,0">
              <w:txbxContent>
                <w:p w14:paraId="066B6196" w14:textId="77777777" w:rsidR="004D3D4B" w:rsidRDefault="00DF7FD9">
                  <w:pPr>
                    <w:pStyle w:val="BodyText"/>
                    <w:spacing w:line="224" w:lineRule="exact"/>
                  </w:pPr>
                  <w:r>
                    <w:rPr>
                      <w:color w:val="58595B"/>
                    </w:rPr>
                    <w:t>8.</w:t>
                  </w:r>
                </w:p>
              </w:txbxContent>
            </v:textbox>
            <w10:wrap anchorx="page" anchory="page"/>
          </v:shape>
        </w:pict>
      </w:r>
      <w:r>
        <w:pict w14:anchorId="327A4B92">
          <v:shape id="_x0000_s2098" type="#_x0000_t202" style="position:absolute;margin-left:106.7pt;margin-top:433.85pt;width:393.3pt;height:25.5pt;z-index:-120616;mso-position-horizontal-relative:page;mso-position-vertical-relative:page" filled="f" stroked="f">
            <v:textbox inset="0,0,0,0">
              <w:txbxContent>
                <w:p w14:paraId="6222E047" w14:textId="77777777" w:rsidR="004D3D4B" w:rsidRDefault="00DF7FD9">
                  <w:pPr>
                    <w:pStyle w:val="BodyText"/>
                    <w:spacing w:line="280" w:lineRule="auto"/>
                  </w:pPr>
                  <w:r>
                    <w:rPr>
                      <w:color w:val="58595B"/>
                    </w:rPr>
                    <w:t>Report to, educate and engage with the community on managing risks and the condition of the environment</w:t>
                  </w:r>
                </w:p>
              </w:txbxContent>
            </v:textbox>
            <w10:wrap anchorx="page" anchory="page"/>
          </v:shape>
        </w:pict>
      </w:r>
      <w:r>
        <w:pict w14:anchorId="18B1FFBA">
          <v:shape id="_x0000_s2097" type="#_x0000_t202" style="position:absolute;margin-left:89.65pt;margin-top:469.35pt;width:10.25pt;height:12pt;z-index:-120592;mso-position-horizontal-relative:page;mso-position-vertical-relative:page" filled="f" stroked="f">
            <v:textbox inset="0,0,0,0">
              <w:txbxContent>
                <w:p w14:paraId="5ED780AC" w14:textId="77777777" w:rsidR="004D3D4B" w:rsidRDefault="00DF7FD9">
                  <w:pPr>
                    <w:pStyle w:val="BodyText"/>
                    <w:spacing w:line="224" w:lineRule="exact"/>
                    <w:ind w:right="-2"/>
                  </w:pPr>
                  <w:r>
                    <w:rPr>
                      <w:color w:val="58595B"/>
                    </w:rPr>
                    <w:t>9.</w:t>
                  </w:r>
                </w:p>
              </w:txbxContent>
            </v:textbox>
            <w10:wrap anchorx="page" anchory="page"/>
          </v:shape>
        </w:pict>
      </w:r>
      <w:r>
        <w:pict w14:anchorId="7FAC3452">
          <v:shape id="_x0000_s2096" type="#_x0000_t202" style="position:absolute;margin-left:106.7pt;margin-top:469.35pt;width:179.8pt;height:12pt;z-index:-120568;mso-position-horizontal-relative:page;mso-position-vertical-relative:page" filled="f" stroked="f">
            <v:textbox inset="0,0,0,0">
              <w:txbxContent>
                <w:p w14:paraId="489FB344" w14:textId="77777777" w:rsidR="004D3D4B" w:rsidRDefault="00DF7FD9">
                  <w:pPr>
                    <w:pStyle w:val="BodyText"/>
                    <w:spacing w:line="224" w:lineRule="exact"/>
                  </w:pPr>
                  <w:r>
                    <w:rPr>
                      <w:color w:val="58595B"/>
                    </w:rPr>
                    <w:t>Monitor compliance and enforce the law</w:t>
                  </w:r>
                </w:p>
              </w:txbxContent>
            </v:textbox>
            <w10:wrap anchorx="page" anchory="page"/>
          </v:shape>
        </w:pict>
      </w:r>
      <w:r>
        <w:pict w14:anchorId="0C601F02">
          <v:shape id="_x0000_s2095" type="#_x0000_t202" style="position:absolute;margin-left:89.65pt;margin-top:491.35pt;width:257.45pt;height:12pt;z-index:-120544;mso-position-horizontal-relative:page;mso-position-vertical-relative:page" filled="f" stroked="f">
            <v:textbox inset="0,0,0,0">
              <w:txbxContent>
                <w:p w14:paraId="59587E37" w14:textId="77777777" w:rsidR="004D3D4B" w:rsidRDefault="00DF7FD9">
                  <w:pPr>
                    <w:pStyle w:val="BodyText"/>
                    <w:spacing w:line="224" w:lineRule="exact"/>
                  </w:pPr>
                  <w:r>
                    <w:rPr>
                      <w:color w:val="58595B"/>
                    </w:rPr>
                    <w:t>10. Evaluate the effectiveness of regulatory interventions.</w:t>
                  </w:r>
                </w:p>
              </w:txbxContent>
            </v:textbox>
            <w10:wrap anchorx="page" anchory="page"/>
          </v:shape>
        </w:pict>
      </w:r>
      <w:r>
        <w:pict w14:anchorId="5E9254E2">
          <v:shape id="_x0000_s2094" type="#_x0000_t202" style="position:absolute;margin-left:89.65pt;margin-top:513.35pt;width:432.95pt;height:52.5pt;z-index:-120520;mso-position-horizontal-relative:page;mso-position-vertical-relative:page" filled="f" stroked="f">
            <v:textbox inset="0,0,0,0">
              <w:txbxContent>
                <w:p w14:paraId="141EEC2B" w14:textId="77777777" w:rsidR="004D3D4B" w:rsidRDefault="00DF7FD9">
                  <w:pPr>
                    <w:pStyle w:val="BodyText"/>
                    <w:spacing w:line="280" w:lineRule="auto"/>
                    <w:ind w:right="176"/>
                  </w:pPr>
                  <w:r>
                    <w:rPr>
                      <w:color w:val="58595B"/>
                    </w:rPr>
                    <w:t>The EPA’s functions are to varying degrees shared with other agencies with responsibility for the environment – in particular, the Department of Environment, Land, Water and Planning</w:t>
                  </w:r>
                </w:p>
                <w:p w14:paraId="0156D7F6" w14:textId="77777777" w:rsidR="004D3D4B" w:rsidRDefault="00DF7FD9">
                  <w:pPr>
                    <w:pStyle w:val="BodyText"/>
                    <w:spacing w:before="2" w:line="280" w:lineRule="auto"/>
                  </w:pPr>
                  <w:r>
                    <w:rPr>
                      <w:color w:val="58595B"/>
                    </w:rPr>
                    <w:t>(DELWP) and Sustainability Victoria. Much closer attention needs to be paid to ensuring effective collaboration in the areas of overlap.</w:t>
                  </w:r>
                </w:p>
              </w:txbxContent>
            </v:textbox>
            <w10:wrap anchorx="page" anchory="page"/>
          </v:shape>
        </w:pict>
      </w:r>
      <w:r>
        <w:pict w14:anchorId="2ECF550B">
          <v:shape id="_x0000_s2093" type="#_x0000_t202" style="position:absolute;margin-left:89.65pt;margin-top:575.85pt;width:428.05pt;height:25.5pt;z-index:-120496;mso-position-horizontal-relative:page;mso-position-vertical-relative:page" filled="f" stroked="f">
            <v:textbox inset="0,0,0,0">
              <w:txbxContent>
                <w:p w14:paraId="685347D7" w14:textId="77777777" w:rsidR="004D3D4B" w:rsidRDefault="00DF7FD9">
                  <w:pPr>
                    <w:pStyle w:val="BodyText"/>
                    <w:spacing w:line="280" w:lineRule="auto"/>
                    <w:ind w:right="5"/>
                  </w:pPr>
                  <w:r>
                    <w:rPr>
                      <w:color w:val="58595B"/>
                    </w:rPr>
                    <w:t>The EPA (Establishment) Act will be complemented by a comprehensive overhaul of the EP Act, to modernise and implement other specific reform elements laid out in this report.</w:t>
                  </w:r>
                </w:p>
              </w:txbxContent>
            </v:textbox>
            <w10:wrap anchorx="page" anchory="page"/>
          </v:shape>
        </w:pict>
      </w:r>
      <w:r>
        <w:pict w14:anchorId="62FE52E6">
          <v:shape id="_x0000_s2092" type="#_x0000_t202" style="position:absolute;margin-left:89.65pt;margin-top:615.65pt;width:433.65pt;height:98.75pt;z-index:-120472;mso-position-horizontal-relative:page;mso-position-vertical-relative:page" filled="f" stroked="f">
            <v:textbox inset="0,0,0,0">
              <w:txbxContent>
                <w:p w14:paraId="0D8A0C0C" w14:textId="77777777" w:rsidR="004D3D4B" w:rsidRDefault="00DF7FD9">
                  <w:pPr>
                    <w:pStyle w:val="BodyText"/>
                    <w:spacing w:line="224" w:lineRule="exact"/>
                  </w:pPr>
                  <w:r>
                    <w:rPr>
                      <w:color w:val="0095A7"/>
                    </w:rPr>
                    <w:t>The EPA as a science-based regulator</w:t>
                  </w:r>
                </w:p>
                <w:p w14:paraId="03FCEF9F" w14:textId="77777777" w:rsidR="004D3D4B" w:rsidRDefault="00DF7FD9">
                  <w:pPr>
                    <w:pStyle w:val="BodyText"/>
                    <w:spacing w:before="153" w:line="280" w:lineRule="auto"/>
                  </w:pPr>
                  <w:r>
                    <w:rPr>
                      <w:color w:val="58595B"/>
                    </w:rPr>
                    <w:t>The community expects the EPA to apply its expertise to identify and assess environmental risks, address economic, social and environmental considerations, and then determine the appropriate outcome for ‘… community wellbeing and the benefit of future generations’.</w:t>
                  </w:r>
                  <w:r>
                    <w:rPr>
                      <w:color w:val="58595B"/>
                      <w:position w:val="7"/>
                      <w:sz w:val="11"/>
                    </w:rPr>
                    <w:t xml:space="preserve">12 </w:t>
                  </w:r>
                  <w:r>
                    <w:rPr>
                      <w:color w:val="58595B"/>
                    </w:rPr>
                    <w:t>Protecting the environment is difficult. Risk can never be entirely eliminated. And how do the costs of vigilance weigh against the benefits? Weighing the risks, costs and benefits of environmental regulation is further complicated by scientific complexity and uncertainty.</w:t>
                  </w:r>
                </w:p>
              </w:txbxContent>
            </v:textbox>
            <w10:wrap anchorx="page" anchory="page"/>
          </v:shape>
        </w:pict>
      </w:r>
      <w:r>
        <w:pict w14:anchorId="51BF1B78">
          <v:shape id="_x0000_s2091" type="#_x0000_t202" style="position:absolute;margin-left:89.7pt;margin-top:724.35pt;width:409.9pt;height:66pt;z-index:-120448;mso-position-horizontal-relative:page;mso-position-vertical-relative:page" filled="f" stroked="f">
            <v:textbox inset="0,0,0,0">
              <w:txbxContent>
                <w:p w14:paraId="10F15909" w14:textId="77777777" w:rsidR="004D3D4B" w:rsidRDefault="00DF7FD9">
                  <w:pPr>
                    <w:pStyle w:val="BodyText"/>
                    <w:spacing w:line="224" w:lineRule="exact"/>
                  </w:pPr>
                  <w:r>
                    <w:rPr>
                      <w:color w:val="58595B"/>
                    </w:rPr>
                    <w:t>The capacity to make these assessments is the EPA’s defining characteristic. The EPA is</w:t>
                  </w:r>
                </w:p>
                <w:p w14:paraId="15F16C50" w14:textId="77777777" w:rsidR="004D3D4B" w:rsidRDefault="00DF7FD9">
                  <w:pPr>
                    <w:pStyle w:val="BodyText"/>
                    <w:spacing w:before="40" w:line="280" w:lineRule="auto"/>
                    <w:ind w:right="30"/>
                  </w:pPr>
                  <w:r>
                    <w:rPr>
                      <w:color w:val="58595B"/>
                    </w:rPr>
                    <w:t xml:space="preserve">a science based regulator, assessing risk and determining acceptable standards of pollution control, management and mitigation. The trust that Victorians place in the </w:t>
                  </w:r>
                  <w:r>
                    <w:rPr>
                      <w:color w:val="58595B"/>
                      <w:spacing w:val="-4"/>
                    </w:rPr>
                    <w:t xml:space="preserve">EPA </w:t>
                  </w:r>
                  <w:r>
                    <w:rPr>
                      <w:color w:val="58595B"/>
                    </w:rPr>
                    <w:t xml:space="preserve">is founded on their confidence in the </w:t>
                  </w:r>
                  <w:r>
                    <w:rPr>
                      <w:color w:val="58595B"/>
                      <w:spacing w:val="-7"/>
                    </w:rPr>
                    <w:t xml:space="preserve">EPA’s </w:t>
                  </w:r>
                  <w:r>
                    <w:rPr>
                      <w:color w:val="58595B"/>
                    </w:rPr>
                    <w:t xml:space="preserve">scientific expertise, which sets the </w:t>
                  </w:r>
                  <w:r>
                    <w:rPr>
                      <w:color w:val="58595B"/>
                      <w:spacing w:val="-4"/>
                    </w:rPr>
                    <w:t xml:space="preserve">EPA </w:t>
                  </w:r>
                  <w:r>
                    <w:rPr>
                      <w:color w:val="58595B"/>
                    </w:rPr>
                    <w:t>apart from other Victorian</w:t>
                  </w:r>
                  <w:r>
                    <w:rPr>
                      <w:color w:val="58595B"/>
                      <w:spacing w:val="6"/>
                    </w:rPr>
                    <w:t xml:space="preserve"> </w:t>
                  </w:r>
                  <w:r>
                    <w:rPr>
                      <w:color w:val="58595B"/>
                    </w:rPr>
                    <w:t>regulators.</w:t>
                  </w:r>
                </w:p>
              </w:txbxContent>
            </v:textbox>
            <w10:wrap anchorx="page" anchory="page"/>
          </v:shape>
        </w:pict>
      </w:r>
      <w:r>
        <w:pict w14:anchorId="2B8DA33C">
          <v:shape id="_x0000_s2090" type="#_x0000_t202" style="position:absolute;margin-left:534.95pt;margin-top:44.05pt;width:60.3pt;height:5.25pt;z-index:-120424;mso-position-horizontal-relative:page;mso-position-vertical-relative:page" filled="f" stroked="f">
            <v:textbox inset="0,0,0,0">
              <w:txbxContent>
                <w:p w14:paraId="2ACDA16C" w14:textId="77777777" w:rsidR="0036336D" w:rsidRDefault="0036336D"/>
              </w:txbxContent>
            </v:textbox>
            <w10:wrap anchorx="page" anchory="page"/>
          </v:shape>
        </w:pict>
      </w:r>
      <w:r>
        <w:pict w14:anchorId="73BC0A10">
          <v:shape id="_x0000_s2089" type="#_x0000_t202" style="position:absolute;margin-left:534.95pt;margin-top:44.05pt;width:60.3pt;height:5.25pt;z-index:-120400;mso-position-horizontal-relative:page;mso-position-vertical-relative:page" filled="f" stroked="f">
            <v:textbox inset="0,0,0,0">
              <w:txbxContent>
                <w:p w14:paraId="4EAF93A9" w14:textId="77777777" w:rsidR="0036336D" w:rsidRDefault="0036336D"/>
              </w:txbxContent>
            </v:textbox>
            <w10:wrap anchorx="page" anchory="page"/>
          </v:shape>
        </w:pict>
      </w:r>
    </w:p>
    <w:p w14:paraId="1DFB304F" w14:textId="77777777" w:rsidR="004D3D4B" w:rsidRDefault="004D3D4B">
      <w:pPr>
        <w:rPr>
          <w:sz w:val="2"/>
          <w:szCs w:val="2"/>
        </w:rPr>
        <w:sectPr w:rsidR="004D3D4B">
          <w:pgSz w:w="11910" w:h="16840"/>
          <w:pgMar w:top="800" w:right="0" w:bottom="280" w:left="1680" w:header="720" w:footer="720" w:gutter="0"/>
          <w:cols w:space="720"/>
        </w:sectPr>
      </w:pPr>
    </w:p>
    <w:p w14:paraId="4879190C" w14:textId="77777777" w:rsidR="004D3D4B" w:rsidRDefault="006240D7">
      <w:pPr>
        <w:rPr>
          <w:sz w:val="2"/>
          <w:szCs w:val="2"/>
        </w:rPr>
      </w:pPr>
      <w:r>
        <w:lastRenderedPageBreak/>
        <w:pict w14:anchorId="0FDAFCC7">
          <v:line id="_x0000_s2088" style="position:absolute;z-index:-120376;mso-position-horizontal-relative:page;mso-position-vertical-relative:page" from="0,45.8pt" to="60.25pt,45.8pt" strokecolor="#0095a7" strokeweight="7pt">
            <w10:wrap anchorx="page" anchory="page"/>
          </v:line>
        </w:pict>
      </w:r>
      <w:r>
        <w:pict w14:anchorId="5F202699">
          <v:shape id="_x0000_s2087" type="#_x0000_t202" style="position:absolute;margin-left:69.85pt;margin-top:40.9pt;width:5.75pt;height:9.5pt;z-index:-120352;mso-position-horizontal-relative:page;mso-position-vertical-relative:page" filled="f" stroked="f">
            <v:textbox inset="0,0,0,0">
              <w:txbxContent>
                <w:p w14:paraId="367999AD" w14:textId="77777777" w:rsidR="004D3D4B" w:rsidRDefault="00DF7FD9">
                  <w:pPr>
                    <w:spacing w:before="1"/>
                    <w:ind w:left="20"/>
                    <w:rPr>
                      <w:sz w:val="15"/>
                    </w:rPr>
                  </w:pPr>
                  <w:r>
                    <w:rPr>
                      <w:color w:val="58595B"/>
                      <w:sz w:val="15"/>
                    </w:rPr>
                    <w:t>x</w:t>
                  </w:r>
                </w:p>
              </w:txbxContent>
            </v:textbox>
            <w10:wrap anchorx="page" anchory="page"/>
          </v:shape>
        </w:pict>
      </w:r>
      <w:r>
        <w:pict w14:anchorId="6F75A048">
          <v:shape id="_x0000_s2086" type="#_x0000_t202" style="position:absolute;margin-left:95.35pt;margin-top:40.9pt;width:147.75pt;height:9.5pt;z-index:-120328;mso-position-horizontal-relative:page;mso-position-vertical-relative:page" filled="f" stroked="f">
            <v:textbox inset="0,0,0,0">
              <w:txbxContent>
                <w:p w14:paraId="6CE3F709"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0E92EF28">
          <v:shape id="_x0000_s2085" type="#_x0000_t202" style="position:absolute;margin-left:69.85pt;margin-top:105.85pt;width:433.25pt;height:52.5pt;z-index:-120304;mso-position-horizontal-relative:page;mso-position-vertical-relative:page" filled="f" stroked="f">
            <v:textbox inset="0,0,0,0">
              <w:txbxContent>
                <w:p w14:paraId="261CB51F" w14:textId="77777777" w:rsidR="004D3D4B" w:rsidRDefault="00DF7FD9">
                  <w:pPr>
                    <w:pStyle w:val="BodyText"/>
                    <w:spacing w:line="280" w:lineRule="auto"/>
                    <w:ind w:right="17"/>
                  </w:pPr>
                  <w:r>
                    <w:rPr>
                      <w:color w:val="58595B"/>
                    </w:rPr>
                    <w:t xml:space="preserve">Understanding the impacts of pollution and waste depends on having the necessary science.  The </w:t>
                  </w:r>
                  <w:r>
                    <w:rPr>
                      <w:color w:val="58595B"/>
                      <w:spacing w:val="-4"/>
                    </w:rPr>
                    <w:t xml:space="preserve">EPA </w:t>
                  </w:r>
                  <w:r>
                    <w:rPr>
                      <w:color w:val="58595B"/>
                    </w:rPr>
                    <w:t>of the future must expand its scientific capacity and, potentially, its monitoring networks. We recommend a review of the adequacy of the current monitoring capability, noting in particular concerns about air</w:t>
                  </w:r>
                  <w:r>
                    <w:rPr>
                      <w:color w:val="58595B"/>
                      <w:spacing w:val="-1"/>
                    </w:rPr>
                    <w:t xml:space="preserve"> </w:t>
                  </w:r>
                  <w:r>
                    <w:rPr>
                      <w:color w:val="58595B"/>
                    </w:rPr>
                    <w:t>quality.</w:t>
                  </w:r>
                </w:p>
              </w:txbxContent>
            </v:textbox>
            <w10:wrap anchorx="page" anchory="page"/>
          </v:shape>
        </w:pict>
      </w:r>
      <w:r>
        <w:pict w14:anchorId="35ED94E5">
          <v:shape id="_x0000_s2084" type="#_x0000_t202" style="position:absolute;margin-left:69.85pt;margin-top:168.35pt;width:417pt;height:39pt;z-index:-120280;mso-position-horizontal-relative:page;mso-position-vertical-relative:page" filled="f" stroked="f">
            <v:textbox inset="0,0,0,0">
              <w:txbxContent>
                <w:p w14:paraId="2CD0E36A" w14:textId="77777777" w:rsidR="004D3D4B" w:rsidRDefault="00DF7FD9">
                  <w:pPr>
                    <w:pStyle w:val="BodyText"/>
                    <w:spacing w:line="280" w:lineRule="auto"/>
                  </w:pPr>
                  <w:r>
                    <w:rPr>
                      <w:color w:val="58595B"/>
                    </w:rPr>
                    <w:t>Establishing a legislated position of Chief Environmental Scientist to the EPA will enhance the EPA’s scientific standing. The Chief Environmental Scientist will advise the Chief Executive Officer and Victoria’s Chief Health Officer.</w:t>
                  </w:r>
                </w:p>
              </w:txbxContent>
            </v:textbox>
            <w10:wrap anchorx="page" anchory="page"/>
          </v:shape>
        </w:pict>
      </w:r>
      <w:r>
        <w:pict w14:anchorId="7675D3FA">
          <v:shape id="_x0000_s2083" type="#_x0000_t202" style="position:absolute;margin-left:69.85pt;margin-top:217.35pt;width:433.55pt;height:66.05pt;z-index:-120256;mso-position-horizontal-relative:page;mso-position-vertical-relative:page" filled="f" stroked="f">
            <v:textbox inset="0,0,0,0">
              <w:txbxContent>
                <w:p w14:paraId="7862C4AC" w14:textId="77777777" w:rsidR="004D3D4B" w:rsidRDefault="00DF7FD9">
                  <w:pPr>
                    <w:pStyle w:val="BodyText"/>
                    <w:spacing w:line="280" w:lineRule="auto"/>
                    <w:ind w:right="10"/>
                  </w:pPr>
                  <w:r>
                    <w:rPr>
                      <w:color w:val="58595B"/>
                    </w:rPr>
                    <w:t>Public health experts are concerned that, despite growing understanding of the risks posed by pollution, the level of investment for protection against these risks has diminished, both in Victoria and elsewhere in Australia. There is disturbing evidence that many of Victoria’s environmental indicators are in gradual and long term decline</w:t>
                  </w:r>
                  <w:r>
                    <w:rPr>
                      <w:color w:val="58595B"/>
                      <w:position w:val="7"/>
                      <w:sz w:val="11"/>
                    </w:rPr>
                    <w:t xml:space="preserve">13 </w:t>
                  </w:r>
                  <w:r>
                    <w:rPr>
                      <w:color w:val="58595B"/>
                    </w:rPr>
                    <w:t>and that there will be an increasing requirement for the EPA to manage risks to human health.</w:t>
                  </w:r>
                </w:p>
              </w:txbxContent>
            </v:textbox>
            <w10:wrap anchorx="page" anchory="page"/>
          </v:shape>
        </w:pict>
      </w:r>
      <w:r>
        <w:pict w14:anchorId="21522644">
          <v:shape id="_x0000_s2082" type="#_x0000_t202" style="position:absolute;margin-left:69.85pt;margin-top:293.4pt;width:435.3pt;height:39pt;z-index:-120232;mso-position-horizontal-relative:page;mso-position-vertical-relative:page" filled="f" stroked="f">
            <v:textbox inset="0,0,0,0">
              <w:txbxContent>
                <w:p w14:paraId="6365C057" w14:textId="77777777" w:rsidR="004D3D4B" w:rsidRDefault="00DF7FD9">
                  <w:pPr>
                    <w:pStyle w:val="BodyText"/>
                    <w:spacing w:line="280" w:lineRule="auto"/>
                    <w:ind w:right="15"/>
                  </w:pPr>
                  <w:r>
                    <w:rPr>
                      <w:color w:val="58595B"/>
                      <w:spacing w:val="-4"/>
                    </w:rPr>
                    <w:t xml:space="preserve">We </w:t>
                  </w:r>
                  <w:r>
                    <w:rPr>
                      <w:color w:val="58595B"/>
                      <w:spacing w:val="-3"/>
                    </w:rPr>
                    <w:t xml:space="preserve">propose consolidating </w:t>
                  </w:r>
                  <w:r>
                    <w:rPr>
                      <w:color w:val="58595B"/>
                    </w:rPr>
                    <w:t xml:space="preserve">and </w:t>
                  </w:r>
                  <w:r>
                    <w:rPr>
                      <w:color w:val="58595B"/>
                      <w:spacing w:val="-3"/>
                    </w:rPr>
                    <w:t xml:space="preserve">enhancing </w:t>
                  </w:r>
                  <w:r>
                    <w:rPr>
                      <w:color w:val="58595B"/>
                    </w:rPr>
                    <w:t xml:space="preserve">the </w:t>
                  </w:r>
                  <w:r>
                    <w:rPr>
                      <w:color w:val="58595B"/>
                      <w:spacing w:val="-4"/>
                    </w:rPr>
                    <w:t xml:space="preserve">Victoria’s environmental </w:t>
                  </w:r>
                  <w:r>
                    <w:rPr>
                      <w:color w:val="58595B"/>
                      <w:spacing w:val="-3"/>
                    </w:rPr>
                    <w:t xml:space="preserve">health capabilities, </w:t>
                  </w:r>
                  <w:r>
                    <w:rPr>
                      <w:color w:val="58595B"/>
                    </w:rPr>
                    <w:t xml:space="preserve">so the </w:t>
                  </w:r>
                  <w:r>
                    <w:rPr>
                      <w:color w:val="58595B"/>
                      <w:spacing w:val="-6"/>
                    </w:rPr>
                    <w:t xml:space="preserve">EPA </w:t>
                  </w:r>
                  <w:r>
                    <w:rPr>
                      <w:color w:val="58595B"/>
                    </w:rPr>
                    <w:t xml:space="preserve">can </w:t>
                  </w:r>
                  <w:r>
                    <w:rPr>
                      <w:color w:val="58595B"/>
                      <w:spacing w:val="-5"/>
                    </w:rPr>
                    <w:t xml:space="preserve">monitor, </w:t>
                  </w:r>
                  <w:r>
                    <w:rPr>
                      <w:color w:val="58595B"/>
                    </w:rPr>
                    <w:t xml:space="preserve">identify and </w:t>
                  </w:r>
                  <w:r>
                    <w:rPr>
                      <w:color w:val="58595B"/>
                      <w:spacing w:val="-3"/>
                    </w:rPr>
                    <w:t xml:space="preserve">assess health risks. This will </w:t>
                  </w:r>
                  <w:r>
                    <w:rPr>
                      <w:color w:val="58595B"/>
                      <w:spacing w:val="-4"/>
                    </w:rPr>
                    <w:t xml:space="preserve">involve </w:t>
                  </w:r>
                  <w:r>
                    <w:rPr>
                      <w:color w:val="58595B"/>
                    </w:rPr>
                    <w:t xml:space="preserve">a close working partnership with the Department of </w:t>
                  </w:r>
                  <w:r>
                    <w:rPr>
                      <w:color w:val="58595B"/>
                      <w:spacing w:val="-3"/>
                    </w:rPr>
                    <w:t xml:space="preserve">Health </w:t>
                  </w:r>
                  <w:r>
                    <w:rPr>
                      <w:color w:val="58595B"/>
                    </w:rPr>
                    <w:t xml:space="preserve">and </w:t>
                  </w:r>
                  <w:r>
                    <w:rPr>
                      <w:color w:val="58595B"/>
                      <w:spacing w:val="-3"/>
                    </w:rPr>
                    <w:t xml:space="preserve">Human </w:t>
                  </w:r>
                  <w:r>
                    <w:rPr>
                      <w:color w:val="58595B"/>
                    </w:rPr>
                    <w:t xml:space="preserve">Services </w:t>
                  </w:r>
                  <w:r>
                    <w:rPr>
                      <w:color w:val="58595B"/>
                      <w:spacing w:val="-4"/>
                    </w:rPr>
                    <w:t xml:space="preserve">(DHHS), </w:t>
                  </w:r>
                  <w:r>
                    <w:rPr>
                      <w:color w:val="58595B"/>
                    </w:rPr>
                    <w:t xml:space="preserve">and in </w:t>
                  </w:r>
                  <w:r>
                    <w:rPr>
                      <w:color w:val="58595B"/>
                      <w:spacing w:val="-3"/>
                    </w:rPr>
                    <w:t xml:space="preserve">particular, </w:t>
                  </w:r>
                  <w:r>
                    <w:rPr>
                      <w:color w:val="58595B"/>
                    </w:rPr>
                    <w:t xml:space="preserve">with the </w:t>
                  </w:r>
                  <w:r>
                    <w:rPr>
                      <w:color w:val="58595B"/>
                      <w:spacing w:val="-3"/>
                    </w:rPr>
                    <w:t xml:space="preserve">Chief Health </w:t>
                  </w:r>
                  <w:r>
                    <w:rPr>
                      <w:color w:val="58595B"/>
                    </w:rPr>
                    <w:t>Officer.</w:t>
                  </w:r>
                </w:p>
              </w:txbxContent>
            </v:textbox>
            <w10:wrap anchorx="page" anchory="page"/>
          </v:shape>
        </w:pict>
      </w:r>
      <w:r>
        <w:pict w14:anchorId="6792CFB3">
          <v:shape id="_x0000_s2081" type="#_x0000_t202" style="position:absolute;margin-left:69.85pt;margin-top:346.65pt;width:435.1pt;height:98.7pt;z-index:-120208;mso-position-horizontal-relative:page;mso-position-vertical-relative:page" filled="f" stroked="f">
            <v:textbox inset="0,0,0,0">
              <w:txbxContent>
                <w:p w14:paraId="35624665" w14:textId="77777777" w:rsidR="004D3D4B" w:rsidRDefault="00DF7FD9">
                  <w:pPr>
                    <w:pStyle w:val="BodyText"/>
                    <w:spacing w:line="224" w:lineRule="exact"/>
                    <w:ind w:right="17"/>
                  </w:pPr>
                  <w:r>
                    <w:rPr>
                      <w:color w:val="0095A7"/>
                    </w:rPr>
                    <w:t>The EPA’s role within Victoria’s environment protection regime</w:t>
                  </w:r>
                </w:p>
                <w:p w14:paraId="1633636A" w14:textId="77777777" w:rsidR="004D3D4B" w:rsidRDefault="00DF7FD9">
                  <w:pPr>
                    <w:pStyle w:val="BodyText"/>
                    <w:spacing w:before="153" w:line="280" w:lineRule="auto"/>
                    <w:ind w:right="17"/>
                  </w:pPr>
                  <w:r>
                    <w:rPr>
                      <w:color w:val="58595B"/>
                    </w:rPr>
                    <w:t>The role of the EPA in securing a healthy environment sits within the wider context of work done by a range of local, state and national agencies. Environment protection involves a framework of regulation, policy setting and programs across government. The EPA cannot do it all. It must work with other parts of government on how best to tackle complex issues. The EPA also needs to inform government planning and decision making so that risks are identified and managed early, with improved outcomes for human health and the environment.</w:t>
                  </w:r>
                </w:p>
              </w:txbxContent>
            </v:textbox>
            <w10:wrap anchorx="page" anchory="page"/>
          </v:shape>
        </w:pict>
      </w:r>
      <w:r>
        <w:pict w14:anchorId="0636ED6F">
          <v:shape id="_x0000_s2080" type="#_x0000_t202" style="position:absolute;margin-left:69.85pt;margin-top:455.3pt;width:423.85pt;height:52.5pt;z-index:-120184;mso-position-horizontal-relative:page;mso-position-vertical-relative:page" filled="f" stroked="f">
            <v:textbox inset="0,0,0,0">
              <w:txbxContent>
                <w:p w14:paraId="71304E0A" w14:textId="77777777" w:rsidR="004D3D4B" w:rsidRDefault="00DF7FD9">
                  <w:pPr>
                    <w:pStyle w:val="BodyText"/>
                    <w:spacing w:line="280" w:lineRule="auto"/>
                  </w:pPr>
                  <w:r>
                    <w:rPr>
                      <w:color w:val="58595B"/>
                    </w:rPr>
                    <w:t>The EPA works with other areas of government: DHHS, DELWP, Sustainability Victoria, the Department of Economic Development, Jobs, Transport and Resources (DEDJTR), emergency services, and local government. There are over 40 separate Acts covering various aspects of environmental regulation in Victoria.</w:t>
                  </w:r>
                </w:p>
              </w:txbxContent>
            </v:textbox>
            <w10:wrap anchorx="page" anchory="page"/>
          </v:shape>
        </w:pict>
      </w:r>
      <w:r>
        <w:pict w14:anchorId="043F61EB">
          <v:shape id="_x0000_s2079" type="#_x0000_t202" style="position:absolute;margin-left:69.85pt;margin-top:517.8pt;width:423pt;height:66.05pt;z-index:-120160;mso-position-horizontal-relative:page;mso-position-vertical-relative:page" filled="f" stroked="f">
            <v:textbox inset="0,0,0,0">
              <w:txbxContent>
                <w:p w14:paraId="4F7B13C0" w14:textId="77777777" w:rsidR="004D3D4B" w:rsidRDefault="00DF7FD9">
                  <w:pPr>
                    <w:pStyle w:val="BodyText"/>
                    <w:spacing w:line="280" w:lineRule="auto"/>
                    <w:ind w:right="5"/>
                  </w:pPr>
                  <w:r>
                    <w:rPr>
                      <w:color w:val="58595B"/>
                    </w:rPr>
                    <w:t>Some overlap between the work of various players is inevitable, given the complexity of natural systems and their interplay with human activities: ‘Environmental problems and opportunities can be complex, involve many different actors or parts of society, and span communities and borders.’</w:t>
                  </w:r>
                  <w:r>
                    <w:rPr>
                      <w:color w:val="58595B"/>
                      <w:position w:val="7"/>
                      <w:sz w:val="11"/>
                    </w:rPr>
                    <w:t xml:space="preserve">14  </w:t>
                  </w:r>
                  <w:r>
                    <w:rPr>
                      <w:color w:val="58595B"/>
                    </w:rPr>
                    <w:t>That said, the community expects the responsible agencies to work collaboratively, to avoid duplication and fill regulatory gaps.</w:t>
                  </w:r>
                </w:p>
              </w:txbxContent>
            </v:textbox>
            <w10:wrap anchorx="page" anchory="page"/>
          </v:shape>
        </w:pict>
      </w:r>
      <w:r>
        <w:pict w14:anchorId="0E9C1664">
          <v:shape id="_x0000_s2078" type="#_x0000_t202" style="position:absolute;margin-left:69.85pt;margin-top:593.8pt;width:419.65pt;height:79.5pt;z-index:-120136;mso-position-horizontal-relative:page;mso-position-vertical-relative:page" filled="f" stroked="f">
            <v:textbox inset="0,0,0,0">
              <w:txbxContent>
                <w:p w14:paraId="17A20ABF" w14:textId="77777777" w:rsidR="004D3D4B" w:rsidRDefault="00DF7FD9">
                  <w:pPr>
                    <w:pStyle w:val="BodyText"/>
                    <w:spacing w:line="280" w:lineRule="auto"/>
                  </w:pPr>
                  <w:r>
                    <w:rPr>
                      <w:color w:val="58595B"/>
                    </w:rPr>
                    <w:t>We recommend new and strengthened legislative mechanisms for collaboration, coordination and joint regulation. Victoria already uses this approach to address complex issues such as climate change, road safety and child protection. To that end, we recommend an overarching Environment Protection (Integration and Coordination) Act. This Act will establish a set of objectives and principles for all relevant agencies, and provide mechanisms for clarifying roles and responsibilities and for coordinated monitoring and reporting.</w:t>
                  </w:r>
                </w:p>
              </w:txbxContent>
            </v:textbox>
            <w10:wrap anchorx="page" anchory="page"/>
          </v:shape>
        </w:pict>
      </w:r>
      <w:r>
        <w:pict w14:anchorId="1513BFA4">
          <v:shape id="_x0000_s2077" type="#_x0000_t202" style="position:absolute;margin-left:69.85pt;margin-top:683.3pt;width:415.9pt;height:25.5pt;z-index:-120112;mso-position-horizontal-relative:page;mso-position-vertical-relative:page" filled="f" stroked="f">
            <v:textbox inset="0,0,0,0">
              <w:txbxContent>
                <w:p w14:paraId="43B31488" w14:textId="77777777" w:rsidR="004D3D4B" w:rsidRDefault="00DF7FD9">
                  <w:pPr>
                    <w:pStyle w:val="BodyText"/>
                    <w:spacing w:line="280" w:lineRule="auto"/>
                    <w:ind w:right="7"/>
                  </w:pPr>
                  <w:r>
                    <w:rPr>
                      <w:color w:val="58595B"/>
                    </w:rPr>
                    <w:t>As part of this integrated system, the EPA will continue to play its distinctive role in preventing harm from pollution and waste.</w:t>
                  </w:r>
                </w:p>
              </w:txbxContent>
            </v:textbox>
            <w10:wrap anchorx="page" anchory="page"/>
          </v:shape>
        </w:pict>
      </w:r>
      <w:r>
        <w:pict w14:anchorId="31ABAABB">
          <v:shape id="_x0000_s2076" type="#_x0000_t202" style="position:absolute;margin-left:69.85pt;margin-top:718.8pt;width:430.35pt;height:66pt;z-index:-120088;mso-position-horizontal-relative:page;mso-position-vertical-relative:page" filled="f" stroked="f">
            <v:textbox inset="0,0,0,0">
              <w:txbxContent>
                <w:p w14:paraId="2D9FCD31" w14:textId="77777777" w:rsidR="004D3D4B" w:rsidRDefault="00DF7FD9">
                  <w:pPr>
                    <w:pStyle w:val="BodyText"/>
                    <w:spacing w:line="280" w:lineRule="auto"/>
                  </w:pPr>
                  <w:r>
                    <w:rPr>
                      <w:color w:val="58595B"/>
                    </w:rPr>
                    <w:t>The EPA needs to help deliver environmental justice to communities disproportionately impacted by pollution and waste. To that end, we recommend strengthening the rights of third parties to appeal EPA decisions and to take legal action to prevent or remedy environmental harm if the EPA fails to act. But, fundamentally, achieving greater environmental justice depends on wider government policy and action.</w:t>
                  </w:r>
                </w:p>
              </w:txbxContent>
            </v:textbox>
            <w10:wrap anchorx="page" anchory="page"/>
          </v:shape>
        </w:pict>
      </w:r>
      <w:r>
        <w:pict w14:anchorId="21C18B99">
          <v:shape id="_x0000_s2075" type="#_x0000_t202" style="position:absolute;margin-left:0;margin-top:44.05pt;width:60.3pt;height:5.25pt;z-index:-120064;mso-position-horizontal-relative:page;mso-position-vertical-relative:page" filled="f" stroked="f">
            <v:textbox inset="0,0,0,0">
              <w:txbxContent>
                <w:p w14:paraId="2CB273DE" w14:textId="77777777" w:rsidR="0036336D" w:rsidRDefault="0036336D"/>
              </w:txbxContent>
            </v:textbox>
            <w10:wrap anchorx="page" anchory="page"/>
          </v:shape>
        </w:pict>
      </w:r>
      <w:r>
        <w:pict w14:anchorId="191520E2">
          <v:shape id="_x0000_s2074" type="#_x0000_t202" style="position:absolute;margin-left:0;margin-top:44.05pt;width:60.3pt;height:5.25pt;z-index:-120040;mso-position-horizontal-relative:page;mso-position-vertical-relative:page" filled="f" stroked="f">
            <v:textbox inset="0,0,0,0">
              <w:txbxContent>
                <w:p w14:paraId="779F9AD9" w14:textId="77777777" w:rsidR="0036336D" w:rsidRDefault="0036336D"/>
              </w:txbxContent>
            </v:textbox>
            <w10:wrap anchorx="page" anchory="page"/>
          </v:shape>
        </w:pict>
      </w:r>
    </w:p>
    <w:p w14:paraId="68C2ACBC" w14:textId="77777777" w:rsidR="004D3D4B" w:rsidRDefault="004D3D4B">
      <w:pPr>
        <w:rPr>
          <w:sz w:val="2"/>
          <w:szCs w:val="2"/>
        </w:rPr>
        <w:sectPr w:rsidR="004D3D4B">
          <w:pgSz w:w="11910" w:h="16840"/>
          <w:pgMar w:top="800" w:right="1680" w:bottom="280" w:left="0" w:header="720" w:footer="720" w:gutter="0"/>
          <w:cols w:space="720"/>
        </w:sectPr>
      </w:pPr>
    </w:p>
    <w:p w14:paraId="0F699E2A" w14:textId="77777777" w:rsidR="004D3D4B" w:rsidRDefault="006240D7">
      <w:pPr>
        <w:rPr>
          <w:sz w:val="2"/>
          <w:szCs w:val="2"/>
        </w:rPr>
      </w:pPr>
      <w:r>
        <w:lastRenderedPageBreak/>
        <w:pict w14:anchorId="5A9B4FB2">
          <v:line id="_x0000_s2073" style="position:absolute;z-index:-120016;mso-position-horizontal-relative:page;mso-position-vertical-relative:page" from="534.95pt,45.8pt" to="595.25pt,45.8pt" strokecolor="#0095a7" strokeweight="7pt">
            <w10:wrap anchorx="page" anchory="page"/>
          </v:line>
        </w:pict>
      </w:r>
      <w:r>
        <w:pict w14:anchorId="134D5874">
          <v:shape id="_x0000_s2072" type="#_x0000_t202" style="position:absolute;margin-left:517.85pt;margin-top:40.9pt;width:7.65pt;height:9.5pt;z-index:-119992;mso-position-horizontal-relative:page;mso-position-vertical-relative:page" filled="f" stroked="f">
            <v:textbox inset="0,0,0,0">
              <w:txbxContent>
                <w:p w14:paraId="5F553442" w14:textId="77777777" w:rsidR="004D3D4B" w:rsidRDefault="00DF7FD9">
                  <w:pPr>
                    <w:spacing w:before="1"/>
                    <w:ind w:left="20"/>
                    <w:rPr>
                      <w:sz w:val="15"/>
                    </w:rPr>
                  </w:pPr>
                  <w:r>
                    <w:rPr>
                      <w:color w:val="58595B"/>
                      <w:sz w:val="15"/>
                    </w:rPr>
                    <w:t>xi</w:t>
                  </w:r>
                </w:p>
              </w:txbxContent>
            </v:textbox>
            <w10:wrap anchorx="page" anchory="page"/>
          </v:shape>
        </w:pict>
      </w:r>
      <w:r>
        <w:pict w14:anchorId="19470620">
          <v:shape id="_x0000_s2071" type="#_x0000_t202" style="position:absolute;margin-left:89.7pt;margin-top:105.85pt;width:432.6pt;height:44.7pt;z-index:-119968;mso-position-horizontal-relative:page;mso-position-vertical-relative:page" filled="f" stroked="f">
            <v:textbox inset="0,0,0,0">
              <w:txbxContent>
                <w:p w14:paraId="63CE922B" w14:textId="77777777" w:rsidR="004D3D4B" w:rsidRDefault="00DF7FD9">
                  <w:pPr>
                    <w:pStyle w:val="BodyText"/>
                    <w:spacing w:line="224" w:lineRule="exact"/>
                    <w:ind w:right="17"/>
                  </w:pPr>
                  <w:r>
                    <w:rPr>
                      <w:color w:val="0095A7"/>
                    </w:rPr>
                    <w:t>Responding to the challenge of climate change</w:t>
                  </w:r>
                </w:p>
                <w:p w14:paraId="06CA65B9" w14:textId="77777777" w:rsidR="004D3D4B" w:rsidRDefault="00DF7FD9">
                  <w:pPr>
                    <w:pStyle w:val="BodyText"/>
                    <w:spacing w:before="153" w:line="280" w:lineRule="auto"/>
                    <w:ind w:right="17"/>
                  </w:pPr>
                  <w:r>
                    <w:rPr>
                      <w:color w:val="58595B"/>
                    </w:rPr>
                    <w:t>The Victorian Government has committed to act to reduce the state’s greenhouse gas emissions. This action will need a whole-of-government approach.</w:t>
                  </w:r>
                </w:p>
              </w:txbxContent>
            </v:textbox>
            <w10:wrap anchorx="page" anchory="page"/>
          </v:shape>
        </w:pict>
      </w:r>
      <w:r>
        <w:pict w14:anchorId="54C2C500">
          <v:shape id="_x0000_s2070" type="#_x0000_t202" style="position:absolute;margin-left:89.7pt;margin-top:160.55pt;width:420.5pt;height:79.5pt;z-index:-119944;mso-position-horizontal-relative:page;mso-position-vertical-relative:page" filled="f" stroked="f">
            <v:textbox inset="0,0,0,0">
              <w:txbxContent>
                <w:p w14:paraId="168386CD" w14:textId="77777777" w:rsidR="004D3D4B" w:rsidRDefault="00DF7FD9">
                  <w:pPr>
                    <w:pStyle w:val="BodyText"/>
                    <w:spacing w:line="280" w:lineRule="auto"/>
                  </w:pPr>
                  <w:r>
                    <w:rPr>
                      <w:color w:val="58595B"/>
                    </w:rPr>
                    <w:t>The EPA has the power, under the EP Act, to regulate the emission of these gases. But its primary tool for doing so – the state environment protection policy (Air Quality Management)</w:t>
                  </w:r>
                </w:p>
                <w:p w14:paraId="4ED712E8" w14:textId="77777777" w:rsidR="004D3D4B" w:rsidRDefault="00DF7FD9">
                  <w:pPr>
                    <w:pStyle w:val="BodyText"/>
                    <w:spacing w:before="2" w:line="280" w:lineRule="auto"/>
                  </w:pPr>
                  <w:r>
                    <w:rPr>
                      <w:color w:val="58595B"/>
                    </w:rPr>
                    <w:t>– is not effective in its current form. As a matter of priority, we recommend that the Victorian Government clarify the EPA’s role and direct its activities for regulating greenhouse gas emissions, and provide the EPA with appropriate statutory instruments to give effect to its role. And the EPA must be involved in developing Victoria’s regulatory response to climate change.</w:t>
                  </w:r>
                </w:p>
              </w:txbxContent>
            </v:textbox>
            <w10:wrap anchorx="page" anchory="page"/>
          </v:shape>
        </w:pict>
      </w:r>
      <w:r>
        <w:pict w14:anchorId="4F0C86DD">
          <v:shape id="_x0000_s2069" type="#_x0000_t202" style="position:absolute;margin-left:89.7pt;margin-top:254.3pt;width:425.3pt;height:44.7pt;z-index:-119920;mso-position-horizontal-relative:page;mso-position-vertical-relative:page" filled="f" stroked="f">
            <v:textbox inset="0,0,0,0">
              <w:txbxContent>
                <w:p w14:paraId="285271F2" w14:textId="77777777" w:rsidR="004D3D4B" w:rsidRDefault="00DF7FD9">
                  <w:pPr>
                    <w:pStyle w:val="BodyText"/>
                    <w:spacing w:line="224" w:lineRule="exact"/>
                  </w:pPr>
                  <w:r>
                    <w:rPr>
                      <w:color w:val="0095A7"/>
                    </w:rPr>
                    <w:t>The EPA’s role in emergency management</w:t>
                  </w:r>
                </w:p>
                <w:p w14:paraId="7DEA2248" w14:textId="77777777" w:rsidR="004D3D4B" w:rsidRDefault="00DF7FD9">
                  <w:pPr>
                    <w:pStyle w:val="BodyText"/>
                    <w:spacing w:before="153" w:line="280" w:lineRule="auto"/>
                  </w:pPr>
                  <w:r>
                    <w:rPr>
                      <w:color w:val="58595B"/>
                    </w:rPr>
                    <w:t>Emergency management is another area in which the lines of responsibility and communication between agencies must be clear.</w:t>
                  </w:r>
                </w:p>
              </w:txbxContent>
            </v:textbox>
            <w10:wrap anchorx="page" anchory="page"/>
          </v:shape>
        </w:pict>
      </w:r>
      <w:r>
        <w:pict w14:anchorId="2E9E9B69">
          <v:shape id="_x0000_s2068" type="#_x0000_t202" style="position:absolute;margin-left:89.7pt;margin-top:308.95pt;width:418.85pt;height:39pt;z-index:-119896;mso-position-horizontal-relative:page;mso-position-vertical-relative:page" filled="f" stroked="f">
            <v:textbox inset="0,0,0,0">
              <w:txbxContent>
                <w:p w14:paraId="122ADDD8" w14:textId="77777777" w:rsidR="004D3D4B" w:rsidRDefault="00DF7FD9">
                  <w:pPr>
                    <w:pStyle w:val="BodyText"/>
                    <w:spacing w:line="280" w:lineRule="auto"/>
                  </w:pPr>
                  <w:r>
                    <w:rPr>
                      <w:color w:val="58595B"/>
                    </w:rPr>
                    <w:t>Victoria’s emergency management approach has been considerably strengthened since the devastating Black Saturday Bushfires of 2009. All agencies are expected to help each other in response to large-scale and complex emergencies.</w:t>
                  </w:r>
                </w:p>
              </w:txbxContent>
            </v:textbox>
            <w10:wrap anchorx="page" anchory="page"/>
          </v:shape>
        </w:pict>
      </w:r>
      <w:r>
        <w:pict w14:anchorId="15BCDDCB">
          <v:shape id="_x0000_s2067" type="#_x0000_t202" style="position:absolute;margin-left:89.7pt;margin-top:357.95pt;width:434.75pt;height:52.5pt;z-index:-119872;mso-position-horizontal-relative:page;mso-position-vertical-relative:page" filled="f" stroked="f">
            <v:textbox inset="0,0,0,0">
              <w:txbxContent>
                <w:p w14:paraId="759C3675" w14:textId="77777777" w:rsidR="004D3D4B" w:rsidRDefault="00DF7FD9">
                  <w:pPr>
                    <w:pStyle w:val="BodyText"/>
                    <w:spacing w:line="280" w:lineRule="auto"/>
                  </w:pPr>
                  <w:r>
                    <w:rPr>
                      <w:color w:val="58595B"/>
                    </w:rPr>
                    <w:t>As</w:t>
                  </w:r>
                  <w:r>
                    <w:rPr>
                      <w:color w:val="58595B"/>
                      <w:spacing w:val="-12"/>
                    </w:rPr>
                    <w:t xml:space="preserve"> </w:t>
                  </w:r>
                  <w:r>
                    <w:rPr>
                      <w:color w:val="58595B"/>
                    </w:rPr>
                    <w:t>a</w:t>
                  </w:r>
                  <w:r>
                    <w:rPr>
                      <w:color w:val="58595B"/>
                      <w:spacing w:val="-12"/>
                    </w:rPr>
                    <w:t xml:space="preserve"> </w:t>
                  </w:r>
                  <w:r>
                    <w:rPr>
                      <w:color w:val="58595B"/>
                    </w:rPr>
                    <w:t>consequence,</w:t>
                  </w:r>
                  <w:r>
                    <w:rPr>
                      <w:color w:val="58595B"/>
                      <w:spacing w:val="-12"/>
                    </w:rPr>
                    <w:t xml:space="preserve"> </w:t>
                  </w:r>
                  <w:r>
                    <w:rPr>
                      <w:color w:val="58595B"/>
                    </w:rPr>
                    <w:t>the</w:t>
                  </w:r>
                  <w:r>
                    <w:rPr>
                      <w:color w:val="58595B"/>
                      <w:spacing w:val="-12"/>
                    </w:rPr>
                    <w:t xml:space="preserve"> </w:t>
                  </w:r>
                  <w:r>
                    <w:rPr>
                      <w:color w:val="58595B"/>
                      <w:spacing w:val="-5"/>
                    </w:rPr>
                    <w:t>EPA</w:t>
                  </w:r>
                  <w:r>
                    <w:rPr>
                      <w:color w:val="58595B"/>
                      <w:spacing w:val="-12"/>
                    </w:rPr>
                    <w:t xml:space="preserve"> </w:t>
                  </w:r>
                  <w:r>
                    <w:rPr>
                      <w:color w:val="58595B"/>
                    </w:rPr>
                    <w:t>has</w:t>
                  </w:r>
                  <w:r>
                    <w:rPr>
                      <w:color w:val="58595B"/>
                      <w:spacing w:val="-12"/>
                    </w:rPr>
                    <w:t xml:space="preserve"> </w:t>
                  </w:r>
                  <w:r>
                    <w:rPr>
                      <w:color w:val="58595B"/>
                    </w:rPr>
                    <w:t>increasingly</w:t>
                  </w:r>
                  <w:r>
                    <w:rPr>
                      <w:color w:val="58595B"/>
                      <w:spacing w:val="-12"/>
                    </w:rPr>
                    <w:t xml:space="preserve"> </w:t>
                  </w:r>
                  <w:r>
                    <w:rPr>
                      <w:color w:val="58595B"/>
                    </w:rPr>
                    <w:t>become</w:t>
                  </w:r>
                  <w:r>
                    <w:rPr>
                      <w:color w:val="58595B"/>
                      <w:spacing w:val="-12"/>
                    </w:rPr>
                    <w:t xml:space="preserve"> </w:t>
                  </w:r>
                  <w:r>
                    <w:rPr>
                      <w:color w:val="58595B"/>
                      <w:spacing w:val="-3"/>
                    </w:rPr>
                    <w:t>involved</w:t>
                  </w:r>
                  <w:r>
                    <w:rPr>
                      <w:color w:val="58595B"/>
                      <w:spacing w:val="-12"/>
                    </w:rPr>
                    <w:t xml:space="preserve"> </w:t>
                  </w:r>
                  <w:r>
                    <w:rPr>
                      <w:color w:val="58595B"/>
                    </w:rPr>
                    <w:t>in</w:t>
                  </w:r>
                  <w:r>
                    <w:rPr>
                      <w:color w:val="58595B"/>
                      <w:spacing w:val="-12"/>
                    </w:rPr>
                    <w:t xml:space="preserve"> </w:t>
                  </w:r>
                  <w:r>
                    <w:rPr>
                      <w:color w:val="58595B"/>
                    </w:rPr>
                    <w:t>emergency</w:t>
                  </w:r>
                  <w:r>
                    <w:rPr>
                      <w:color w:val="58595B"/>
                      <w:spacing w:val="-12"/>
                    </w:rPr>
                    <w:t xml:space="preserve"> </w:t>
                  </w:r>
                  <w:r>
                    <w:rPr>
                      <w:color w:val="58595B"/>
                    </w:rPr>
                    <w:t>situations.</w:t>
                  </w:r>
                  <w:r>
                    <w:rPr>
                      <w:color w:val="58595B"/>
                      <w:spacing w:val="-12"/>
                    </w:rPr>
                    <w:t xml:space="preserve"> </w:t>
                  </w:r>
                  <w:r>
                    <w:rPr>
                      <w:color w:val="58595B"/>
                    </w:rPr>
                    <w:t>Because</w:t>
                  </w:r>
                  <w:r>
                    <w:rPr>
                      <w:color w:val="58595B"/>
                      <w:spacing w:val="-12"/>
                    </w:rPr>
                    <w:t xml:space="preserve"> </w:t>
                  </w:r>
                  <w:r>
                    <w:rPr>
                      <w:color w:val="58595B"/>
                    </w:rPr>
                    <w:t>of its</w:t>
                  </w:r>
                  <w:r>
                    <w:rPr>
                      <w:color w:val="58595B"/>
                      <w:spacing w:val="-11"/>
                    </w:rPr>
                    <w:t xml:space="preserve"> </w:t>
                  </w:r>
                  <w:r>
                    <w:rPr>
                      <w:color w:val="58595B"/>
                    </w:rPr>
                    <w:t>scientific</w:t>
                  </w:r>
                  <w:r>
                    <w:rPr>
                      <w:color w:val="58595B"/>
                      <w:spacing w:val="-11"/>
                    </w:rPr>
                    <w:t xml:space="preserve"> </w:t>
                  </w:r>
                  <w:r>
                    <w:rPr>
                      <w:color w:val="58595B"/>
                    </w:rPr>
                    <w:t>expertise,</w:t>
                  </w:r>
                  <w:r>
                    <w:rPr>
                      <w:color w:val="58595B"/>
                      <w:spacing w:val="-11"/>
                    </w:rPr>
                    <w:t xml:space="preserve"> </w:t>
                  </w:r>
                  <w:r>
                    <w:rPr>
                      <w:color w:val="58595B"/>
                    </w:rPr>
                    <w:t>the</w:t>
                  </w:r>
                  <w:r>
                    <w:rPr>
                      <w:color w:val="58595B"/>
                      <w:spacing w:val="-11"/>
                    </w:rPr>
                    <w:t xml:space="preserve"> </w:t>
                  </w:r>
                  <w:r>
                    <w:rPr>
                      <w:color w:val="58595B"/>
                      <w:spacing w:val="-5"/>
                    </w:rPr>
                    <w:t>EPA</w:t>
                  </w:r>
                  <w:r>
                    <w:rPr>
                      <w:color w:val="58595B"/>
                      <w:spacing w:val="-11"/>
                    </w:rPr>
                    <w:t xml:space="preserve"> </w:t>
                  </w:r>
                  <w:r>
                    <w:rPr>
                      <w:color w:val="58595B"/>
                    </w:rPr>
                    <w:t>is</w:t>
                  </w:r>
                  <w:r>
                    <w:rPr>
                      <w:color w:val="58595B"/>
                      <w:spacing w:val="-11"/>
                    </w:rPr>
                    <w:t xml:space="preserve"> </w:t>
                  </w:r>
                  <w:r>
                    <w:rPr>
                      <w:color w:val="58595B"/>
                      <w:spacing w:val="-3"/>
                    </w:rPr>
                    <w:t>uniquely</w:t>
                  </w:r>
                  <w:r>
                    <w:rPr>
                      <w:color w:val="58595B"/>
                      <w:spacing w:val="-11"/>
                    </w:rPr>
                    <w:t xml:space="preserve"> </w:t>
                  </w:r>
                  <w:r>
                    <w:rPr>
                      <w:color w:val="58595B"/>
                    </w:rPr>
                    <w:t>placed</w:t>
                  </w:r>
                  <w:r>
                    <w:rPr>
                      <w:color w:val="58595B"/>
                      <w:spacing w:val="-11"/>
                    </w:rPr>
                    <w:t xml:space="preserve"> </w:t>
                  </w:r>
                  <w:r>
                    <w:rPr>
                      <w:color w:val="58595B"/>
                    </w:rPr>
                    <w:t>to</w:t>
                  </w:r>
                  <w:r>
                    <w:rPr>
                      <w:color w:val="58595B"/>
                      <w:spacing w:val="-11"/>
                    </w:rPr>
                    <w:t xml:space="preserve"> </w:t>
                  </w:r>
                  <w:r>
                    <w:rPr>
                      <w:color w:val="58595B"/>
                    </w:rPr>
                    <w:t>provide</w:t>
                  </w:r>
                  <w:r>
                    <w:rPr>
                      <w:color w:val="58595B"/>
                      <w:spacing w:val="-11"/>
                    </w:rPr>
                    <w:t xml:space="preserve"> </w:t>
                  </w:r>
                  <w:r>
                    <w:rPr>
                      <w:color w:val="58595B"/>
                    </w:rPr>
                    <w:t>advice</w:t>
                  </w:r>
                  <w:r>
                    <w:rPr>
                      <w:color w:val="58595B"/>
                      <w:spacing w:val="-11"/>
                    </w:rPr>
                    <w:t xml:space="preserve"> </w:t>
                  </w:r>
                  <w:r>
                    <w:rPr>
                      <w:color w:val="58595B"/>
                    </w:rPr>
                    <w:t>across</w:t>
                  </w:r>
                  <w:r>
                    <w:rPr>
                      <w:color w:val="58595B"/>
                      <w:spacing w:val="-11"/>
                    </w:rPr>
                    <w:t xml:space="preserve"> </w:t>
                  </w:r>
                  <w:r>
                    <w:rPr>
                      <w:color w:val="58595B"/>
                    </w:rPr>
                    <w:t>all</w:t>
                  </w:r>
                  <w:r>
                    <w:rPr>
                      <w:color w:val="58595B"/>
                      <w:spacing w:val="-11"/>
                    </w:rPr>
                    <w:t xml:space="preserve"> </w:t>
                  </w:r>
                  <w:r>
                    <w:rPr>
                      <w:color w:val="58595B"/>
                    </w:rPr>
                    <w:t>phases</w:t>
                  </w:r>
                  <w:r>
                    <w:rPr>
                      <w:color w:val="58595B"/>
                      <w:spacing w:val="-11"/>
                    </w:rPr>
                    <w:t xml:space="preserve"> </w:t>
                  </w:r>
                  <w:r>
                    <w:rPr>
                      <w:color w:val="58595B"/>
                    </w:rPr>
                    <w:t>of</w:t>
                  </w:r>
                  <w:r>
                    <w:rPr>
                      <w:color w:val="58595B"/>
                      <w:spacing w:val="-11"/>
                    </w:rPr>
                    <w:t xml:space="preserve"> </w:t>
                  </w:r>
                  <w:r>
                    <w:rPr>
                      <w:color w:val="58595B"/>
                    </w:rPr>
                    <w:t xml:space="preserve">emergency planning and </w:t>
                  </w:r>
                  <w:r>
                    <w:rPr>
                      <w:color w:val="58595B"/>
                      <w:spacing w:val="-3"/>
                    </w:rPr>
                    <w:t xml:space="preserve">prevention, </w:t>
                  </w:r>
                  <w:r>
                    <w:rPr>
                      <w:color w:val="58595B"/>
                    </w:rPr>
                    <w:t xml:space="preserve">response and </w:t>
                  </w:r>
                  <w:r>
                    <w:rPr>
                      <w:color w:val="58595B"/>
                      <w:spacing w:val="-3"/>
                    </w:rPr>
                    <w:t xml:space="preserve">recovery. </w:t>
                  </w:r>
                  <w:r>
                    <w:rPr>
                      <w:color w:val="58595B"/>
                    </w:rPr>
                    <w:t xml:space="preserve">The </w:t>
                  </w:r>
                  <w:r>
                    <w:rPr>
                      <w:color w:val="58595B"/>
                      <w:spacing w:val="-5"/>
                    </w:rPr>
                    <w:t xml:space="preserve">2014 </w:t>
                  </w:r>
                  <w:r>
                    <w:rPr>
                      <w:color w:val="58595B"/>
                    </w:rPr>
                    <w:t xml:space="preserve">Hazelwood mine fire in the Latrobe </w:t>
                  </w:r>
                  <w:r>
                    <w:rPr>
                      <w:color w:val="58595B"/>
                      <w:spacing w:val="-4"/>
                    </w:rPr>
                    <w:t>Valley</w:t>
                  </w:r>
                  <w:r>
                    <w:rPr>
                      <w:color w:val="58595B"/>
                      <w:spacing w:val="-10"/>
                    </w:rPr>
                    <w:t xml:space="preserve"> </w:t>
                  </w:r>
                  <w:r>
                    <w:rPr>
                      <w:color w:val="58595B"/>
                    </w:rPr>
                    <w:t>highlighted</w:t>
                  </w:r>
                  <w:r>
                    <w:rPr>
                      <w:color w:val="58595B"/>
                      <w:spacing w:val="-10"/>
                    </w:rPr>
                    <w:t xml:space="preserve"> </w:t>
                  </w:r>
                  <w:r>
                    <w:rPr>
                      <w:color w:val="58595B"/>
                    </w:rPr>
                    <w:t>the</w:t>
                  </w:r>
                  <w:r>
                    <w:rPr>
                      <w:color w:val="58595B"/>
                      <w:spacing w:val="-10"/>
                    </w:rPr>
                    <w:t xml:space="preserve"> </w:t>
                  </w:r>
                  <w:r>
                    <w:rPr>
                      <w:color w:val="58595B"/>
                    </w:rPr>
                    <w:t>imperative</w:t>
                  </w:r>
                  <w:r>
                    <w:rPr>
                      <w:color w:val="58595B"/>
                      <w:spacing w:val="-10"/>
                    </w:rPr>
                    <w:t xml:space="preserve"> </w:t>
                  </w:r>
                  <w:r>
                    <w:rPr>
                      <w:color w:val="58595B"/>
                    </w:rPr>
                    <w:t>for</w:t>
                  </w:r>
                  <w:r>
                    <w:rPr>
                      <w:color w:val="58595B"/>
                      <w:spacing w:val="-10"/>
                    </w:rPr>
                    <w:t xml:space="preserve"> </w:t>
                  </w:r>
                  <w:r>
                    <w:rPr>
                      <w:color w:val="58595B"/>
                    </w:rPr>
                    <w:t>the</w:t>
                  </w:r>
                  <w:r>
                    <w:rPr>
                      <w:color w:val="58595B"/>
                      <w:spacing w:val="-10"/>
                    </w:rPr>
                    <w:t xml:space="preserve"> </w:t>
                  </w:r>
                  <w:r>
                    <w:rPr>
                      <w:color w:val="58595B"/>
                      <w:spacing w:val="-5"/>
                    </w:rPr>
                    <w:t>EPA</w:t>
                  </w:r>
                  <w:r>
                    <w:rPr>
                      <w:color w:val="58595B"/>
                      <w:spacing w:val="-10"/>
                    </w:rPr>
                    <w:t xml:space="preserve"> </w:t>
                  </w:r>
                  <w:r>
                    <w:rPr>
                      <w:color w:val="58595B"/>
                    </w:rPr>
                    <w:t>to</w:t>
                  </w:r>
                  <w:r>
                    <w:rPr>
                      <w:color w:val="58595B"/>
                      <w:spacing w:val="-10"/>
                    </w:rPr>
                    <w:t xml:space="preserve"> </w:t>
                  </w:r>
                  <w:r>
                    <w:rPr>
                      <w:color w:val="58595B"/>
                      <w:spacing w:val="-3"/>
                    </w:rPr>
                    <w:t>play</w:t>
                  </w:r>
                  <w:r>
                    <w:rPr>
                      <w:color w:val="58595B"/>
                      <w:spacing w:val="-10"/>
                    </w:rPr>
                    <w:t xml:space="preserve"> </w:t>
                  </w:r>
                  <w:r>
                    <w:rPr>
                      <w:color w:val="58595B"/>
                    </w:rPr>
                    <w:t>this</w:t>
                  </w:r>
                  <w:r>
                    <w:rPr>
                      <w:color w:val="58595B"/>
                      <w:spacing w:val="-10"/>
                    </w:rPr>
                    <w:t xml:space="preserve"> </w:t>
                  </w:r>
                  <w:r>
                    <w:rPr>
                      <w:color w:val="58595B"/>
                    </w:rPr>
                    <w:t>role</w:t>
                  </w:r>
                  <w:r>
                    <w:rPr>
                      <w:color w:val="58595B"/>
                      <w:spacing w:val="-10"/>
                    </w:rPr>
                    <w:t xml:space="preserve"> </w:t>
                  </w:r>
                  <w:r>
                    <w:rPr>
                      <w:color w:val="58595B"/>
                    </w:rPr>
                    <w:t>in</w:t>
                  </w:r>
                  <w:r>
                    <w:rPr>
                      <w:color w:val="58595B"/>
                      <w:spacing w:val="-10"/>
                    </w:rPr>
                    <w:t xml:space="preserve"> </w:t>
                  </w:r>
                  <w:r>
                    <w:rPr>
                      <w:color w:val="58595B"/>
                    </w:rPr>
                    <w:t>an</w:t>
                  </w:r>
                  <w:r>
                    <w:rPr>
                      <w:color w:val="58595B"/>
                      <w:spacing w:val="-10"/>
                    </w:rPr>
                    <w:t xml:space="preserve"> </w:t>
                  </w:r>
                  <w:r>
                    <w:rPr>
                      <w:color w:val="58595B"/>
                    </w:rPr>
                    <w:t>effective,</w:t>
                  </w:r>
                  <w:r>
                    <w:rPr>
                      <w:color w:val="58595B"/>
                      <w:spacing w:val="-10"/>
                    </w:rPr>
                    <w:t xml:space="preserve"> </w:t>
                  </w:r>
                  <w:r>
                    <w:rPr>
                      <w:color w:val="58595B"/>
                    </w:rPr>
                    <w:t>timely</w:t>
                  </w:r>
                  <w:r>
                    <w:rPr>
                      <w:color w:val="58595B"/>
                      <w:spacing w:val="-10"/>
                    </w:rPr>
                    <w:t xml:space="preserve"> </w:t>
                  </w:r>
                  <w:r>
                    <w:rPr>
                      <w:color w:val="58595B"/>
                      <w:spacing w:val="-6"/>
                    </w:rPr>
                    <w:t>way.</w:t>
                  </w:r>
                </w:p>
              </w:txbxContent>
            </v:textbox>
            <w10:wrap anchorx="page" anchory="page"/>
          </v:shape>
        </w:pict>
      </w:r>
      <w:r>
        <w:pict w14:anchorId="099575A3">
          <v:shape id="_x0000_s2066" type="#_x0000_t202" style="position:absolute;margin-left:89.7pt;margin-top:420.45pt;width:390.15pt;height:39pt;z-index:-119848;mso-position-horizontal-relative:page;mso-position-vertical-relative:page" filled="f" stroked="f">
            <v:textbox inset="0,0,0,0">
              <w:txbxContent>
                <w:p w14:paraId="6F2B0B28" w14:textId="77777777" w:rsidR="004D3D4B" w:rsidRDefault="00DF7FD9">
                  <w:pPr>
                    <w:pStyle w:val="BodyText"/>
                    <w:spacing w:line="280" w:lineRule="auto"/>
                  </w:pPr>
                  <w:r>
                    <w:rPr>
                      <w:color w:val="58595B"/>
                    </w:rPr>
                    <w:t>To that end, we recommend clarification of EPA’s specific role in emergency response. Its contribution as an expert advisor must be clearly distinguished from other aspects of emergency response.</w:t>
                  </w:r>
                </w:p>
              </w:txbxContent>
            </v:textbox>
            <w10:wrap anchorx="page" anchory="page"/>
          </v:shape>
        </w:pict>
      </w:r>
      <w:r>
        <w:pict w14:anchorId="45CEAD3B">
          <v:shape id="_x0000_s2065" type="#_x0000_t202" style="position:absolute;margin-left:89.7pt;margin-top:469.45pt;width:434.3pt;height:52.5pt;z-index:-119824;mso-position-horizontal-relative:page;mso-position-vertical-relative:page" filled="f" stroked="f">
            <v:textbox inset="0,0,0,0">
              <w:txbxContent>
                <w:p w14:paraId="051BA4BD" w14:textId="77777777" w:rsidR="004D3D4B" w:rsidRDefault="00DF7FD9">
                  <w:pPr>
                    <w:pStyle w:val="BodyText"/>
                    <w:spacing w:line="280" w:lineRule="auto"/>
                  </w:pPr>
                  <w:r>
                    <w:rPr>
                      <w:color w:val="58595B"/>
                    </w:rPr>
                    <w:t xml:space="preserve">The general responsibility for crisis management and response should remain with emergency services best placed to undertake these functions. Arrangements should be put in place to </w:t>
                  </w:r>
                  <w:r>
                    <w:rPr>
                      <w:color w:val="58595B"/>
                      <w:spacing w:val="-3"/>
                    </w:rPr>
                    <w:t xml:space="preserve">ensure </w:t>
                  </w:r>
                  <w:r>
                    <w:rPr>
                      <w:color w:val="58595B"/>
                    </w:rPr>
                    <w:t>that</w:t>
                  </w:r>
                  <w:r>
                    <w:rPr>
                      <w:color w:val="58595B"/>
                      <w:spacing w:val="-11"/>
                    </w:rPr>
                    <w:t xml:space="preserve"> </w:t>
                  </w:r>
                  <w:r>
                    <w:rPr>
                      <w:color w:val="58595B"/>
                    </w:rPr>
                    <w:t>the</w:t>
                  </w:r>
                  <w:r>
                    <w:rPr>
                      <w:color w:val="58595B"/>
                      <w:spacing w:val="-11"/>
                    </w:rPr>
                    <w:t xml:space="preserve"> </w:t>
                  </w:r>
                  <w:r>
                    <w:rPr>
                      <w:color w:val="58595B"/>
                      <w:spacing w:val="-5"/>
                    </w:rPr>
                    <w:t>EPA</w:t>
                  </w:r>
                  <w:r>
                    <w:rPr>
                      <w:color w:val="58595B"/>
                      <w:spacing w:val="-11"/>
                    </w:rPr>
                    <w:t xml:space="preserve"> </w:t>
                  </w:r>
                  <w:r>
                    <w:rPr>
                      <w:color w:val="58595B"/>
                    </w:rPr>
                    <w:t>can</w:t>
                  </w:r>
                  <w:r>
                    <w:rPr>
                      <w:color w:val="58595B"/>
                      <w:spacing w:val="-11"/>
                    </w:rPr>
                    <w:t xml:space="preserve"> </w:t>
                  </w:r>
                  <w:r>
                    <w:rPr>
                      <w:color w:val="58595B"/>
                    </w:rPr>
                    <w:t>focus</w:t>
                  </w:r>
                  <w:r>
                    <w:rPr>
                      <w:color w:val="58595B"/>
                      <w:spacing w:val="-11"/>
                    </w:rPr>
                    <w:t xml:space="preserve"> </w:t>
                  </w:r>
                  <w:r>
                    <w:rPr>
                      <w:color w:val="58595B"/>
                    </w:rPr>
                    <w:t>on</w:t>
                  </w:r>
                  <w:r>
                    <w:rPr>
                      <w:color w:val="58595B"/>
                      <w:spacing w:val="-11"/>
                    </w:rPr>
                    <w:t xml:space="preserve"> </w:t>
                  </w:r>
                  <w:r>
                    <w:rPr>
                      <w:color w:val="58595B"/>
                    </w:rPr>
                    <w:t>rapidly</w:t>
                  </w:r>
                  <w:r>
                    <w:rPr>
                      <w:color w:val="58595B"/>
                      <w:spacing w:val="-11"/>
                    </w:rPr>
                    <w:t xml:space="preserve"> </w:t>
                  </w:r>
                  <w:r>
                    <w:rPr>
                      <w:color w:val="58595B"/>
                    </w:rPr>
                    <w:t>deploying</w:t>
                  </w:r>
                  <w:r>
                    <w:rPr>
                      <w:color w:val="58595B"/>
                      <w:spacing w:val="-11"/>
                    </w:rPr>
                    <w:t xml:space="preserve"> </w:t>
                  </w:r>
                  <w:r>
                    <w:rPr>
                      <w:color w:val="58595B"/>
                    </w:rPr>
                    <w:t>scientific</w:t>
                  </w:r>
                  <w:r>
                    <w:rPr>
                      <w:color w:val="58595B"/>
                      <w:spacing w:val="-11"/>
                    </w:rPr>
                    <w:t xml:space="preserve"> </w:t>
                  </w:r>
                  <w:r>
                    <w:rPr>
                      <w:color w:val="58595B"/>
                    </w:rPr>
                    <w:t>and</w:t>
                  </w:r>
                  <w:r>
                    <w:rPr>
                      <w:color w:val="58595B"/>
                      <w:spacing w:val="-11"/>
                    </w:rPr>
                    <w:t xml:space="preserve"> </w:t>
                  </w:r>
                  <w:r>
                    <w:rPr>
                      <w:color w:val="58595B"/>
                    </w:rPr>
                    <w:t>technical</w:t>
                  </w:r>
                  <w:r>
                    <w:rPr>
                      <w:color w:val="58595B"/>
                      <w:spacing w:val="-11"/>
                    </w:rPr>
                    <w:t xml:space="preserve"> </w:t>
                  </w:r>
                  <w:r>
                    <w:rPr>
                      <w:color w:val="58595B"/>
                    </w:rPr>
                    <w:t>advice.</w:t>
                  </w:r>
                  <w:r>
                    <w:rPr>
                      <w:color w:val="58595B"/>
                      <w:spacing w:val="-11"/>
                    </w:rPr>
                    <w:t xml:space="preserve"> </w:t>
                  </w:r>
                  <w:r>
                    <w:rPr>
                      <w:color w:val="58595B"/>
                      <w:spacing w:val="-3"/>
                    </w:rPr>
                    <w:t>We</w:t>
                  </w:r>
                  <w:r>
                    <w:rPr>
                      <w:color w:val="58595B"/>
                      <w:spacing w:val="-11"/>
                    </w:rPr>
                    <w:t xml:space="preserve"> </w:t>
                  </w:r>
                  <w:r>
                    <w:rPr>
                      <w:color w:val="58595B"/>
                    </w:rPr>
                    <w:t>recommend</w:t>
                  </w:r>
                  <w:r>
                    <w:rPr>
                      <w:color w:val="58595B"/>
                      <w:spacing w:val="-11"/>
                    </w:rPr>
                    <w:t xml:space="preserve"> </w:t>
                  </w:r>
                  <w:r>
                    <w:rPr>
                      <w:color w:val="58595B"/>
                    </w:rPr>
                    <w:t>that</w:t>
                  </w:r>
                  <w:r>
                    <w:rPr>
                      <w:color w:val="58595B"/>
                      <w:spacing w:val="-11"/>
                    </w:rPr>
                    <w:t xml:space="preserve"> </w:t>
                  </w:r>
                  <w:r>
                    <w:rPr>
                      <w:color w:val="58595B"/>
                    </w:rPr>
                    <w:t xml:space="preserve">the </w:t>
                  </w:r>
                  <w:r>
                    <w:rPr>
                      <w:color w:val="58595B"/>
                      <w:spacing w:val="-5"/>
                    </w:rPr>
                    <w:t>EPA</w:t>
                  </w:r>
                  <w:r>
                    <w:rPr>
                      <w:color w:val="58595B"/>
                      <w:spacing w:val="-10"/>
                    </w:rPr>
                    <w:t xml:space="preserve"> </w:t>
                  </w:r>
                  <w:r>
                    <w:rPr>
                      <w:color w:val="58595B"/>
                    </w:rPr>
                    <w:t>should</w:t>
                  </w:r>
                  <w:r>
                    <w:rPr>
                      <w:color w:val="58595B"/>
                      <w:spacing w:val="-10"/>
                    </w:rPr>
                    <w:t xml:space="preserve"> </w:t>
                  </w:r>
                  <w:r>
                    <w:rPr>
                      <w:color w:val="58595B"/>
                    </w:rPr>
                    <w:t>be</w:t>
                  </w:r>
                  <w:r>
                    <w:rPr>
                      <w:color w:val="58595B"/>
                      <w:spacing w:val="-10"/>
                    </w:rPr>
                    <w:t xml:space="preserve"> </w:t>
                  </w:r>
                  <w:r>
                    <w:rPr>
                      <w:color w:val="58595B"/>
                      <w:spacing w:val="-3"/>
                    </w:rPr>
                    <w:t>removed</w:t>
                  </w:r>
                  <w:r>
                    <w:rPr>
                      <w:color w:val="58595B"/>
                      <w:spacing w:val="-10"/>
                    </w:rPr>
                    <w:t xml:space="preserve"> </w:t>
                  </w:r>
                  <w:r>
                    <w:rPr>
                      <w:color w:val="58595B"/>
                    </w:rPr>
                    <w:t>as</w:t>
                  </w:r>
                  <w:r>
                    <w:rPr>
                      <w:color w:val="58595B"/>
                      <w:spacing w:val="-10"/>
                    </w:rPr>
                    <w:t xml:space="preserve"> </w:t>
                  </w:r>
                  <w:r>
                    <w:rPr>
                      <w:color w:val="58595B"/>
                    </w:rPr>
                    <w:t>the</w:t>
                  </w:r>
                  <w:r>
                    <w:rPr>
                      <w:color w:val="58595B"/>
                      <w:spacing w:val="-10"/>
                    </w:rPr>
                    <w:t xml:space="preserve"> </w:t>
                  </w:r>
                  <w:r>
                    <w:rPr>
                      <w:color w:val="58595B"/>
                    </w:rPr>
                    <w:t>control</w:t>
                  </w:r>
                  <w:r>
                    <w:rPr>
                      <w:color w:val="58595B"/>
                      <w:spacing w:val="-10"/>
                    </w:rPr>
                    <w:t xml:space="preserve"> </w:t>
                  </w:r>
                  <w:r>
                    <w:rPr>
                      <w:color w:val="58595B"/>
                    </w:rPr>
                    <w:t>agency</w:t>
                  </w:r>
                  <w:r>
                    <w:rPr>
                      <w:color w:val="58595B"/>
                      <w:spacing w:val="-10"/>
                    </w:rPr>
                    <w:t xml:space="preserve"> </w:t>
                  </w:r>
                  <w:r>
                    <w:rPr>
                      <w:color w:val="58595B"/>
                    </w:rPr>
                    <w:t>responsible</w:t>
                  </w:r>
                  <w:r>
                    <w:rPr>
                      <w:color w:val="58595B"/>
                      <w:spacing w:val="-10"/>
                    </w:rPr>
                    <w:t xml:space="preserve"> </w:t>
                  </w:r>
                  <w:r>
                    <w:rPr>
                      <w:color w:val="58595B"/>
                    </w:rPr>
                    <w:t>for</w:t>
                  </w:r>
                  <w:r>
                    <w:rPr>
                      <w:color w:val="58595B"/>
                      <w:spacing w:val="-10"/>
                    </w:rPr>
                    <w:t xml:space="preserve"> </w:t>
                  </w:r>
                  <w:r>
                    <w:rPr>
                      <w:color w:val="58595B"/>
                    </w:rPr>
                    <w:t>pollution</w:t>
                  </w:r>
                  <w:r>
                    <w:rPr>
                      <w:color w:val="58595B"/>
                      <w:spacing w:val="-10"/>
                    </w:rPr>
                    <w:t xml:space="preserve"> </w:t>
                  </w:r>
                  <w:r>
                    <w:rPr>
                      <w:color w:val="58595B"/>
                    </w:rPr>
                    <w:t>of</w:t>
                  </w:r>
                  <w:r>
                    <w:rPr>
                      <w:color w:val="58595B"/>
                      <w:spacing w:val="-10"/>
                    </w:rPr>
                    <w:t xml:space="preserve"> </w:t>
                  </w:r>
                  <w:r>
                    <w:rPr>
                      <w:color w:val="58595B"/>
                    </w:rPr>
                    <w:t>inland</w:t>
                  </w:r>
                  <w:r>
                    <w:rPr>
                      <w:color w:val="58595B"/>
                      <w:spacing w:val="-10"/>
                    </w:rPr>
                    <w:t xml:space="preserve"> </w:t>
                  </w:r>
                  <w:r>
                    <w:rPr>
                      <w:color w:val="58595B"/>
                      <w:spacing w:val="-3"/>
                    </w:rPr>
                    <w:t>waters.</w:t>
                  </w:r>
                </w:p>
              </w:txbxContent>
            </v:textbox>
            <w10:wrap anchorx="page" anchory="page"/>
          </v:shape>
        </w:pict>
      </w:r>
      <w:r>
        <w:pict w14:anchorId="24D8810F">
          <v:shape id="_x0000_s2064" type="#_x0000_t202" style="position:absolute;margin-left:89.7pt;margin-top:536.25pt;width:421.85pt;height:71.7pt;z-index:-119800;mso-position-horizontal-relative:page;mso-position-vertical-relative:page" filled="f" stroked="f">
            <v:textbox inset="0,0,0,0">
              <w:txbxContent>
                <w:p w14:paraId="565D259E" w14:textId="77777777" w:rsidR="004D3D4B" w:rsidRDefault="00DF7FD9">
                  <w:pPr>
                    <w:pStyle w:val="BodyText"/>
                    <w:spacing w:line="224" w:lineRule="exact"/>
                  </w:pPr>
                  <w:r>
                    <w:rPr>
                      <w:color w:val="0095A7"/>
                    </w:rPr>
                    <w:t>Taking a strategic approach to land use planning</w:t>
                  </w:r>
                </w:p>
                <w:p w14:paraId="4E791216" w14:textId="77777777" w:rsidR="004D3D4B" w:rsidRDefault="00DF7FD9">
                  <w:pPr>
                    <w:pStyle w:val="BodyText"/>
                    <w:spacing w:before="153" w:line="280" w:lineRule="auto"/>
                  </w:pPr>
                  <w:r>
                    <w:rPr>
                      <w:color w:val="58595B"/>
                    </w:rPr>
                    <w:t>A large proportion of the problems that the EPA routinely deals with arise from poor land use planning decisions. The sites on which people live and work, the quality of the soil and water around them, the buffers between various land use zones, the corridors they will travel and the systems that manage their waste all have a direct bearing on health and living conditions.</w:t>
                  </w:r>
                </w:p>
              </w:txbxContent>
            </v:textbox>
            <w10:wrap anchorx="page" anchory="page"/>
          </v:shape>
        </w:pict>
      </w:r>
      <w:r>
        <w:pict w14:anchorId="20DBE103">
          <v:shape id="_x0000_s2063" type="#_x0000_t202" style="position:absolute;margin-left:89.7pt;margin-top:617.9pt;width:427.65pt;height:52.5pt;z-index:-119776;mso-position-horizontal-relative:page;mso-position-vertical-relative:page" filled="f" stroked="f">
            <v:textbox inset="0,0,0,0">
              <w:txbxContent>
                <w:p w14:paraId="457C320C" w14:textId="77777777" w:rsidR="004D3D4B" w:rsidRDefault="00DF7FD9">
                  <w:pPr>
                    <w:pStyle w:val="BodyText"/>
                    <w:spacing w:line="280" w:lineRule="auto"/>
                  </w:pPr>
                  <w:r>
                    <w:rPr>
                      <w:color w:val="58595B"/>
                    </w:rPr>
                    <w:t>The EPA does not regulate land use. However, it needs to ensure that decisions are informed about environmental risks. Reform is necessary to give the EPA a statutory role in strategic land use planning – the long term decisions about how land is used – as well as advising in some circumstances on individual planning permit applications.</w:t>
                  </w:r>
                </w:p>
              </w:txbxContent>
            </v:textbox>
            <w10:wrap anchorx="page" anchory="page"/>
          </v:shape>
        </w:pict>
      </w:r>
      <w:r>
        <w:pict w14:anchorId="2E53EB49">
          <v:shape id="_x0000_s2062" type="#_x0000_t202" style="position:absolute;margin-left:89.7pt;margin-top:680.4pt;width:433.6pt;height:52.5pt;z-index:-119752;mso-position-horizontal-relative:page;mso-position-vertical-relative:page" filled="f" stroked="f">
            <v:textbox inset="0,0,0,0">
              <w:txbxContent>
                <w:p w14:paraId="29D9C1CE" w14:textId="77777777" w:rsidR="004D3D4B" w:rsidRDefault="00DF7FD9">
                  <w:pPr>
                    <w:pStyle w:val="BodyText"/>
                    <w:spacing w:line="280" w:lineRule="auto"/>
                  </w:pPr>
                  <w:r>
                    <w:rPr>
                      <w:color w:val="58595B"/>
                    </w:rPr>
                    <w:t>Good planning now, with effective and influential EPA input, will reduce public health and amenity risks in the future. Bringing to bear the EPA’s unique environmental expertise will ensure that the competing interests and varied risk-profiles of different land users – households, businesses, factories – are evaluated and, as far as practicable, balanced.</w:t>
                  </w:r>
                </w:p>
              </w:txbxContent>
            </v:textbox>
            <w10:wrap anchorx="page" anchory="page"/>
          </v:shape>
        </w:pict>
      </w:r>
      <w:r>
        <w:pict w14:anchorId="64761606">
          <v:shape id="_x0000_s2061" type="#_x0000_t202" style="position:absolute;margin-left:89.7pt;margin-top:742.9pt;width:423.5pt;height:52.5pt;z-index:-119728;mso-position-horizontal-relative:page;mso-position-vertical-relative:page" filled="f" stroked="f">
            <v:textbox inset="0,0,0,0">
              <w:txbxContent>
                <w:p w14:paraId="11FCCB7E" w14:textId="77777777" w:rsidR="004D3D4B" w:rsidRDefault="00DF7FD9">
                  <w:pPr>
                    <w:pStyle w:val="BodyText"/>
                    <w:spacing w:line="280" w:lineRule="auto"/>
                  </w:pPr>
                  <w:r>
                    <w:rPr>
                      <w:color w:val="58595B"/>
                    </w:rPr>
                    <w:t>We recommend creating a statutory trigger to ensure that the EPA can participate in strategic land use planning, for example, in evaluating structure plans. In particular, the EPA should be involved in strategic planning processes undertaken by the new Victorian Planning Authority, to be defined as a statutory requirement in the VPA legislation.</w:t>
                  </w:r>
                </w:p>
              </w:txbxContent>
            </v:textbox>
            <w10:wrap anchorx="page" anchory="page"/>
          </v:shape>
        </w:pict>
      </w:r>
      <w:r>
        <w:pict w14:anchorId="2137E176">
          <v:shape id="_x0000_s2060" type="#_x0000_t202" style="position:absolute;margin-left:534.95pt;margin-top:44.05pt;width:60.3pt;height:5.25pt;z-index:-119704;mso-position-horizontal-relative:page;mso-position-vertical-relative:page" filled="f" stroked="f">
            <v:textbox inset="0,0,0,0">
              <w:txbxContent>
                <w:p w14:paraId="5EF90B09" w14:textId="77777777" w:rsidR="0036336D" w:rsidRDefault="0036336D"/>
              </w:txbxContent>
            </v:textbox>
            <w10:wrap anchorx="page" anchory="page"/>
          </v:shape>
        </w:pict>
      </w:r>
      <w:r>
        <w:pict w14:anchorId="77D13A50">
          <v:shape id="_x0000_s2059" type="#_x0000_t202" style="position:absolute;margin-left:534.95pt;margin-top:44.05pt;width:60.3pt;height:5.25pt;z-index:-119680;mso-position-horizontal-relative:page;mso-position-vertical-relative:page" filled="f" stroked="f">
            <v:textbox inset="0,0,0,0">
              <w:txbxContent>
                <w:p w14:paraId="334DF5FA" w14:textId="77777777" w:rsidR="0036336D" w:rsidRDefault="0036336D"/>
              </w:txbxContent>
            </v:textbox>
            <w10:wrap anchorx="page" anchory="page"/>
          </v:shape>
        </w:pict>
      </w:r>
    </w:p>
    <w:p w14:paraId="61E55A04" w14:textId="77777777" w:rsidR="004D3D4B" w:rsidRDefault="004D3D4B">
      <w:pPr>
        <w:rPr>
          <w:sz w:val="2"/>
          <w:szCs w:val="2"/>
        </w:rPr>
        <w:sectPr w:rsidR="004D3D4B">
          <w:pgSz w:w="11910" w:h="16840"/>
          <w:pgMar w:top="800" w:right="0" w:bottom="280" w:left="1680" w:header="720" w:footer="720" w:gutter="0"/>
          <w:cols w:space="720"/>
        </w:sectPr>
      </w:pPr>
    </w:p>
    <w:p w14:paraId="36BB4477" w14:textId="77777777" w:rsidR="004D3D4B" w:rsidRDefault="006240D7">
      <w:pPr>
        <w:rPr>
          <w:sz w:val="2"/>
          <w:szCs w:val="2"/>
        </w:rPr>
      </w:pPr>
      <w:r>
        <w:lastRenderedPageBreak/>
        <w:pict w14:anchorId="30B71616">
          <v:line id="_x0000_s2058" style="position:absolute;z-index:-119656;mso-position-horizontal-relative:page;mso-position-vertical-relative:page" from="0,45.8pt" to="60.25pt,45.8pt" strokecolor="#0095a7" strokeweight="7pt">
            <w10:wrap anchorx="page" anchory="page"/>
          </v:line>
        </w:pict>
      </w:r>
      <w:r>
        <w:pict w14:anchorId="7AD709C1">
          <v:shape id="_x0000_s2057" type="#_x0000_t202" style="position:absolute;margin-left:69.85pt;margin-top:40.9pt;width:9.35pt;height:9.5pt;z-index:-119632;mso-position-horizontal-relative:page;mso-position-vertical-relative:page" filled="f" stroked="f">
            <v:textbox inset="0,0,0,0">
              <w:txbxContent>
                <w:p w14:paraId="12FC6DBF" w14:textId="77777777" w:rsidR="004D3D4B" w:rsidRDefault="00DF7FD9">
                  <w:pPr>
                    <w:spacing w:before="1"/>
                    <w:ind w:left="20"/>
                    <w:rPr>
                      <w:sz w:val="15"/>
                    </w:rPr>
                  </w:pPr>
                  <w:r>
                    <w:rPr>
                      <w:color w:val="58595B"/>
                      <w:sz w:val="15"/>
                    </w:rPr>
                    <w:t>xii</w:t>
                  </w:r>
                </w:p>
              </w:txbxContent>
            </v:textbox>
            <w10:wrap anchorx="page" anchory="page"/>
          </v:shape>
        </w:pict>
      </w:r>
      <w:r>
        <w:pict w14:anchorId="269E210F">
          <v:shape id="_x0000_s2056" type="#_x0000_t202" style="position:absolute;margin-left:95.35pt;margin-top:40.9pt;width:147.75pt;height:9.5pt;z-index:-119608;mso-position-horizontal-relative:page;mso-position-vertical-relative:page" filled="f" stroked="f">
            <v:textbox inset="0,0,0,0">
              <w:txbxContent>
                <w:p w14:paraId="32E4D083"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1B66FE50">
          <v:shape id="_x0000_s2055" type="#_x0000_t202" style="position:absolute;margin-left:69.85pt;margin-top:105.85pt;width:432.75pt;height:52.5pt;z-index:-119584;mso-position-horizontal-relative:page;mso-position-vertical-relative:page" filled="f" stroked="f">
            <v:textbox inset="0,0,0,0">
              <w:txbxContent>
                <w:p w14:paraId="57417C39" w14:textId="77777777" w:rsidR="004D3D4B" w:rsidRDefault="00DF7FD9">
                  <w:pPr>
                    <w:pStyle w:val="BodyText"/>
                    <w:spacing w:line="280" w:lineRule="auto"/>
                  </w:pPr>
                  <w:r>
                    <w:rPr>
                      <w:color w:val="58595B"/>
                    </w:rPr>
                    <w:t>The EPA also needs to simplify its own regulatory standards and guidelines for planning, to make them easier to understand and apply. We recommend other changes to ensure that, as land</w:t>
                  </w:r>
                </w:p>
                <w:p w14:paraId="0647847B" w14:textId="77777777" w:rsidR="004D3D4B" w:rsidRDefault="00DF7FD9">
                  <w:pPr>
                    <w:pStyle w:val="BodyText"/>
                    <w:spacing w:before="2" w:line="280" w:lineRule="auto"/>
                  </w:pPr>
                  <w:r>
                    <w:rPr>
                      <w:color w:val="58595B"/>
                    </w:rPr>
                    <w:t>use pressures increase, appropriate buffers are created and maintained around waste facilities, landfills and other scheduled premises.</w:t>
                  </w:r>
                </w:p>
              </w:txbxContent>
            </v:textbox>
            <w10:wrap anchorx="page" anchory="page"/>
          </v:shape>
        </w:pict>
      </w:r>
      <w:r>
        <w:pict w14:anchorId="59370FF0">
          <v:shape id="_x0000_s2054" type="#_x0000_t202" style="position:absolute;margin-left:69.85pt;margin-top:168.35pt;width:433.2pt;height:52.5pt;z-index:-119560;mso-position-horizontal-relative:page;mso-position-vertical-relative:page" filled="f" stroked="f">
            <v:textbox inset="0,0,0,0">
              <w:txbxContent>
                <w:p w14:paraId="4BA14DB6" w14:textId="77777777" w:rsidR="004D3D4B" w:rsidRDefault="00DF7FD9">
                  <w:pPr>
                    <w:pStyle w:val="BodyText"/>
                    <w:spacing w:line="280" w:lineRule="auto"/>
                  </w:pPr>
                  <w:r>
                    <w:rPr>
                      <w:color w:val="58595B"/>
                    </w:rPr>
                    <w:t>But we do not consider that the EPA should license wind farms. The obligation to obtain a licence should continue to apply only to activities that pose a significant risk to human health or the environment. However, EPA-appointed auditors can play a valuable role in providing authoritative assessments of wind farm noise as part of planning processes.</w:t>
                  </w:r>
                </w:p>
              </w:txbxContent>
            </v:textbox>
            <w10:wrap anchorx="page" anchory="page"/>
          </v:shape>
        </w:pict>
      </w:r>
      <w:r>
        <w:pict w14:anchorId="306B51F7">
          <v:shape id="_x0000_s2053" type="#_x0000_t202" style="position:absolute;margin-left:69.85pt;margin-top:233.5pt;width:427.4pt;height:73.3pt;z-index:-119536;mso-position-horizontal-relative:page;mso-position-vertical-relative:page" filled="f" stroked="f">
            <v:textbox inset="0,0,0,0">
              <w:txbxContent>
                <w:p w14:paraId="598F589C" w14:textId="77777777" w:rsidR="004D3D4B" w:rsidRDefault="00DF7FD9">
                  <w:pPr>
                    <w:spacing w:line="265" w:lineRule="exact"/>
                    <w:ind w:left="20"/>
                    <w:rPr>
                      <w:sz w:val="24"/>
                    </w:rPr>
                  </w:pPr>
                  <w:r>
                    <w:rPr>
                      <w:color w:val="0095A7"/>
                      <w:sz w:val="24"/>
                    </w:rPr>
                    <w:t>Part C: How should the EPA perform these functions and achieve its  objective?</w:t>
                  </w:r>
                </w:p>
                <w:p w14:paraId="6B4747F0" w14:textId="77777777" w:rsidR="004D3D4B" w:rsidRDefault="00DF7FD9">
                  <w:pPr>
                    <w:spacing w:before="145" w:line="280" w:lineRule="auto"/>
                    <w:ind w:left="586" w:right="781"/>
                    <w:rPr>
                      <w:sz w:val="20"/>
                    </w:rPr>
                  </w:pPr>
                  <w:r>
                    <w:rPr>
                      <w:i/>
                      <w:color w:val="231F20"/>
                      <w:sz w:val="20"/>
                    </w:rPr>
                    <w:t xml:space="preserve">The shift in paradigm of environmental harm has left the legislative framework around environment protection outdated and inadequate. This has resulted in the EPA not having the right legislative tools to keep up with current environmental challenges. </w:t>
                  </w:r>
                  <w:r>
                    <w:rPr>
                      <w:color w:val="231F20"/>
                      <w:sz w:val="20"/>
                    </w:rPr>
                    <w:t>(Law Institute of Victoria submission, p. 2)</w:t>
                  </w:r>
                </w:p>
              </w:txbxContent>
            </v:textbox>
            <w10:wrap anchorx="page" anchory="page"/>
          </v:shape>
        </w:pict>
      </w:r>
      <w:r>
        <w:pict w14:anchorId="20343A2A">
          <v:shape id="_x0000_s2052" type="#_x0000_t202" style="position:absolute;margin-left:98.2pt;margin-top:316.8pt;width:362.8pt;height:66pt;z-index:-119512;mso-position-horizontal-relative:page;mso-position-vertical-relative:page" filled="f" stroked="f">
            <v:textbox inset="0,0,0,0">
              <w:txbxContent>
                <w:p w14:paraId="126D3976" w14:textId="77777777" w:rsidR="004D3D4B" w:rsidRDefault="00DF7FD9">
                  <w:pPr>
                    <w:spacing w:line="280" w:lineRule="auto"/>
                    <w:ind w:left="20"/>
                    <w:rPr>
                      <w:sz w:val="20"/>
                    </w:rPr>
                  </w:pPr>
                  <w:r>
                    <w:rPr>
                      <w:i/>
                      <w:color w:val="231F20"/>
                      <w:sz w:val="20"/>
                    </w:rPr>
                    <w:t xml:space="preserve">Essential to good regulation is the judgement to know which regulatory tools to employ in which combination for which issues. It is also important that those tools are selected and deployed confidently and decisively, and with an understanding and appreciation of the context in which both the EPA and the people it seeks to influence operate. </w:t>
                  </w:r>
                  <w:r>
                    <w:rPr>
                      <w:color w:val="231F20"/>
                      <w:sz w:val="20"/>
                    </w:rPr>
                    <w:t>(Eric Windholz, Monash University submission, p. 5)</w:t>
                  </w:r>
                </w:p>
              </w:txbxContent>
            </v:textbox>
            <w10:wrap anchorx="page" anchory="page"/>
          </v:shape>
        </w:pict>
      </w:r>
      <w:r>
        <w:pict w14:anchorId="0EA81109">
          <v:shape id="_x0000_s2051" type="#_x0000_t202" style="position:absolute;margin-left:69.85pt;margin-top:392.8pt;width:414.3pt;height:39pt;z-index:-119488;mso-position-horizontal-relative:page;mso-position-vertical-relative:page" filled="f" stroked="f">
            <v:textbox inset="0,0,0,0">
              <w:txbxContent>
                <w:p w14:paraId="1C57DC2F" w14:textId="77777777" w:rsidR="004D3D4B" w:rsidRDefault="00DF7FD9">
                  <w:pPr>
                    <w:pStyle w:val="BodyText"/>
                    <w:spacing w:line="280" w:lineRule="auto"/>
                    <w:ind w:right="25"/>
                  </w:pPr>
                  <w:r>
                    <w:rPr>
                      <w:color w:val="58595B"/>
                      <w:spacing w:val="-8"/>
                    </w:rPr>
                    <w:t xml:space="preserve">To </w:t>
                  </w:r>
                  <w:r>
                    <w:rPr>
                      <w:color w:val="58595B"/>
                    </w:rPr>
                    <w:t xml:space="preserve">anticipate, manage and prevent environmental and health risks, the </w:t>
                  </w:r>
                  <w:r>
                    <w:rPr>
                      <w:color w:val="58595B"/>
                      <w:spacing w:val="-4"/>
                    </w:rPr>
                    <w:t xml:space="preserve">EPA </w:t>
                  </w:r>
                  <w:r>
                    <w:rPr>
                      <w:color w:val="58595B"/>
                    </w:rPr>
                    <w:t>needs a range of tools that reflect current expectations and regulatory best practice, and that equip it to adopt a proactive, preventative</w:t>
                  </w:r>
                  <w:r>
                    <w:rPr>
                      <w:color w:val="58595B"/>
                      <w:spacing w:val="-14"/>
                    </w:rPr>
                    <w:t xml:space="preserve"> </w:t>
                  </w:r>
                  <w:r>
                    <w:rPr>
                      <w:color w:val="58595B"/>
                    </w:rPr>
                    <w:t>approach.</w:t>
                  </w:r>
                </w:p>
              </w:txbxContent>
            </v:textbox>
            <w10:wrap anchorx="page" anchory="page"/>
          </v:shape>
        </w:pict>
      </w:r>
      <w:r>
        <w:pict w14:anchorId="60A24D73">
          <v:shape id="_x0000_s2050" type="#_x0000_t202" style="position:absolute;margin-left:69.85pt;margin-top:441.8pt;width:258.5pt;height:146.2pt;z-index:-119464;mso-position-horizontal-relative:page;mso-position-vertical-relative:page" filled="f" stroked="f">
            <v:textbox inset="0,0,0,0">
              <w:txbxContent>
                <w:p w14:paraId="220F2A38" w14:textId="77777777" w:rsidR="004D3D4B" w:rsidRDefault="00DF7FD9">
                  <w:pPr>
                    <w:pStyle w:val="BodyText"/>
                    <w:spacing w:line="224" w:lineRule="exact"/>
                  </w:pPr>
                  <w:r>
                    <w:rPr>
                      <w:color w:val="58595B"/>
                    </w:rPr>
                    <w:t>The reforms we recommend will:</w:t>
                  </w:r>
                </w:p>
                <w:p w14:paraId="3AD3679B" w14:textId="77777777" w:rsidR="004D3D4B" w:rsidRDefault="00DF7FD9">
                  <w:pPr>
                    <w:pStyle w:val="ListParagraph"/>
                    <w:numPr>
                      <w:ilvl w:val="0"/>
                      <w:numId w:val="30"/>
                    </w:numPr>
                    <w:tabs>
                      <w:tab w:val="left" w:pos="191"/>
                    </w:tabs>
                    <w:rPr>
                      <w:sz w:val="20"/>
                    </w:rPr>
                  </w:pPr>
                  <w:r>
                    <w:rPr>
                      <w:color w:val="58595B"/>
                      <w:sz w:val="20"/>
                    </w:rPr>
                    <w:t>strengthen</w:t>
                  </w:r>
                  <w:r>
                    <w:rPr>
                      <w:color w:val="58595B"/>
                      <w:spacing w:val="-5"/>
                      <w:sz w:val="20"/>
                    </w:rPr>
                    <w:t xml:space="preserve"> </w:t>
                  </w:r>
                  <w:r>
                    <w:rPr>
                      <w:color w:val="58595B"/>
                      <w:sz w:val="20"/>
                    </w:rPr>
                    <w:t>prevention</w:t>
                  </w:r>
                </w:p>
                <w:p w14:paraId="5B3A872A" w14:textId="77777777" w:rsidR="004D3D4B" w:rsidRDefault="00DF7FD9">
                  <w:pPr>
                    <w:pStyle w:val="ListParagraph"/>
                    <w:numPr>
                      <w:ilvl w:val="0"/>
                      <w:numId w:val="30"/>
                    </w:numPr>
                    <w:tabs>
                      <w:tab w:val="left" w:pos="190"/>
                    </w:tabs>
                    <w:rPr>
                      <w:sz w:val="20"/>
                    </w:rPr>
                  </w:pPr>
                  <w:r>
                    <w:rPr>
                      <w:color w:val="58595B"/>
                      <w:sz w:val="20"/>
                    </w:rPr>
                    <w:t>hold polluters to</w:t>
                  </w:r>
                  <w:r>
                    <w:rPr>
                      <w:color w:val="58595B"/>
                      <w:spacing w:val="2"/>
                      <w:sz w:val="20"/>
                    </w:rPr>
                    <w:t xml:space="preserve"> </w:t>
                  </w:r>
                  <w:r>
                    <w:rPr>
                      <w:color w:val="58595B"/>
                      <w:sz w:val="20"/>
                    </w:rPr>
                    <w:t>account</w:t>
                  </w:r>
                </w:p>
                <w:p w14:paraId="6F6038A3" w14:textId="77777777" w:rsidR="004D3D4B" w:rsidRDefault="00DF7FD9">
                  <w:pPr>
                    <w:pStyle w:val="ListParagraph"/>
                    <w:numPr>
                      <w:ilvl w:val="0"/>
                      <w:numId w:val="30"/>
                    </w:numPr>
                    <w:tabs>
                      <w:tab w:val="left" w:pos="190"/>
                    </w:tabs>
                    <w:rPr>
                      <w:sz w:val="20"/>
                    </w:rPr>
                  </w:pPr>
                  <w:r>
                    <w:rPr>
                      <w:color w:val="58595B"/>
                      <w:sz w:val="20"/>
                    </w:rPr>
                    <w:t>strengthen management of legacy</w:t>
                  </w:r>
                  <w:r>
                    <w:rPr>
                      <w:color w:val="58595B"/>
                      <w:spacing w:val="-2"/>
                      <w:sz w:val="20"/>
                    </w:rPr>
                    <w:t xml:space="preserve"> </w:t>
                  </w:r>
                  <w:r>
                    <w:rPr>
                      <w:color w:val="58595B"/>
                      <w:sz w:val="20"/>
                    </w:rPr>
                    <w:t>risks</w:t>
                  </w:r>
                </w:p>
                <w:p w14:paraId="5969B202" w14:textId="77777777" w:rsidR="004D3D4B" w:rsidRDefault="00DF7FD9">
                  <w:pPr>
                    <w:pStyle w:val="ListParagraph"/>
                    <w:numPr>
                      <w:ilvl w:val="0"/>
                      <w:numId w:val="30"/>
                    </w:numPr>
                    <w:tabs>
                      <w:tab w:val="left" w:pos="190"/>
                    </w:tabs>
                    <w:rPr>
                      <w:sz w:val="20"/>
                    </w:rPr>
                  </w:pPr>
                  <w:r>
                    <w:rPr>
                      <w:color w:val="58595B"/>
                      <w:sz w:val="20"/>
                    </w:rPr>
                    <w:t>introduce a new approach to standard</w:t>
                  </w:r>
                  <w:r>
                    <w:rPr>
                      <w:color w:val="58595B"/>
                      <w:spacing w:val="3"/>
                      <w:sz w:val="20"/>
                    </w:rPr>
                    <w:t xml:space="preserve"> </w:t>
                  </w:r>
                  <w:r>
                    <w:rPr>
                      <w:color w:val="58595B"/>
                      <w:sz w:val="20"/>
                    </w:rPr>
                    <w:t>setting</w:t>
                  </w:r>
                </w:p>
                <w:p w14:paraId="46DEED0A" w14:textId="77777777" w:rsidR="004D3D4B" w:rsidRDefault="00DF7FD9">
                  <w:pPr>
                    <w:pStyle w:val="ListParagraph"/>
                    <w:numPr>
                      <w:ilvl w:val="0"/>
                      <w:numId w:val="30"/>
                    </w:numPr>
                    <w:tabs>
                      <w:tab w:val="left" w:pos="190"/>
                    </w:tabs>
                    <w:rPr>
                      <w:sz w:val="20"/>
                    </w:rPr>
                  </w:pPr>
                  <w:r>
                    <w:rPr>
                      <w:color w:val="58595B"/>
                      <w:sz w:val="20"/>
                    </w:rPr>
                    <w:t>deploy a wide range of regulatory</w:t>
                  </w:r>
                  <w:r>
                    <w:rPr>
                      <w:color w:val="58595B"/>
                      <w:spacing w:val="6"/>
                      <w:sz w:val="20"/>
                    </w:rPr>
                    <w:t xml:space="preserve"> </w:t>
                  </w:r>
                  <w:r>
                    <w:rPr>
                      <w:color w:val="58595B"/>
                      <w:sz w:val="20"/>
                    </w:rPr>
                    <w:t>instruments</w:t>
                  </w:r>
                </w:p>
                <w:p w14:paraId="71386B33" w14:textId="77777777" w:rsidR="004D3D4B" w:rsidRDefault="00DF7FD9">
                  <w:pPr>
                    <w:pStyle w:val="ListParagraph"/>
                    <w:numPr>
                      <w:ilvl w:val="0"/>
                      <w:numId w:val="30"/>
                    </w:numPr>
                    <w:tabs>
                      <w:tab w:val="left" w:pos="190"/>
                    </w:tabs>
                    <w:rPr>
                      <w:sz w:val="20"/>
                    </w:rPr>
                  </w:pPr>
                  <w:r>
                    <w:rPr>
                      <w:color w:val="58595B"/>
                      <w:sz w:val="20"/>
                    </w:rPr>
                    <w:t>strengthen regulation of the mining</w:t>
                  </w:r>
                  <w:r>
                    <w:rPr>
                      <w:color w:val="58595B"/>
                      <w:spacing w:val="4"/>
                      <w:sz w:val="20"/>
                    </w:rPr>
                    <w:t xml:space="preserve"> </w:t>
                  </w:r>
                  <w:r>
                    <w:rPr>
                      <w:color w:val="58595B"/>
                      <w:sz w:val="20"/>
                    </w:rPr>
                    <w:t>sector</w:t>
                  </w:r>
                </w:p>
                <w:p w14:paraId="1C758A2D" w14:textId="77777777" w:rsidR="004D3D4B" w:rsidRDefault="00DF7FD9">
                  <w:pPr>
                    <w:pStyle w:val="ListParagraph"/>
                    <w:numPr>
                      <w:ilvl w:val="0"/>
                      <w:numId w:val="30"/>
                    </w:numPr>
                    <w:tabs>
                      <w:tab w:val="left" w:pos="190"/>
                    </w:tabs>
                    <w:rPr>
                      <w:sz w:val="20"/>
                    </w:rPr>
                  </w:pPr>
                  <w:r>
                    <w:rPr>
                      <w:color w:val="58595B"/>
                      <w:sz w:val="20"/>
                    </w:rPr>
                    <w:t>build local response capacity through local</w:t>
                  </w:r>
                  <w:r>
                    <w:rPr>
                      <w:color w:val="58595B"/>
                      <w:spacing w:val="15"/>
                      <w:sz w:val="20"/>
                    </w:rPr>
                    <w:t xml:space="preserve"> </w:t>
                  </w:r>
                  <w:r>
                    <w:rPr>
                      <w:color w:val="58595B"/>
                      <w:sz w:val="20"/>
                    </w:rPr>
                    <w:t>government.</w:t>
                  </w:r>
                </w:p>
              </w:txbxContent>
            </v:textbox>
            <w10:wrap anchorx="page" anchory="page"/>
          </v:shape>
        </w:pict>
      </w:r>
      <w:r>
        <w:pict w14:anchorId="4D82240C">
          <v:shape id="_x0000_s2049" type="#_x0000_t202" style="position:absolute;margin-left:69.85pt;margin-top:598pt;width:434.4pt;height:39pt;z-index:-119440;mso-position-horizontal-relative:page;mso-position-vertical-relative:page" filled="f" stroked="f">
            <v:textbox inset="0,0,0,0">
              <w:txbxContent>
                <w:p w14:paraId="6B897C2A" w14:textId="77777777" w:rsidR="004D3D4B" w:rsidRDefault="00DF7FD9">
                  <w:pPr>
                    <w:pStyle w:val="BodyText"/>
                    <w:spacing w:line="280" w:lineRule="auto"/>
                  </w:pPr>
                  <w:r>
                    <w:rPr>
                      <w:color w:val="58595B"/>
                    </w:rPr>
                    <w:t>In making our recommendations, we were mindful of the regulatory burden that they will impose. Where strengthened or new regulation is proposed, it is because we consider the need to prevent harm warrants the additional regulatory burden that these proposals may involve.</w:t>
                  </w:r>
                </w:p>
              </w:txbxContent>
            </v:textbox>
            <w10:wrap anchorx="page" anchory="page"/>
          </v:shape>
        </w:pict>
      </w:r>
      <w:r>
        <w:pict w14:anchorId="14ADB016">
          <v:shape id="_x0000_s2048" type="#_x0000_t202" style="position:absolute;margin-left:69.85pt;margin-top:647pt;width:428.9pt;height:25.5pt;z-index:-119416;mso-position-horizontal-relative:page;mso-position-vertical-relative:page" filled="f" stroked="f">
            <v:textbox inset="0,0,0,0">
              <w:txbxContent>
                <w:p w14:paraId="3E79C161" w14:textId="77777777" w:rsidR="004D3D4B" w:rsidRDefault="00DF7FD9">
                  <w:pPr>
                    <w:pStyle w:val="BodyText"/>
                    <w:spacing w:line="280" w:lineRule="auto"/>
                  </w:pPr>
                  <w:r>
                    <w:rPr>
                      <w:color w:val="58595B"/>
                    </w:rPr>
                    <w:t>The EPA must seek to minimise the regulatory burden when carrying out its functions to achieve its objective, both through the tools that it uses and how it uses them.</w:t>
                  </w:r>
                </w:p>
              </w:txbxContent>
            </v:textbox>
            <w10:wrap anchorx="page" anchory="page"/>
          </v:shape>
        </w:pict>
      </w:r>
      <w:r>
        <w:pict w14:anchorId="6648F9A8">
          <v:shape id="_x0000_s2047" type="#_x0000_t202" style="position:absolute;margin-left:69.85pt;margin-top:686.75pt;width:434.5pt;height:85.2pt;z-index:-119392;mso-position-horizontal-relative:page;mso-position-vertical-relative:page" filled="f" stroked="f">
            <v:textbox inset="0,0,0,0">
              <w:txbxContent>
                <w:p w14:paraId="72210F96" w14:textId="77777777" w:rsidR="004D3D4B" w:rsidRDefault="00DF7FD9">
                  <w:pPr>
                    <w:pStyle w:val="BodyText"/>
                    <w:spacing w:line="224" w:lineRule="exact"/>
                    <w:ind w:right="21"/>
                  </w:pPr>
                  <w:r>
                    <w:rPr>
                      <w:color w:val="0095A7"/>
                    </w:rPr>
                    <w:t>Strengthening prevention</w:t>
                  </w:r>
                </w:p>
                <w:p w14:paraId="795FD87D" w14:textId="77777777" w:rsidR="004D3D4B" w:rsidRDefault="00DF7FD9">
                  <w:pPr>
                    <w:pStyle w:val="BodyText"/>
                    <w:spacing w:before="153" w:line="280" w:lineRule="auto"/>
                    <w:ind w:right="21"/>
                  </w:pPr>
                  <w:r>
                    <w:rPr>
                      <w:color w:val="58595B"/>
                    </w:rPr>
                    <w:t>We recommend a general duty to take reasonably practicable steps to minimise risks of harm from pollution and waste. The general duty should be phased in, starting with the largest polluters and highest risk sites. In time, the duty will apply to all Victorians, recognising our shared responsibility and the significant cumulative impact of pollution across many activities, including small scale</w:t>
                  </w:r>
                  <w:r>
                    <w:rPr>
                      <w:color w:val="58595B"/>
                      <w:spacing w:val="6"/>
                    </w:rPr>
                    <w:t xml:space="preserve"> </w:t>
                  </w:r>
                  <w:r>
                    <w:rPr>
                      <w:color w:val="58595B"/>
                    </w:rPr>
                    <w:t>activities.</w:t>
                  </w:r>
                </w:p>
              </w:txbxContent>
            </v:textbox>
            <w10:wrap anchorx="page" anchory="page"/>
          </v:shape>
        </w:pict>
      </w:r>
      <w:r>
        <w:pict w14:anchorId="189E8EAE">
          <v:shape id="_x0000_s3278" type="#_x0000_t202" style="position:absolute;margin-left:0;margin-top:44.05pt;width:60.3pt;height:5.25pt;z-index:-119368;mso-position-horizontal-relative:page;mso-position-vertical-relative:page" filled="f" stroked="f">
            <v:textbox inset="0,0,0,0">
              <w:txbxContent>
                <w:p w14:paraId="5E9988A6" w14:textId="77777777" w:rsidR="0036336D" w:rsidRDefault="0036336D"/>
              </w:txbxContent>
            </v:textbox>
            <w10:wrap anchorx="page" anchory="page"/>
          </v:shape>
        </w:pict>
      </w:r>
      <w:r>
        <w:pict w14:anchorId="15D46B3A">
          <v:shape id="_x0000_s3277" type="#_x0000_t202" style="position:absolute;margin-left:0;margin-top:44.05pt;width:60.3pt;height:5.25pt;z-index:-119344;mso-position-horizontal-relative:page;mso-position-vertical-relative:page" filled="f" stroked="f">
            <v:textbox inset="0,0,0,0">
              <w:txbxContent>
                <w:p w14:paraId="2A032F5B" w14:textId="77777777" w:rsidR="0036336D" w:rsidRDefault="0036336D"/>
              </w:txbxContent>
            </v:textbox>
            <w10:wrap anchorx="page" anchory="page"/>
          </v:shape>
        </w:pict>
      </w:r>
    </w:p>
    <w:p w14:paraId="493E4A1E" w14:textId="77777777" w:rsidR="004D3D4B" w:rsidRDefault="004D3D4B">
      <w:pPr>
        <w:rPr>
          <w:sz w:val="2"/>
          <w:szCs w:val="2"/>
        </w:rPr>
        <w:sectPr w:rsidR="004D3D4B">
          <w:pgSz w:w="11910" w:h="16840"/>
          <w:pgMar w:top="800" w:right="1680" w:bottom="280" w:left="0" w:header="720" w:footer="720" w:gutter="0"/>
          <w:cols w:space="720"/>
        </w:sectPr>
      </w:pPr>
    </w:p>
    <w:p w14:paraId="75AE4646" w14:textId="77777777" w:rsidR="004D3D4B" w:rsidRDefault="006240D7">
      <w:pPr>
        <w:rPr>
          <w:sz w:val="2"/>
          <w:szCs w:val="2"/>
        </w:rPr>
      </w:pPr>
      <w:r>
        <w:lastRenderedPageBreak/>
        <w:pict w14:anchorId="11224486">
          <v:line id="_x0000_s3276" style="position:absolute;z-index:-119320;mso-position-horizontal-relative:page;mso-position-vertical-relative:page" from="534.95pt,45.8pt" to="595.25pt,45.8pt" strokecolor="#0095a7" strokeweight="7pt">
            <w10:wrap anchorx="page" anchory="page"/>
          </v:line>
        </w:pict>
      </w:r>
      <w:r>
        <w:pict w14:anchorId="6AAB81D9">
          <v:shape id="_x0000_s3275" type="#_x0000_t202" style="position:absolute;margin-left:514.35pt;margin-top:40.9pt;width:11.1pt;height:9.5pt;z-index:-119296;mso-position-horizontal-relative:page;mso-position-vertical-relative:page" filled="f" stroked="f">
            <v:textbox inset="0,0,0,0">
              <w:txbxContent>
                <w:p w14:paraId="46C89A7D" w14:textId="77777777" w:rsidR="004D3D4B" w:rsidRDefault="00DF7FD9">
                  <w:pPr>
                    <w:spacing w:before="1"/>
                    <w:ind w:left="20"/>
                    <w:rPr>
                      <w:sz w:val="15"/>
                    </w:rPr>
                  </w:pPr>
                  <w:r>
                    <w:rPr>
                      <w:color w:val="58595B"/>
                      <w:sz w:val="15"/>
                    </w:rPr>
                    <w:t>xiii</w:t>
                  </w:r>
                </w:p>
              </w:txbxContent>
            </v:textbox>
            <w10:wrap anchorx="page" anchory="page"/>
          </v:shape>
        </w:pict>
      </w:r>
      <w:r>
        <w:pict w14:anchorId="50A15260">
          <v:shape id="_x0000_s3274" type="#_x0000_t202" style="position:absolute;margin-left:89.7pt;margin-top:105.85pt;width:415.7pt;height:52.5pt;z-index:-119272;mso-position-horizontal-relative:page;mso-position-vertical-relative:page" filled="f" stroked="f">
            <v:textbox inset="0,0,0,0">
              <w:txbxContent>
                <w:p w14:paraId="39986BA5" w14:textId="77777777" w:rsidR="004D3D4B" w:rsidRDefault="00DF7FD9">
                  <w:pPr>
                    <w:pStyle w:val="BodyText"/>
                    <w:spacing w:line="280" w:lineRule="auto"/>
                  </w:pPr>
                  <w:r>
                    <w:rPr>
                      <w:color w:val="58595B"/>
                    </w:rPr>
                    <w:t>A general duty of this kind has a long history in Victoria’s workplace safety legislation. Since 1985, every Victorian employer has been under a duty to provide for its employees, so far as reasonably practicable, a safe working environment. We recommend that the general duty be subject to the same reasonableness qualification.</w:t>
                  </w:r>
                </w:p>
              </w:txbxContent>
            </v:textbox>
            <w10:wrap anchorx="page" anchory="page"/>
          </v:shape>
        </w:pict>
      </w:r>
      <w:r>
        <w:pict w14:anchorId="57E1FFF8">
          <v:shape id="_x0000_s3273" type="#_x0000_t202" style="position:absolute;margin-left:89.7pt;margin-top:168.35pt;width:422.5pt;height:52.5pt;z-index:-119248;mso-position-horizontal-relative:page;mso-position-vertical-relative:page" filled="f" stroked="f">
            <v:textbox inset="0,0,0,0">
              <w:txbxContent>
                <w:p w14:paraId="20F4ECD4" w14:textId="77777777" w:rsidR="004D3D4B" w:rsidRDefault="00DF7FD9">
                  <w:pPr>
                    <w:pStyle w:val="BodyText"/>
                    <w:spacing w:line="280" w:lineRule="auto"/>
                    <w:ind w:right="16"/>
                  </w:pPr>
                  <w:r>
                    <w:rPr>
                      <w:color w:val="58595B"/>
                    </w:rPr>
                    <w:t>Other recommendations include: expanding the licensed cohort, fixed terms for new licences; periodic review of licences to ensure existing facilities do not escape the standards required of new players; new post-closure licensed category; requiring licence holders to develop pollution incident plans; and notification of pollution incidents.</w:t>
                  </w:r>
                </w:p>
              </w:txbxContent>
            </v:textbox>
            <w10:wrap anchorx="page" anchory="page"/>
          </v:shape>
        </w:pict>
      </w:r>
      <w:r>
        <w:pict w14:anchorId="1425B7CB">
          <v:shape id="_x0000_s3272" type="#_x0000_t202" style="position:absolute;margin-left:89.7pt;margin-top:235.15pt;width:425.75pt;height:58.2pt;z-index:-119224;mso-position-horizontal-relative:page;mso-position-vertical-relative:page" filled="f" stroked="f">
            <v:textbox inset="0,0,0,0">
              <w:txbxContent>
                <w:p w14:paraId="5EFBE544" w14:textId="77777777" w:rsidR="004D3D4B" w:rsidRDefault="00DF7FD9">
                  <w:pPr>
                    <w:pStyle w:val="BodyText"/>
                    <w:spacing w:line="224" w:lineRule="exact"/>
                  </w:pPr>
                  <w:r>
                    <w:rPr>
                      <w:color w:val="0095A7"/>
                    </w:rPr>
                    <w:t>Holding polluters to account</w:t>
                  </w:r>
                </w:p>
                <w:p w14:paraId="00974789" w14:textId="77777777" w:rsidR="004D3D4B" w:rsidRDefault="00DF7FD9">
                  <w:pPr>
                    <w:pStyle w:val="BodyText"/>
                    <w:spacing w:before="153" w:line="280" w:lineRule="auto"/>
                  </w:pPr>
                  <w:r>
                    <w:rPr>
                      <w:color w:val="58595B"/>
                    </w:rPr>
                    <w:t>Compared with other jurisdictions, the EPA initiates relatively few prosecutions and secures few enforceable undertakings. As a result, the EPA is widely perceived as being risk averse and reluctant to seek substantial penalties.</w:t>
                  </w:r>
                </w:p>
              </w:txbxContent>
            </v:textbox>
            <w10:wrap anchorx="page" anchory="page"/>
          </v:shape>
        </w:pict>
      </w:r>
      <w:r>
        <w:pict w14:anchorId="0608B367">
          <v:shape id="_x0000_s3271" type="#_x0000_t202" style="position:absolute;margin-left:89.7pt;margin-top:303.3pt;width:427.4pt;height:52.5pt;z-index:-119200;mso-position-horizontal-relative:page;mso-position-vertical-relative:page" filled="f" stroked="f">
            <v:textbox inset="0,0,0,0">
              <w:txbxContent>
                <w:p w14:paraId="033F1A86" w14:textId="77777777" w:rsidR="004D3D4B" w:rsidRDefault="00DF7FD9">
                  <w:pPr>
                    <w:pStyle w:val="BodyText"/>
                    <w:spacing w:line="280" w:lineRule="auto"/>
                    <w:rPr>
                      <w:sz w:val="11"/>
                    </w:rPr>
                  </w:pPr>
                  <w:r>
                    <w:rPr>
                      <w:color w:val="58595B"/>
                    </w:rPr>
                    <w:t>The EPA took more than two years to lay charges for environmental breaches relating to the Hazelwood mine fire in early 2014. As Environment Victoria argued in its submission to us, such delays ‘… reduce public trust in the EPA’s ability to effectively regulate pollution and respond quickly to major breaches of the Act’.</w:t>
                  </w:r>
                  <w:r>
                    <w:rPr>
                      <w:color w:val="58595B"/>
                      <w:position w:val="7"/>
                      <w:sz w:val="11"/>
                    </w:rPr>
                    <w:t>15</w:t>
                  </w:r>
                </w:p>
              </w:txbxContent>
            </v:textbox>
            <w10:wrap anchorx="page" anchory="page"/>
          </v:shape>
        </w:pict>
      </w:r>
      <w:r>
        <w:pict w14:anchorId="16D722EE">
          <v:shape id="_x0000_s3270" type="#_x0000_t202" style="position:absolute;margin-left:89.7pt;margin-top:365.8pt;width:433.8pt;height:39pt;z-index:-119176;mso-position-horizontal-relative:page;mso-position-vertical-relative:page" filled="f" stroked="f">
            <v:textbox inset="0,0,0,0">
              <w:txbxContent>
                <w:p w14:paraId="59DF3F6F" w14:textId="77777777" w:rsidR="004D3D4B" w:rsidRDefault="00DF7FD9">
                  <w:pPr>
                    <w:pStyle w:val="BodyText"/>
                    <w:spacing w:line="280" w:lineRule="auto"/>
                    <w:ind w:right="-2"/>
                  </w:pPr>
                  <w:r>
                    <w:rPr>
                      <w:color w:val="58595B"/>
                    </w:rPr>
                    <w:t>For the EPA to maintain its credibility as our environmental regulator, it must act more confidently, more assertively and – above all – more quickly in enforcing sanctions for breaches. And the range of sanctions available needs to be strengthened and expanded.</w:t>
                  </w:r>
                </w:p>
              </w:txbxContent>
            </v:textbox>
            <w10:wrap anchorx="page" anchory="page"/>
          </v:shape>
        </w:pict>
      </w:r>
      <w:r>
        <w:pict w14:anchorId="5663B3E4">
          <v:shape id="_x0000_s3269" type="#_x0000_t202" style="position:absolute;margin-left:89.7pt;margin-top:414.8pt;width:420.15pt;height:129.2pt;z-index:-119152;mso-position-horizontal-relative:page;mso-position-vertical-relative:page" filled="f" stroked="f">
            <v:textbox inset="0,0,0,0">
              <w:txbxContent>
                <w:p w14:paraId="373648DB" w14:textId="77777777" w:rsidR="004D3D4B" w:rsidRDefault="00DF7FD9">
                  <w:pPr>
                    <w:pStyle w:val="BodyText"/>
                    <w:spacing w:line="280" w:lineRule="auto"/>
                  </w:pPr>
                  <w:r>
                    <w:rPr>
                      <w:color w:val="58595B"/>
                    </w:rPr>
                    <w:t>We recommend the EPA adopt a whole-of-organisation commitment to strengthen procedures and resourcing for prosecutions. We also recommend expanding the range of sanctions and increasing severity including:</w:t>
                  </w:r>
                </w:p>
                <w:p w14:paraId="3895BC65" w14:textId="77777777" w:rsidR="004D3D4B" w:rsidRDefault="00DF7FD9">
                  <w:pPr>
                    <w:pStyle w:val="ListParagraph"/>
                    <w:numPr>
                      <w:ilvl w:val="0"/>
                      <w:numId w:val="29"/>
                    </w:numPr>
                    <w:tabs>
                      <w:tab w:val="left" w:pos="190"/>
                    </w:tabs>
                    <w:spacing w:before="115"/>
                    <w:rPr>
                      <w:sz w:val="20"/>
                    </w:rPr>
                  </w:pPr>
                  <w:r>
                    <w:rPr>
                      <w:color w:val="58595B"/>
                      <w:sz w:val="20"/>
                    </w:rPr>
                    <w:t>substantially increasing the maximum penalties for breaches under the EP</w:t>
                  </w:r>
                  <w:r>
                    <w:rPr>
                      <w:color w:val="58595B"/>
                      <w:spacing w:val="7"/>
                      <w:sz w:val="20"/>
                    </w:rPr>
                    <w:t xml:space="preserve"> </w:t>
                  </w:r>
                  <w:r>
                    <w:rPr>
                      <w:color w:val="58595B"/>
                      <w:sz w:val="20"/>
                    </w:rPr>
                    <w:t>Act</w:t>
                  </w:r>
                </w:p>
                <w:p w14:paraId="6369496D" w14:textId="77777777" w:rsidR="004D3D4B" w:rsidRDefault="00DF7FD9">
                  <w:pPr>
                    <w:pStyle w:val="ListParagraph"/>
                    <w:numPr>
                      <w:ilvl w:val="0"/>
                      <w:numId w:val="29"/>
                    </w:numPr>
                    <w:tabs>
                      <w:tab w:val="left" w:pos="190"/>
                    </w:tabs>
                    <w:rPr>
                      <w:sz w:val="20"/>
                    </w:rPr>
                  </w:pPr>
                  <w:r>
                    <w:rPr>
                      <w:color w:val="58595B"/>
                      <w:sz w:val="20"/>
                    </w:rPr>
                    <w:t>allowing for civil penalties as an alternative to</w:t>
                  </w:r>
                  <w:r>
                    <w:rPr>
                      <w:color w:val="58595B"/>
                      <w:spacing w:val="5"/>
                      <w:sz w:val="20"/>
                    </w:rPr>
                    <w:t xml:space="preserve"> </w:t>
                  </w:r>
                  <w:r>
                    <w:rPr>
                      <w:color w:val="58595B"/>
                      <w:sz w:val="20"/>
                    </w:rPr>
                    <w:t>prosecutions</w:t>
                  </w:r>
                </w:p>
                <w:p w14:paraId="5932D986" w14:textId="77777777" w:rsidR="004D3D4B" w:rsidRDefault="00DF7FD9">
                  <w:pPr>
                    <w:pStyle w:val="ListParagraph"/>
                    <w:numPr>
                      <w:ilvl w:val="0"/>
                      <w:numId w:val="29"/>
                    </w:numPr>
                    <w:tabs>
                      <w:tab w:val="left" w:pos="190"/>
                    </w:tabs>
                    <w:spacing w:line="280" w:lineRule="auto"/>
                    <w:ind w:right="624"/>
                    <w:rPr>
                      <w:sz w:val="20"/>
                    </w:rPr>
                  </w:pPr>
                  <w:r>
                    <w:rPr>
                      <w:color w:val="58595B"/>
                      <w:sz w:val="20"/>
                    </w:rPr>
                    <w:t>reviewing the application of enforceable undertakings, accounting for best practice by other</w:t>
                  </w:r>
                  <w:r>
                    <w:rPr>
                      <w:color w:val="58595B"/>
                      <w:spacing w:val="1"/>
                      <w:sz w:val="20"/>
                    </w:rPr>
                    <w:t xml:space="preserve"> </w:t>
                  </w:r>
                  <w:r>
                    <w:rPr>
                      <w:color w:val="58595B"/>
                      <w:sz w:val="20"/>
                    </w:rPr>
                    <w:t>regulators</w:t>
                  </w:r>
                </w:p>
                <w:p w14:paraId="0ECFDE59" w14:textId="77777777" w:rsidR="004D3D4B" w:rsidRDefault="00DF7FD9">
                  <w:pPr>
                    <w:pStyle w:val="ListParagraph"/>
                    <w:numPr>
                      <w:ilvl w:val="0"/>
                      <w:numId w:val="29"/>
                    </w:numPr>
                    <w:tabs>
                      <w:tab w:val="left" w:pos="190"/>
                    </w:tabs>
                    <w:spacing w:before="115"/>
                    <w:rPr>
                      <w:sz w:val="20"/>
                    </w:rPr>
                  </w:pPr>
                  <w:r>
                    <w:rPr>
                      <w:color w:val="58595B"/>
                      <w:sz w:val="20"/>
                    </w:rPr>
                    <w:t>allowing courts to fix fines to take account of the economic benefits of</w:t>
                  </w:r>
                  <w:r>
                    <w:rPr>
                      <w:color w:val="58595B"/>
                      <w:spacing w:val="41"/>
                      <w:sz w:val="20"/>
                    </w:rPr>
                    <w:t xml:space="preserve"> </w:t>
                  </w:r>
                  <w:r>
                    <w:rPr>
                      <w:color w:val="58595B"/>
                      <w:sz w:val="20"/>
                    </w:rPr>
                    <w:t>non-compliance.</w:t>
                  </w:r>
                </w:p>
              </w:txbxContent>
            </v:textbox>
            <w10:wrap anchorx="page" anchory="page"/>
          </v:shape>
        </w:pict>
      </w:r>
      <w:r>
        <w:pict w14:anchorId="49F90AD8">
          <v:shape id="_x0000_s3268" type="#_x0000_t202" style="position:absolute;margin-left:89.7pt;margin-top:558.25pt;width:421.35pt;height:58.2pt;z-index:-119128;mso-position-horizontal-relative:page;mso-position-vertical-relative:page" filled="f" stroked="f">
            <v:textbox inset="0,0,0,0">
              <w:txbxContent>
                <w:p w14:paraId="0A015629" w14:textId="77777777" w:rsidR="004D3D4B" w:rsidRDefault="00DF7FD9">
                  <w:pPr>
                    <w:pStyle w:val="BodyText"/>
                    <w:spacing w:line="224" w:lineRule="exact"/>
                  </w:pPr>
                  <w:r>
                    <w:rPr>
                      <w:color w:val="0095A7"/>
                    </w:rPr>
                    <w:t>Managing legacy risks</w:t>
                  </w:r>
                </w:p>
                <w:p w14:paraId="70531DC9" w14:textId="77777777" w:rsidR="004D3D4B" w:rsidRDefault="00DF7FD9">
                  <w:pPr>
                    <w:pStyle w:val="BodyText"/>
                    <w:spacing w:before="153" w:line="280" w:lineRule="auto"/>
                  </w:pPr>
                  <w:r>
                    <w:rPr>
                      <w:color w:val="58595B"/>
                    </w:rPr>
                    <w:t>Like other economies with a significant history of settlement and industrial activity, Victoria has a toxic legacy of waste and pollution. Contaminated sites range from old mines and industrial sites to petrol stations and dry cleaning operations.</w:t>
                  </w:r>
                </w:p>
              </w:txbxContent>
            </v:textbox>
            <w10:wrap anchorx="page" anchory="page"/>
          </v:shape>
        </w:pict>
      </w:r>
      <w:r>
        <w:pict w14:anchorId="7221D236">
          <v:shape id="_x0000_s3267" type="#_x0000_t202" style="position:absolute;margin-left:89.7pt;margin-top:626.4pt;width:433.55pt;height:79.5pt;z-index:-119104;mso-position-horizontal-relative:page;mso-position-vertical-relative:page" filled="f" stroked="f">
            <v:textbox inset="0,0,0,0">
              <w:txbxContent>
                <w:p w14:paraId="0FB133B8" w14:textId="77777777" w:rsidR="004D3D4B" w:rsidRDefault="00DF7FD9">
                  <w:pPr>
                    <w:pStyle w:val="BodyText"/>
                    <w:spacing w:line="280" w:lineRule="auto"/>
                    <w:ind w:right="10"/>
                  </w:pPr>
                  <w:r>
                    <w:rPr>
                      <w:color w:val="58595B"/>
                    </w:rPr>
                    <w:t>System reform – of both planning and environmental regulation – has been called for in a number of recent reviews. We recommend that a comprehensive reform process should be a priority,</w:t>
                  </w:r>
                </w:p>
                <w:p w14:paraId="1C19C767" w14:textId="77777777" w:rsidR="004D3D4B" w:rsidRDefault="00DF7FD9">
                  <w:pPr>
                    <w:pStyle w:val="BodyText"/>
                    <w:spacing w:before="2" w:line="280" w:lineRule="auto"/>
                    <w:ind w:right="55"/>
                  </w:pPr>
                  <w:r>
                    <w:rPr>
                      <w:color w:val="58595B"/>
                    </w:rPr>
                    <w:t>to improve integration, provide for risk-based regulatory approaches and address gaps in the system. Currently there is no integrated database recording potentially contaminated sites in Victoria. We propose that DELWP develop such a database, based on site history information and other data held by government.</w:t>
                  </w:r>
                </w:p>
              </w:txbxContent>
            </v:textbox>
            <w10:wrap anchorx="page" anchory="page"/>
          </v:shape>
        </w:pict>
      </w:r>
      <w:r>
        <w:pict w14:anchorId="168A6857">
          <v:shape id="_x0000_s3266" type="#_x0000_t202" style="position:absolute;margin-left:89.7pt;margin-top:715.9pt;width:430.65pt;height:79.5pt;z-index:-119080;mso-position-horizontal-relative:page;mso-position-vertical-relative:page" filled="f" stroked="f">
            <v:textbox inset="0,0,0,0">
              <w:txbxContent>
                <w:p w14:paraId="351F9EE5" w14:textId="77777777" w:rsidR="004D3D4B" w:rsidRDefault="00DF7FD9">
                  <w:pPr>
                    <w:pStyle w:val="BodyText"/>
                    <w:spacing w:line="224" w:lineRule="exact"/>
                    <w:jc w:val="both"/>
                  </w:pPr>
                  <w:r>
                    <w:rPr>
                      <w:color w:val="58595B"/>
                    </w:rPr>
                    <w:t>Asbestos is pervasive in our built environment and a serious concern for builders and renovators.</w:t>
                  </w:r>
                </w:p>
                <w:p w14:paraId="191F8E30" w14:textId="77777777" w:rsidR="004D3D4B" w:rsidRDefault="00DF7FD9">
                  <w:pPr>
                    <w:pStyle w:val="BodyText"/>
                    <w:spacing w:before="40" w:line="280" w:lineRule="auto"/>
                    <w:ind w:right="299"/>
                  </w:pPr>
                  <w:r>
                    <w:rPr>
                      <w:color w:val="58595B"/>
                    </w:rPr>
                    <w:t>The</w:t>
                  </w:r>
                  <w:r>
                    <w:rPr>
                      <w:color w:val="58595B"/>
                      <w:spacing w:val="-12"/>
                    </w:rPr>
                    <w:t xml:space="preserve"> </w:t>
                  </w:r>
                  <w:r>
                    <w:rPr>
                      <w:color w:val="58595B"/>
                    </w:rPr>
                    <w:t>community</w:t>
                  </w:r>
                  <w:r>
                    <w:rPr>
                      <w:color w:val="58595B"/>
                      <w:spacing w:val="-12"/>
                    </w:rPr>
                    <w:t xml:space="preserve"> </w:t>
                  </w:r>
                  <w:r>
                    <w:rPr>
                      <w:color w:val="58595B"/>
                    </w:rPr>
                    <w:t>requires</w:t>
                  </w:r>
                  <w:r>
                    <w:rPr>
                      <w:color w:val="58595B"/>
                      <w:spacing w:val="-12"/>
                    </w:rPr>
                    <w:t xml:space="preserve"> </w:t>
                  </w:r>
                  <w:r>
                    <w:rPr>
                      <w:color w:val="58595B"/>
                    </w:rPr>
                    <w:t>clear</w:t>
                  </w:r>
                  <w:r>
                    <w:rPr>
                      <w:color w:val="58595B"/>
                      <w:spacing w:val="-12"/>
                    </w:rPr>
                    <w:t xml:space="preserve"> </w:t>
                  </w:r>
                  <w:r>
                    <w:rPr>
                      <w:color w:val="58595B"/>
                    </w:rPr>
                    <w:t>and</w:t>
                  </w:r>
                  <w:r>
                    <w:rPr>
                      <w:color w:val="58595B"/>
                      <w:spacing w:val="-12"/>
                    </w:rPr>
                    <w:t xml:space="preserve"> </w:t>
                  </w:r>
                  <w:r>
                    <w:rPr>
                      <w:color w:val="58595B"/>
                    </w:rPr>
                    <w:t>consistent</w:t>
                  </w:r>
                  <w:r>
                    <w:rPr>
                      <w:color w:val="58595B"/>
                      <w:spacing w:val="-12"/>
                    </w:rPr>
                    <w:t xml:space="preserve"> </w:t>
                  </w:r>
                  <w:r>
                    <w:rPr>
                      <w:color w:val="58595B"/>
                    </w:rPr>
                    <w:t>advice</w:t>
                  </w:r>
                  <w:r>
                    <w:rPr>
                      <w:color w:val="58595B"/>
                      <w:spacing w:val="-12"/>
                    </w:rPr>
                    <w:t xml:space="preserve"> </w:t>
                  </w:r>
                  <w:r>
                    <w:rPr>
                      <w:color w:val="58595B"/>
                    </w:rPr>
                    <w:t>on</w:t>
                  </w:r>
                  <w:r>
                    <w:rPr>
                      <w:color w:val="58595B"/>
                      <w:spacing w:val="-12"/>
                    </w:rPr>
                    <w:t xml:space="preserve"> </w:t>
                  </w:r>
                  <w:r>
                    <w:rPr>
                      <w:color w:val="58595B"/>
                    </w:rPr>
                    <w:t>how</w:t>
                  </w:r>
                  <w:r>
                    <w:rPr>
                      <w:color w:val="58595B"/>
                      <w:spacing w:val="-12"/>
                    </w:rPr>
                    <w:t xml:space="preserve"> </w:t>
                  </w:r>
                  <w:r>
                    <w:rPr>
                      <w:color w:val="58595B"/>
                    </w:rPr>
                    <w:t>to</w:t>
                  </w:r>
                  <w:r>
                    <w:rPr>
                      <w:color w:val="58595B"/>
                      <w:spacing w:val="-12"/>
                    </w:rPr>
                    <w:t xml:space="preserve"> </w:t>
                  </w:r>
                  <w:r>
                    <w:rPr>
                      <w:color w:val="58595B"/>
                    </w:rPr>
                    <w:t>manage</w:t>
                  </w:r>
                  <w:r>
                    <w:rPr>
                      <w:color w:val="58595B"/>
                      <w:spacing w:val="-12"/>
                    </w:rPr>
                    <w:t xml:space="preserve"> </w:t>
                  </w:r>
                  <w:r>
                    <w:rPr>
                      <w:color w:val="58595B"/>
                    </w:rPr>
                    <w:t>risks</w:t>
                  </w:r>
                  <w:r>
                    <w:rPr>
                      <w:color w:val="58595B"/>
                      <w:spacing w:val="-12"/>
                    </w:rPr>
                    <w:t xml:space="preserve"> </w:t>
                  </w:r>
                  <w:r>
                    <w:rPr>
                      <w:color w:val="58595B"/>
                    </w:rPr>
                    <w:t>–</w:t>
                  </w:r>
                  <w:r>
                    <w:rPr>
                      <w:color w:val="58595B"/>
                      <w:spacing w:val="-12"/>
                    </w:rPr>
                    <w:t xml:space="preserve"> </w:t>
                  </w:r>
                  <w:r>
                    <w:rPr>
                      <w:color w:val="58595B"/>
                    </w:rPr>
                    <w:t>and</w:t>
                  </w:r>
                  <w:r>
                    <w:rPr>
                      <w:color w:val="58595B"/>
                      <w:spacing w:val="-12"/>
                    </w:rPr>
                    <w:t xml:space="preserve"> </w:t>
                  </w:r>
                  <w:r>
                    <w:rPr>
                      <w:color w:val="58595B"/>
                    </w:rPr>
                    <w:t>if</w:t>
                  </w:r>
                  <w:r>
                    <w:rPr>
                      <w:color w:val="58595B"/>
                      <w:spacing w:val="-12"/>
                    </w:rPr>
                    <w:t xml:space="preserve"> </w:t>
                  </w:r>
                  <w:r>
                    <w:rPr>
                      <w:color w:val="58595B"/>
                    </w:rPr>
                    <w:t>asbestos is</w:t>
                  </w:r>
                  <w:r>
                    <w:rPr>
                      <w:color w:val="58595B"/>
                      <w:spacing w:val="-8"/>
                    </w:rPr>
                    <w:t xml:space="preserve"> </w:t>
                  </w:r>
                  <w:r>
                    <w:rPr>
                      <w:color w:val="58595B"/>
                      <w:spacing w:val="-3"/>
                    </w:rPr>
                    <w:t>removed,</w:t>
                  </w:r>
                  <w:r>
                    <w:rPr>
                      <w:color w:val="58595B"/>
                      <w:spacing w:val="-8"/>
                    </w:rPr>
                    <w:t xml:space="preserve"> </w:t>
                  </w:r>
                  <w:r>
                    <w:rPr>
                      <w:color w:val="58595B"/>
                    </w:rPr>
                    <w:t>how</w:t>
                  </w:r>
                  <w:r>
                    <w:rPr>
                      <w:color w:val="58595B"/>
                      <w:spacing w:val="-8"/>
                    </w:rPr>
                    <w:t xml:space="preserve"> </w:t>
                  </w:r>
                  <w:r>
                    <w:rPr>
                      <w:color w:val="58595B"/>
                    </w:rPr>
                    <w:t>to</w:t>
                  </w:r>
                  <w:r>
                    <w:rPr>
                      <w:color w:val="58595B"/>
                      <w:spacing w:val="-8"/>
                    </w:rPr>
                    <w:t xml:space="preserve"> </w:t>
                  </w:r>
                  <w:r>
                    <w:rPr>
                      <w:color w:val="58595B"/>
                    </w:rPr>
                    <w:t>do</w:t>
                  </w:r>
                  <w:r>
                    <w:rPr>
                      <w:color w:val="58595B"/>
                      <w:spacing w:val="-8"/>
                    </w:rPr>
                    <w:t xml:space="preserve"> </w:t>
                  </w:r>
                  <w:r>
                    <w:rPr>
                      <w:color w:val="58595B"/>
                    </w:rPr>
                    <w:t>this</w:t>
                  </w:r>
                  <w:r>
                    <w:rPr>
                      <w:color w:val="58595B"/>
                      <w:spacing w:val="-8"/>
                    </w:rPr>
                    <w:t xml:space="preserve"> </w:t>
                  </w:r>
                  <w:r>
                    <w:rPr>
                      <w:color w:val="58595B"/>
                    </w:rPr>
                    <w:t>safely</w:t>
                  </w:r>
                  <w:r>
                    <w:rPr>
                      <w:color w:val="58595B"/>
                      <w:spacing w:val="-8"/>
                    </w:rPr>
                    <w:t xml:space="preserve"> </w:t>
                  </w:r>
                  <w:r>
                    <w:rPr>
                      <w:color w:val="58595B"/>
                    </w:rPr>
                    <w:t>and</w:t>
                  </w:r>
                  <w:r>
                    <w:rPr>
                      <w:color w:val="58595B"/>
                      <w:spacing w:val="-8"/>
                    </w:rPr>
                    <w:t xml:space="preserve"> </w:t>
                  </w:r>
                  <w:r>
                    <w:rPr>
                      <w:color w:val="58595B"/>
                    </w:rPr>
                    <w:t>dispose</w:t>
                  </w:r>
                  <w:r>
                    <w:rPr>
                      <w:color w:val="58595B"/>
                      <w:spacing w:val="-8"/>
                    </w:rPr>
                    <w:t xml:space="preserve"> </w:t>
                  </w:r>
                  <w:r>
                    <w:rPr>
                      <w:color w:val="58595B"/>
                    </w:rPr>
                    <w:t>of</w:t>
                  </w:r>
                  <w:r>
                    <w:rPr>
                      <w:color w:val="58595B"/>
                      <w:spacing w:val="-8"/>
                    </w:rPr>
                    <w:t xml:space="preserve"> </w:t>
                  </w:r>
                  <w:r>
                    <w:rPr>
                      <w:color w:val="58595B"/>
                    </w:rPr>
                    <w:t>the</w:t>
                  </w:r>
                  <w:r>
                    <w:rPr>
                      <w:color w:val="58595B"/>
                      <w:spacing w:val="-8"/>
                    </w:rPr>
                    <w:t xml:space="preserve"> </w:t>
                  </w:r>
                  <w:r>
                    <w:rPr>
                      <w:color w:val="58595B"/>
                      <w:spacing w:val="-3"/>
                    </w:rPr>
                    <w:t>waste</w:t>
                  </w:r>
                  <w:r>
                    <w:rPr>
                      <w:color w:val="58595B"/>
                      <w:spacing w:val="-8"/>
                    </w:rPr>
                    <w:t xml:space="preserve"> </w:t>
                  </w:r>
                  <w:r>
                    <w:rPr>
                      <w:color w:val="58595B"/>
                      <w:spacing w:val="-3"/>
                    </w:rPr>
                    <w:t>responsibly.</w:t>
                  </w:r>
                  <w:r>
                    <w:rPr>
                      <w:color w:val="58595B"/>
                      <w:spacing w:val="-8"/>
                    </w:rPr>
                    <w:t xml:space="preserve"> </w:t>
                  </w:r>
                  <w:r>
                    <w:rPr>
                      <w:color w:val="58595B"/>
                    </w:rPr>
                    <w:t>The</w:t>
                  </w:r>
                  <w:r>
                    <w:rPr>
                      <w:color w:val="58595B"/>
                      <w:spacing w:val="-8"/>
                    </w:rPr>
                    <w:t xml:space="preserve"> EPA’s </w:t>
                  </w:r>
                  <w:r>
                    <w:rPr>
                      <w:color w:val="58595B"/>
                    </w:rPr>
                    <w:t>enhanced</w:t>
                  </w:r>
                </w:p>
                <w:p w14:paraId="6A9E767D" w14:textId="77777777" w:rsidR="004D3D4B" w:rsidRDefault="00DF7FD9">
                  <w:pPr>
                    <w:pStyle w:val="BodyText"/>
                    <w:spacing w:before="2" w:line="280" w:lineRule="auto"/>
                    <w:ind w:right="17"/>
                    <w:jc w:val="both"/>
                  </w:pPr>
                  <w:r>
                    <w:rPr>
                      <w:color w:val="58595B"/>
                      <w:spacing w:val="-3"/>
                    </w:rPr>
                    <w:t>environmental</w:t>
                  </w:r>
                  <w:r>
                    <w:rPr>
                      <w:color w:val="58595B"/>
                      <w:spacing w:val="-10"/>
                    </w:rPr>
                    <w:t xml:space="preserve"> </w:t>
                  </w:r>
                  <w:r>
                    <w:rPr>
                      <w:color w:val="58595B"/>
                    </w:rPr>
                    <w:t>health</w:t>
                  </w:r>
                  <w:r>
                    <w:rPr>
                      <w:color w:val="58595B"/>
                      <w:spacing w:val="-10"/>
                    </w:rPr>
                    <w:t xml:space="preserve"> </w:t>
                  </w:r>
                  <w:r>
                    <w:rPr>
                      <w:color w:val="58595B"/>
                    </w:rPr>
                    <w:t>capability</w:t>
                  </w:r>
                  <w:r>
                    <w:rPr>
                      <w:color w:val="58595B"/>
                      <w:spacing w:val="-10"/>
                    </w:rPr>
                    <w:t xml:space="preserve"> </w:t>
                  </w:r>
                  <w:r>
                    <w:rPr>
                      <w:color w:val="58595B"/>
                    </w:rPr>
                    <w:t>will</w:t>
                  </w:r>
                  <w:r>
                    <w:rPr>
                      <w:color w:val="58595B"/>
                      <w:spacing w:val="-10"/>
                    </w:rPr>
                    <w:t xml:space="preserve"> </w:t>
                  </w:r>
                  <w:r>
                    <w:rPr>
                      <w:color w:val="58595B"/>
                    </w:rPr>
                    <w:t>strengthen</w:t>
                  </w:r>
                  <w:r>
                    <w:rPr>
                      <w:color w:val="58595B"/>
                      <w:spacing w:val="-10"/>
                    </w:rPr>
                    <w:t xml:space="preserve"> </w:t>
                  </w:r>
                  <w:r>
                    <w:rPr>
                      <w:color w:val="58595B"/>
                    </w:rPr>
                    <w:t>risk</w:t>
                  </w:r>
                  <w:r>
                    <w:rPr>
                      <w:color w:val="58595B"/>
                      <w:spacing w:val="-10"/>
                    </w:rPr>
                    <w:t xml:space="preserve"> </w:t>
                  </w:r>
                  <w:r>
                    <w:rPr>
                      <w:color w:val="58595B"/>
                    </w:rPr>
                    <w:t>information</w:t>
                  </w:r>
                  <w:r>
                    <w:rPr>
                      <w:color w:val="58595B"/>
                      <w:spacing w:val="-10"/>
                    </w:rPr>
                    <w:t xml:space="preserve"> </w:t>
                  </w:r>
                  <w:r>
                    <w:rPr>
                      <w:color w:val="58595B"/>
                    </w:rPr>
                    <w:t>for</w:t>
                  </w:r>
                  <w:r>
                    <w:rPr>
                      <w:color w:val="58595B"/>
                      <w:spacing w:val="-10"/>
                    </w:rPr>
                    <w:t xml:space="preserve"> </w:t>
                  </w:r>
                  <w:r>
                    <w:rPr>
                      <w:color w:val="58595B"/>
                    </w:rPr>
                    <w:t>the</w:t>
                  </w:r>
                  <w:r>
                    <w:rPr>
                      <w:color w:val="58595B"/>
                      <w:spacing w:val="-10"/>
                    </w:rPr>
                    <w:t xml:space="preserve"> </w:t>
                  </w:r>
                  <w:r>
                    <w:rPr>
                      <w:color w:val="58595B"/>
                    </w:rPr>
                    <w:t>community</w:t>
                  </w:r>
                  <w:r>
                    <w:rPr>
                      <w:color w:val="58595B"/>
                      <w:spacing w:val="-10"/>
                    </w:rPr>
                    <w:t xml:space="preserve"> </w:t>
                  </w:r>
                  <w:r>
                    <w:rPr>
                      <w:color w:val="58595B"/>
                    </w:rPr>
                    <w:t>and</w:t>
                  </w:r>
                  <w:r>
                    <w:rPr>
                      <w:color w:val="58595B"/>
                      <w:spacing w:val="-10"/>
                    </w:rPr>
                    <w:t xml:space="preserve"> </w:t>
                  </w:r>
                  <w:r>
                    <w:rPr>
                      <w:color w:val="58595B"/>
                      <w:spacing w:val="-3"/>
                    </w:rPr>
                    <w:t xml:space="preserve">government. </w:t>
                  </w:r>
                  <w:r>
                    <w:rPr>
                      <w:color w:val="58595B"/>
                      <w:spacing w:val="-4"/>
                    </w:rPr>
                    <w:t>Further,</w:t>
                  </w:r>
                  <w:r>
                    <w:rPr>
                      <w:color w:val="58595B"/>
                      <w:spacing w:val="-12"/>
                    </w:rPr>
                    <w:t xml:space="preserve"> </w:t>
                  </w:r>
                  <w:r>
                    <w:rPr>
                      <w:color w:val="58595B"/>
                    </w:rPr>
                    <w:t>we</w:t>
                  </w:r>
                  <w:r>
                    <w:rPr>
                      <w:color w:val="58595B"/>
                      <w:spacing w:val="-12"/>
                    </w:rPr>
                    <w:t xml:space="preserve"> </w:t>
                  </w:r>
                  <w:r>
                    <w:rPr>
                      <w:color w:val="58595B"/>
                    </w:rPr>
                    <w:t>propose</w:t>
                  </w:r>
                  <w:r>
                    <w:rPr>
                      <w:color w:val="58595B"/>
                      <w:spacing w:val="-12"/>
                    </w:rPr>
                    <w:t xml:space="preserve"> </w:t>
                  </w:r>
                  <w:r>
                    <w:rPr>
                      <w:color w:val="58595B"/>
                    </w:rPr>
                    <w:t>changing</w:t>
                  </w:r>
                  <w:r>
                    <w:rPr>
                      <w:color w:val="58595B"/>
                      <w:spacing w:val="-12"/>
                    </w:rPr>
                    <w:t xml:space="preserve"> </w:t>
                  </w:r>
                  <w:r>
                    <w:rPr>
                      <w:color w:val="58595B"/>
                    </w:rPr>
                    <w:t>the</w:t>
                  </w:r>
                  <w:r>
                    <w:rPr>
                      <w:color w:val="58595B"/>
                      <w:spacing w:val="-12"/>
                    </w:rPr>
                    <w:t xml:space="preserve"> </w:t>
                  </w:r>
                  <w:r>
                    <w:rPr>
                      <w:color w:val="58595B"/>
                    </w:rPr>
                    <w:t>Prescribed</w:t>
                  </w:r>
                  <w:r>
                    <w:rPr>
                      <w:color w:val="58595B"/>
                      <w:spacing w:val="-12"/>
                    </w:rPr>
                    <w:t xml:space="preserve"> </w:t>
                  </w:r>
                  <w:r>
                    <w:rPr>
                      <w:color w:val="58595B"/>
                    </w:rPr>
                    <w:t>Industrial</w:t>
                  </w:r>
                  <w:r>
                    <w:rPr>
                      <w:color w:val="58595B"/>
                      <w:spacing w:val="-12"/>
                    </w:rPr>
                    <w:t xml:space="preserve"> </w:t>
                  </w:r>
                  <w:r>
                    <w:rPr>
                      <w:color w:val="58595B"/>
                      <w:spacing w:val="-3"/>
                    </w:rPr>
                    <w:t>Waste</w:t>
                  </w:r>
                  <w:r>
                    <w:rPr>
                      <w:color w:val="58595B"/>
                      <w:spacing w:val="-12"/>
                    </w:rPr>
                    <w:t xml:space="preserve"> </w:t>
                  </w:r>
                  <w:r>
                    <w:rPr>
                      <w:color w:val="58595B"/>
                    </w:rPr>
                    <w:t>levy</w:t>
                  </w:r>
                  <w:r>
                    <w:rPr>
                      <w:color w:val="58595B"/>
                      <w:spacing w:val="-12"/>
                    </w:rPr>
                    <w:t xml:space="preserve"> </w:t>
                  </w:r>
                  <w:r>
                    <w:rPr>
                      <w:color w:val="58595B"/>
                    </w:rPr>
                    <w:t>settings</w:t>
                  </w:r>
                  <w:r>
                    <w:rPr>
                      <w:color w:val="58595B"/>
                      <w:spacing w:val="-12"/>
                    </w:rPr>
                    <w:t xml:space="preserve"> </w:t>
                  </w:r>
                  <w:r>
                    <w:rPr>
                      <w:color w:val="58595B"/>
                    </w:rPr>
                    <w:t>for</w:t>
                  </w:r>
                  <w:r>
                    <w:rPr>
                      <w:color w:val="58595B"/>
                      <w:spacing w:val="-12"/>
                    </w:rPr>
                    <w:t xml:space="preserve"> </w:t>
                  </w:r>
                  <w:r>
                    <w:rPr>
                      <w:color w:val="58595B"/>
                    </w:rPr>
                    <w:t>asbestos,</w:t>
                  </w:r>
                  <w:r>
                    <w:rPr>
                      <w:color w:val="58595B"/>
                      <w:spacing w:val="-12"/>
                    </w:rPr>
                    <w:t xml:space="preserve"> </w:t>
                  </w:r>
                  <w:r>
                    <w:rPr>
                      <w:color w:val="58595B"/>
                    </w:rPr>
                    <w:t>to</w:t>
                  </w:r>
                  <w:r>
                    <w:rPr>
                      <w:color w:val="58595B"/>
                      <w:spacing w:val="-12"/>
                    </w:rPr>
                    <w:t xml:space="preserve"> </w:t>
                  </w:r>
                  <w:r>
                    <w:rPr>
                      <w:color w:val="58595B"/>
                    </w:rPr>
                    <w:t>reduce incentives</w:t>
                  </w:r>
                  <w:r>
                    <w:rPr>
                      <w:color w:val="58595B"/>
                      <w:spacing w:val="-15"/>
                    </w:rPr>
                    <w:t xml:space="preserve"> </w:t>
                  </w:r>
                  <w:r>
                    <w:rPr>
                      <w:color w:val="58595B"/>
                    </w:rPr>
                    <w:t>for</w:t>
                  </w:r>
                  <w:r>
                    <w:rPr>
                      <w:color w:val="58595B"/>
                      <w:spacing w:val="-15"/>
                    </w:rPr>
                    <w:t xml:space="preserve"> </w:t>
                  </w:r>
                  <w:r>
                    <w:rPr>
                      <w:color w:val="58595B"/>
                    </w:rPr>
                    <w:t>illegal</w:t>
                  </w:r>
                  <w:r>
                    <w:rPr>
                      <w:color w:val="58595B"/>
                      <w:spacing w:val="-15"/>
                    </w:rPr>
                    <w:t xml:space="preserve"> </w:t>
                  </w:r>
                  <w:r>
                    <w:rPr>
                      <w:color w:val="58595B"/>
                    </w:rPr>
                    <w:t>dumping</w:t>
                  </w:r>
                  <w:r>
                    <w:rPr>
                      <w:color w:val="58595B"/>
                      <w:spacing w:val="-15"/>
                    </w:rPr>
                    <w:t xml:space="preserve"> </w:t>
                  </w:r>
                  <w:r>
                    <w:rPr>
                      <w:color w:val="58595B"/>
                    </w:rPr>
                    <w:t>and</w:t>
                  </w:r>
                  <w:r>
                    <w:rPr>
                      <w:color w:val="58595B"/>
                      <w:spacing w:val="-15"/>
                    </w:rPr>
                    <w:t xml:space="preserve"> </w:t>
                  </w:r>
                  <w:r>
                    <w:rPr>
                      <w:color w:val="58595B"/>
                    </w:rPr>
                    <w:t>support</w:t>
                  </w:r>
                  <w:r>
                    <w:rPr>
                      <w:color w:val="58595B"/>
                      <w:spacing w:val="-15"/>
                    </w:rPr>
                    <w:t xml:space="preserve"> </w:t>
                  </w:r>
                  <w:r>
                    <w:rPr>
                      <w:color w:val="58595B"/>
                    </w:rPr>
                    <w:t>responsible</w:t>
                  </w:r>
                  <w:r>
                    <w:rPr>
                      <w:color w:val="58595B"/>
                      <w:spacing w:val="-15"/>
                    </w:rPr>
                    <w:t xml:space="preserve"> </w:t>
                  </w:r>
                  <w:r>
                    <w:rPr>
                      <w:color w:val="58595B"/>
                    </w:rPr>
                    <w:t>disposal</w:t>
                  </w:r>
                  <w:r>
                    <w:rPr>
                      <w:color w:val="58595B"/>
                      <w:spacing w:val="-15"/>
                    </w:rPr>
                    <w:t xml:space="preserve"> </w:t>
                  </w:r>
                  <w:r>
                    <w:rPr>
                      <w:color w:val="58595B"/>
                    </w:rPr>
                    <w:t>of</w:t>
                  </w:r>
                  <w:r>
                    <w:rPr>
                      <w:color w:val="58595B"/>
                      <w:spacing w:val="-15"/>
                    </w:rPr>
                    <w:t xml:space="preserve"> </w:t>
                  </w:r>
                  <w:r>
                    <w:rPr>
                      <w:color w:val="58595B"/>
                    </w:rPr>
                    <w:t>asbestos</w:t>
                  </w:r>
                  <w:r>
                    <w:rPr>
                      <w:color w:val="58595B"/>
                      <w:spacing w:val="-15"/>
                    </w:rPr>
                    <w:t xml:space="preserve"> </w:t>
                  </w:r>
                  <w:r>
                    <w:rPr>
                      <w:color w:val="58595B"/>
                      <w:spacing w:val="-3"/>
                    </w:rPr>
                    <w:t>waste.</w:t>
                  </w:r>
                </w:p>
              </w:txbxContent>
            </v:textbox>
            <w10:wrap anchorx="page" anchory="page"/>
          </v:shape>
        </w:pict>
      </w:r>
      <w:r>
        <w:pict w14:anchorId="56D19BDC">
          <v:shape id="_x0000_s3265" type="#_x0000_t202" style="position:absolute;margin-left:534.95pt;margin-top:44.05pt;width:60.3pt;height:5.25pt;z-index:-119056;mso-position-horizontal-relative:page;mso-position-vertical-relative:page" filled="f" stroked="f">
            <v:textbox inset="0,0,0,0">
              <w:txbxContent>
                <w:p w14:paraId="695D690D" w14:textId="77777777" w:rsidR="0036336D" w:rsidRDefault="0036336D"/>
              </w:txbxContent>
            </v:textbox>
            <w10:wrap anchorx="page" anchory="page"/>
          </v:shape>
        </w:pict>
      </w:r>
      <w:r>
        <w:pict w14:anchorId="425520FC">
          <v:shape id="_x0000_s3264" type="#_x0000_t202" style="position:absolute;margin-left:534.95pt;margin-top:44.05pt;width:60.3pt;height:5.25pt;z-index:-119032;mso-position-horizontal-relative:page;mso-position-vertical-relative:page" filled="f" stroked="f">
            <v:textbox inset="0,0,0,0">
              <w:txbxContent>
                <w:p w14:paraId="2A592AF8" w14:textId="77777777" w:rsidR="0036336D" w:rsidRDefault="0036336D"/>
              </w:txbxContent>
            </v:textbox>
            <w10:wrap anchorx="page" anchory="page"/>
          </v:shape>
        </w:pict>
      </w:r>
    </w:p>
    <w:p w14:paraId="39CAE26B" w14:textId="77777777" w:rsidR="004D3D4B" w:rsidRDefault="004D3D4B">
      <w:pPr>
        <w:rPr>
          <w:sz w:val="2"/>
          <w:szCs w:val="2"/>
        </w:rPr>
        <w:sectPr w:rsidR="004D3D4B">
          <w:pgSz w:w="11910" w:h="16840"/>
          <w:pgMar w:top="800" w:right="0" w:bottom="280" w:left="1680" w:header="720" w:footer="720" w:gutter="0"/>
          <w:cols w:space="720"/>
        </w:sectPr>
      </w:pPr>
    </w:p>
    <w:p w14:paraId="375CE76E" w14:textId="77777777" w:rsidR="004D3D4B" w:rsidRDefault="006240D7">
      <w:pPr>
        <w:rPr>
          <w:sz w:val="2"/>
          <w:szCs w:val="2"/>
        </w:rPr>
      </w:pPr>
      <w:r>
        <w:lastRenderedPageBreak/>
        <w:pict w14:anchorId="56DF4A1F">
          <v:line id="_x0000_s3263" style="position:absolute;z-index:-119008;mso-position-horizontal-relative:page;mso-position-vertical-relative:page" from="0,45.8pt" to="60.25pt,45.8pt" strokecolor="#0095a7" strokeweight="7pt">
            <w10:wrap anchorx="page" anchory="page"/>
          </v:line>
        </w:pict>
      </w:r>
      <w:r>
        <w:pict w14:anchorId="4F2B7AA7">
          <v:shape id="_x0000_s3262" type="#_x0000_t202" style="position:absolute;margin-left:69.85pt;margin-top:40.9pt;width:11.5pt;height:9.5pt;z-index:-118984;mso-position-horizontal-relative:page;mso-position-vertical-relative:page" filled="f" stroked="f">
            <v:textbox inset="0,0,0,0">
              <w:txbxContent>
                <w:p w14:paraId="4EF4DFFC" w14:textId="77777777" w:rsidR="004D3D4B" w:rsidRDefault="00DF7FD9">
                  <w:pPr>
                    <w:spacing w:before="1"/>
                    <w:ind w:left="20"/>
                    <w:rPr>
                      <w:sz w:val="15"/>
                    </w:rPr>
                  </w:pPr>
                  <w:r>
                    <w:rPr>
                      <w:color w:val="58595B"/>
                      <w:sz w:val="15"/>
                    </w:rPr>
                    <w:t>xiv</w:t>
                  </w:r>
                </w:p>
              </w:txbxContent>
            </v:textbox>
            <w10:wrap anchorx="page" anchory="page"/>
          </v:shape>
        </w:pict>
      </w:r>
      <w:r>
        <w:pict w14:anchorId="520D2804">
          <v:shape id="_x0000_s3261" type="#_x0000_t202" style="position:absolute;margin-left:95.35pt;margin-top:40.9pt;width:147.75pt;height:9.5pt;z-index:-118960;mso-position-horizontal-relative:page;mso-position-vertical-relative:page" filled="f" stroked="f">
            <v:textbox inset="0,0,0,0">
              <w:txbxContent>
                <w:p w14:paraId="275C8B85"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5DC50901">
          <v:shape id="_x0000_s3260" type="#_x0000_t202" style="position:absolute;margin-left:69.85pt;margin-top:105.85pt;width:432.5pt;height:98.7pt;z-index:-118936;mso-position-horizontal-relative:page;mso-position-vertical-relative:page" filled="f" stroked="f">
            <v:textbox inset="0,0,0,0">
              <w:txbxContent>
                <w:p w14:paraId="3E6A4F73" w14:textId="77777777" w:rsidR="004D3D4B" w:rsidRDefault="00DF7FD9">
                  <w:pPr>
                    <w:pStyle w:val="BodyText"/>
                    <w:spacing w:line="224" w:lineRule="exact"/>
                  </w:pPr>
                  <w:r>
                    <w:rPr>
                      <w:color w:val="0095A7"/>
                    </w:rPr>
                    <w:t>A new approach to standard setting</w:t>
                  </w:r>
                </w:p>
                <w:p w14:paraId="0F76D775" w14:textId="77777777" w:rsidR="004D3D4B" w:rsidRDefault="00DF7FD9">
                  <w:pPr>
                    <w:pStyle w:val="BodyText"/>
                    <w:spacing w:before="153" w:line="280" w:lineRule="auto"/>
                  </w:pPr>
                  <w:r>
                    <w:rPr>
                      <w:color w:val="58595B"/>
                    </w:rPr>
                    <w:t>Environmental standards in Victoria are currently given statutory force through state environment protection policies (SEPPs) and waste management policies (WMPs). These instruments have been a core component of environment protection since 1970. As found by an earlier review,</w:t>
                  </w:r>
                  <w:r>
                    <w:rPr>
                      <w:color w:val="58595B"/>
                      <w:position w:val="7"/>
                      <w:sz w:val="11"/>
                    </w:rPr>
                    <w:t xml:space="preserve">16 </w:t>
                  </w:r>
                  <w:r>
                    <w:rPr>
                      <w:color w:val="58595B"/>
                    </w:rPr>
                    <w:t>we concluded that these policies are, in many instances, unclear and difficult for decision makers to apply. It is also difficult for the regulator to update standards in line with evolving scientific and technical understanding.</w:t>
                  </w:r>
                </w:p>
              </w:txbxContent>
            </v:textbox>
            <w10:wrap anchorx="page" anchory="page"/>
          </v:shape>
        </w:pict>
      </w:r>
      <w:r>
        <w:pict w14:anchorId="6AF74640">
          <v:shape id="_x0000_s3259" type="#_x0000_t202" style="position:absolute;margin-left:69.85pt;margin-top:214.55pt;width:409.05pt;height:39pt;z-index:-118912;mso-position-horizontal-relative:page;mso-position-vertical-relative:page" filled="f" stroked="f">
            <v:textbox inset="0,0,0,0">
              <w:txbxContent>
                <w:p w14:paraId="3A8C9D48" w14:textId="77777777" w:rsidR="004D3D4B" w:rsidRDefault="00DF7FD9">
                  <w:pPr>
                    <w:pStyle w:val="BodyText"/>
                    <w:spacing w:line="280" w:lineRule="auto"/>
                    <w:ind w:right="13"/>
                  </w:pPr>
                  <w:r>
                    <w:rPr>
                      <w:color w:val="58595B"/>
                    </w:rPr>
                    <w:t>We propose phasing out SEPPs and WMPs, with the component parts split into new fit-for- purpose instruments, including technical standards that the EPA can evaluate and update in a more timely manner.</w:t>
                  </w:r>
                </w:p>
              </w:txbxContent>
            </v:textbox>
            <w10:wrap anchorx="page" anchory="page"/>
          </v:shape>
        </w:pict>
      </w:r>
      <w:r>
        <w:pict w14:anchorId="2B4EEBC1">
          <v:shape id="_x0000_s3258" type="#_x0000_t202" style="position:absolute;margin-left:69.85pt;margin-top:267.8pt;width:434pt;height:98.7pt;z-index:-118888;mso-position-horizontal-relative:page;mso-position-vertical-relative:page" filled="f" stroked="f">
            <v:textbox inset="0,0,0,0">
              <w:txbxContent>
                <w:p w14:paraId="5E2C3CC0" w14:textId="77777777" w:rsidR="004D3D4B" w:rsidRDefault="00DF7FD9">
                  <w:pPr>
                    <w:pStyle w:val="BodyText"/>
                    <w:spacing w:line="224" w:lineRule="exact"/>
                  </w:pPr>
                  <w:r>
                    <w:rPr>
                      <w:color w:val="0095A7"/>
                    </w:rPr>
                    <w:t>Deploying a wider range of instruments</w:t>
                  </w:r>
                </w:p>
                <w:p w14:paraId="622376C0" w14:textId="77777777" w:rsidR="004D3D4B" w:rsidRDefault="00DF7FD9">
                  <w:pPr>
                    <w:pStyle w:val="BodyText"/>
                    <w:spacing w:before="153" w:line="280" w:lineRule="auto"/>
                  </w:pPr>
                  <w:r>
                    <w:rPr>
                      <w:color w:val="58595B"/>
                    </w:rPr>
                    <w:t>Economic instruments are used both to pass on environmental costs and to encourage behaviour change. Ranging from pollution charges and tradeable permits to environmental offsets, they are designed to provide ‘market signals’ to consumers, business and industry. We consider that such economic instruments have valuable potential as a regulatory tool, and recommend that load- based licensing and other instruments should be more actively considered by the EPA and the Victorian Government.</w:t>
                  </w:r>
                </w:p>
              </w:txbxContent>
            </v:textbox>
            <w10:wrap anchorx="page" anchory="page"/>
          </v:shape>
        </w:pict>
      </w:r>
      <w:r>
        <w:pict w14:anchorId="0DB7112D">
          <v:shape id="_x0000_s3257" type="#_x0000_t202" style="position:absolute;margin-left:69.85pt;margin-top:376.45pt;width:419.7pt;height:93pt;z-index:-118864;mso-position-horizontal-relative:page;mso-position-vertical-relative:page" filled="f" stroked="f">
            <v:textbox inset="0,0,0,0">
              <w:txbxContent>
                <w:p w14:paraId="71B72323" w14:textId="77777777" w:rsidR="004D3D4B" w:rsidRDefault="00DF7FD9">
                  <w:pPr>
                    <w:pStyle w:val="BodyText"/>
                    <w:spacing w:line="280" w:lineRule="auto"/>
                  </w:pPr>
                  <w:r>
                    <w:rPr>
                      <w:color w:val="58595B"/>
                    </w:rPr>
                    <w:t>In the future, the EPA can harness and capitalise on better data – enlisting it for detection, investigation and evidence. We recommend that EPA licensees be required to make available to the public their emissions monitoring information. Data can profoundly change how the EPA regulates, enabling it to develop deeper insight into risks, the impacts of non-compliance, and the impacts of interventions. We also recommend that the EPA should pursue opportunities</w:t>
                  </w:r>
                </w:p>
                <w:p w14:paraId="19CBFBC4" w14:textId="77777777" w:rsidR="004D3D4B" w:rsidRDefault="00DF7FD9">
                  <w:pPr>
                    <w:pStyle w:val="BodyText"/>
                    <w:spacing w:before="2" w:line="280" w:lineRule="auto"/>
                    <w:ind w:right="460"/>
                  </w:pPr>
                  <w:r>
                    <w:rPr>
                      <w:color w:val="58595B"/>
                    </w:rPr>
                    <w:t>to work with the government’s new Behavioural Insights Unit on innovative approaches to support compliance.</w:t>
                  </w:r>
                </w:p>
              </w:txbxContent>
            </v:textbox>
            <w10:wrap anchorx="page" anchory="page"/>
          </v:shape>
        </w:pict>
      </w:r>
      <w:r>
        <w:pict w14:anchorId="431A9874">
          <v:shape id="_x0000_s3256" type="#_x0000_t202" style="position:absolute;margin-left:69.85pt;margin-top:483.75pt;width:429pt;height:98.7pt;z-index:-118840;mso-position-horizontal-relative:page;mso-position-vertical-relative:page" filled="f" stroked="f">
            <v:textbox inset="0,0,0,0">
              <w:txbxContent>
                <w:p w14:paraId="565344BA" w14:textId="77777777" w:rsidR="004D3D4B" w:rsidRDefault="00DF7FD9">
                  <w:pPr>
                    <w:pStyle w:val="BodyText"/>
                    <w:spacing w:line="224" w:lineRule="exact"/>
                    <w:ind w:right="12"/>
                  </w:pPr>
                  <w:r>
                    <w:rPr>
                      <w:color w:val="0095A7"/>
                    </w:rPr>
                    <w:t>Strengthening mining regulation</w:t>
                  </w:r>
                </w:p>
                <w:p w14:paraId="53807AE5" w14:textId="77777777" w:rsidR="004D3D4B" w:rsidRDefault="00DF7FD9">
                  <w:pPr>
                    <w:pStyle w:val="BodyText"/>
                    <w:spacing w:before="153" w:line="280" w:lineRule="auto"/>
                    <w:ind w:right="12"/>
                  </w:pPr>
                  <w:r>
                    <w:rPr>
                      <w:color w:val="58595B"/>
                    </w:rPr>
                    <w:t>Mining activities pose both immediate and long term environmental threats if they are not managed appropriately. Mine fires, acid drainage, heavy metal contamination and leaching, processing chemicals and erosion and sedimentation all loom as grave potential threats. Some of the most serious environmental incidents have been associated with mining operations: in 2014, the Hazelwood mine fire burned for 45 days, spreading thick smoke and ash over towns in the Latrobe Valley.</w:t>
                  </w:r>
                </w:p>
              </w:txbxContent>
            </v:textbox>
            <w10:wrap anchorx="page" anchory="page"/>
          </v:shape>
        </w:pict>
      </w:r>
      <w:r>
        <w:pict w14:anchorId="6E578150">
          <v:shape id="_x0000_s3255" type="#_x0000_t202" style="position:absolute;margin-left:69.85pt;margin-top:592.4pt;width:422.7pt;height:52.5pt;z-index:-118816;mso-position-horizontal-relative:page;mso-position-vertical-relative:page" filled="f" stroked="f">
            <v:textbox inset="0,0,0,0">
              <w:txbxContent>
                <w:p w14:paraId="6E4A6DA2" w14:textId="77777777" w:rsidR="004D3D4B" w:rsidRDefault="00DF7FD9">
                  <w:pPr>
                    <w:pStyle w:val="BodyText"/>
                    <w:spacing w:line="280" w:lineRule="auto"/>
                    <w:ind w:right="9"/>
                  </w:pPr>
                  <w:r>
                    <w:rPr>
                      <w:color w:val="58595B"/>
                    </w:rPr>
                    <w:t>Stakeholders expressed concern about the current regulatory arrangements for Victoria’s mining sector. The EPA’s expertise and experience is not sufficiently used in the environmental regulation of mines. This is in striking contrast to other industries of similar risk profile or scale. Industries of a similar level of risk should be treated alike.</w:t>
                  </w:r>
                </w:p>
              </w:txbxContent>
            </v:textbox>
            <w10:wrap anchorx="page" anchory="page"/>
          </v:shape>
        </w:pict>
      </w:r>
      <w:r>
        <w:pict w14:anchorId="2E08DED6">
          <v:shape id="_x0000_s3254" type="#_x0000_t202" style="position:absolute;margin-left:69.85pt;margin-top:654.9pt;width:434pt;height:79.5pt;z-index:-118792;mso-position-horizontal-relative:page;mso-position-vertical-relative:page" filled="f" stroked="f">
            <v:textbox inset="0,0,0,0">
              <w:txbxContent>
                <w:p w14:paraId="5AEA65EB" w14:textId="77777777" w:rsidR="004D3D4B" w:rsidRDefault="00DF7FD9">
                  <w:pPr>
                    <w:pStyle w:val="BodyText"/>
                    <w:spacing w:line="280" w:lineRule="auto"/>
                  </w:pPr>
                  <w:r>
                    <w:rPr>
                      <w:color w:val="58595B"/>
                      <w:spacing w:val="-3"/>
                    </w:rPr>
                    <w:t xml:space="preserve">We </w:t>
                  </w:r>
                  <w:r>
                    <w:rPr>
                      <w:color w:val="58595B"/>
                    </w:rPr>
                    <w:t xml:space="preserve">recommend the </w:t>
                  </w:r>
                  <w:r>
                    <w:rPr>
                      <w:color w:val="58595B"/>
                      <w:spacing w:val="-5"/>
                    </w:rPr>
                    <w:t xml:space="preserve">EPA </w:t>
                  </w:r>
                  <w:r>
                    <w:rPr>
                      <w:color w:val="58595B"/>
                      <w:spacing w:val="-3"/>
                    </w:rPr>
                    <w:t xml:space="preserve">play </w:t>
                  </w:r>
                  <w:r>
                    <w:rPr>
                      <w:color w:val="58595B"/>
                    </w:rPr>
                    <w:t xml:space="preserve">a greater role in regulating the mining </w:t>
                  </w:r>
                  <w:r>
                    <w:rPr>
                      <w:color w:val="58595B"/>
                      <w:spacing w:val="-3"/>
                    </w:rPr>
                    <w:t xml:space="preserve">sector. </w:t>
                  </w:r>
                  <w:r>
                    <w:rPr>
                      <w:color w:val="58595B"/>
                    </w:rPr>
                    <w:t xml:space="preserve">The </w:t>
                  </w:r>
                  <w:r>
                    <w:rPr>
                      <w:color w:val="58595B"/>
                      <w:spacing w:val="-5"/>
                    </w:rPr>
                    <w:t xml:space="preserve">EPA </w:t>
                  </w:r>
                  <w:r>
                    <w:rPr>
                      <w:color w:val="58595B"/>
                    </w:rPr>
                    <w:t xml:space="preserve">should be </w:t>
                  </w:r>
                  <w:r>
                    <w:rPr>
                      <w:color w:val="58595B"/>
                      <w:spacing w:val="-3"/>
                    </w:rPr>
                    <w:t>involved</w:t>
                  </w:r>
                  <w:r>
                    <w:rPr>
                      <w:color w:val="58595B"/>
                      <w:spacing w:val="-10"/>
                    </w:rPr>
                    <w:t xml:space="preserve"> </w:t>
                  </w:r>
                  <w:r>
                    <w:rPr>
                      <w:color w:val="58595B"/>
                    </w:rPr>
                    <w:t>at</w:t>
                  </w:r>
                  <w:r>
                    <w:rPr>
                      <w:color w:val="58595B"/>
                      <w:spacing w:val="-10"/>
                    </w:rPr>
                    <w:t xml:space="preserve"> </w:t>
                  </w:r>
                  <w:r>
                    <w:rPr>
                      <w:color w:val="58595B"/>
                    </w:rPr>
                    <w:t>every</w:t>
                  </w:r>
                  <w:r>
                    <w:rPr>
                      <w:color w:val="58595B"/>
                      <w:spacing w:val="-10"/>
                    </w:rPr>
                    <w:t xml:space="preserve"> </w:t>
                  </w:r>
                  <w:r>
                    <w:rPr>
                      <w:color w:val="58595B"/>
                    </w:rPr>
                    <w:t>stage</w:t>
                  </w:r>
                  <w:r>
                    <w:rPr>
                      <w:color w:val="58595B"/>
                      <w:spacing w:val="-10"/>
                    </w:rPr>
                    <w:t xml:space="preserve"> </w:t>
                  </w:r>
                  <w:r>
                    <w:rPr>
                      <w:color w:val="58595B"/>
                    </w:rPr>
                    <w:t>–</w:t>
                  </w:r>
                  <w:r>
                    <w:rPr>
                      <w:color w:val="58595B"/>
                      <w:spacing w:val="-10"/>
                    </w:rPr>
                    <w:t xml:space="preserve"> </w:t>
                  </w:r>
                  <w:r>
                    <w:rPr>
                      <w:color w:val="58595B"/>
                    </w:rPr>
                    <w:t>in</w:t>
                  </w:r>
                  <w:r>
                    <w:rPr>
                      <w:color w:val="58595B"/>
                      <w:spacing w:val="-10"/>
                    </w:rPr>
                    <w:t xml:space="preserve"> </w:t>
                  </w:r>
                  <w:r>
                    <w:rPr>
                      <w:color w:val="58595B"/>
                    </w:rPr>
                    <w:t>the</w:t>
                  </w:r>
                  <w:r>
                    <w:rPr>
                      <w:color w:val="58595B"/>
                      <w:spacing w:val="-10"/>
                    </w:rPr>
                    <w:t xml:space="preserve"> </w:t>
                  </w:r>
                  <w:r>
                    <w:rPr>
                      <w:color w:val="58595B"/>
                      <w:spacing w:val="-3"/>
                    </w:rPr>
                    <w:t>planning,</w:t>
                  </w:r>
                  <w:r>
                    <w:rPr>
                      <w:color w:val="58595B"/>
                      <w:spacing w:val="-10"/>
                    </w:rPr>
                    <w:t xml:space="preserve"> </w:t>
                  </w:r>
                  <w:r>
                    <w:rPr>
                      <w:color w:val="58595B"/>
                    </w:rPr>
                    <w:t>operation</w:t>
                  </w:r>
                  <w:r>
                    <w:rPr>
                      <w:color w:val="58595B"/>
                      <w:spacing w:val="-10"/>
                    </w:rPr>
                    <w:t xml:space="preserve"> </w:t>
                  </w:r>
                  <w:r>
                    <w:rPr>
                      <w:color w:val="58595B"/>
                    </w:rPr>
                    <w:t>and</w:t>
                  </w:r>
                  <w:r>
                    <w:rPr>
                      <w:color w:val="58595B"/>
                      <w:spacing w:val="-10"/>
                    </w:rPr>
                    <w:t xml:space="preserve"> </w:t>
                  </w:r>
                  <w:r>
                    <w:rPr>
                      <w:color w:val="58595B"/>
                    </w:rPr>
                    <w:t>rehabilitation</w:t>
                  </w:r>
                  <w:r>
                    <w:rPr>
                      <w:color w:val="58595B"/>
                      <w:spacing w:val="-10"/>
                    </w:rPr>
                    <w:t xml:space="preserve"> </w:t>
                  </w:r>
                  <w:r>
                    <w:rPr>
                      <w:color w:val="58595B"/>
                    </w:rPr>
                    <w:t>of</w:t>
                  </w:r>
                  <w:r>
                    <w:rPr>
                      <w:color w:val="58595B"/>
                      <w:spacing w:val="-10"/>
                    </w:rPr>
                    <w:t xml:space="preserve"> </w:t>
                  </w:r>
                  <w:r>
                    <w:rPr>
                      <w:color w:val="58595B"/>
                    </w:rPr>
                    <w:t>mine</w:t>
                  </w:r>
                  <w:r>
                    <w:rPr>
                      <w:color w:val="58595B"/>
                      <w:spacing w:val="-10"/>
                    </w:rPr>
                    <w:t xml:space="preserve"> </w:t>
                  </w:r>
                  <w:r>
                    <w:rPr>
                      <w:color w:val="58595B"/>
                    </w:rPr>
                    <w:t>sites.</w:t>
                  </w:r>
                  <w:r>
                    <w:rPr>
                      <w:color w:val="58595B"/>
                      <w:spacing w:val="-10"/>
                    </w:rPr>
                    <w:t xml:space="preserve"> </w:t>
                  </w:r>
                  <w:r>
                    <w:rPr>
                      <w:color w:val="58595B"/>
                    </w:rPr>
                    <w:t>The</w:t>
                  </w:r>
                  <w:r>
                    <w:rPr>
                      <w:color w:val="58595B"/>
                      <w:spacing w:val="-10"/>
                    </w:rPr>
                    <w:t xml:space="preserve"> </w:t>
                  </w:r>
                  <w:r>
                    <w:rPr>
                      <w:color w:val="58595B"/>
                      <w:spacing w:val="-5"/>
                    </w:rPr>
                    <w:t>EPA</w:t>
                  </w:r>
                  <w:r>
                    <w:rPr>
                      <w:color w:val="58595B"/>
                      <w:spacing w:val="-10"/>
                    </w:rPr>
                    <w:t xml:space="preserve"> </w:t>
                  </w:r>
                  <w:r>
                    <w:rPr>
                      <w:color w:val="58595B"/>
                    </w:rPr>
                    <w:t>should be</w:t>
                  </w:r>
                  <w:r>
                    <w:rPr>
                      <w:color w:val="58595B"/>
                      <w:spacing w:val="-9"/>
                    </w:rPr>
                    <w:t xml:space="preserve"> </w:t>
                  </w:r>
                  <w:r>
                    <w:rPr>
                      <w:color w:val="58595B"/>
                    </w:rPr>
                    <w:t>the</w:t>
                  </w:r>
                  <w:r>
                    <w:rPr>
                      <w:color w:val="58595B"/>
                      <w:spacing w:val="-9"/>
                    </w:rPr>
                    <w:t xml:space="preserve"> </w:t>
                  </w:r>
                  <w:r>
                    <w:rPr>
                      <w:color w:val="58595B"/>
                    </w:rPr>
                    <w:t>primary</w:t>
                  </w:r>
                  <w:r>
                    <w:rPr>
                      <w:color w:val="58595B"/>
                      <w:spacing w:val="-9"/>
                    </w:rPr>
                    <w:t xml:space="preserve"> </w:t>
                  </w:r>
                  <w:r>
                    <w:rPr>
                      <w:color w:val="58595B"/>
                    </w:rPr>
                    <w:t>regulator</w:t>
                  </w:r>
                  <w:r>
                    <w:rPr>
                      <w:color w:val="58595B"/>
                      <w:spacing w:val="-9"/>
                    </w:rPr>
                    <w:t xml:space="preserve"> </w:t>
                  </w:r>
                  <w:r>
                    <w:rPr>
                      <w:color w:val="58595B"/>
                    </w:rPr>
                    <w:t>of</w:t>
                  </w:r>
                  <w:r>
                    <w:rPr>
                      <w:color w:val="58595B"/>
                      <w:spacing w:val="-9"/>
                    </w:rPr>
                    <w:t xml:space="preserve"> </w:t>
                  </w:r>
                  <w:r>
                    <w:rPr>
                      <w:color w:val="58595B"/>
                      <w:spacing w:val="-3"/>
                    </w:rPr>
                    <w:t>environmental</w:t>
                  </w:r>
                  <w:r>
                    <w:rPr>
                      <w:color w:val="58595B"/>
                      <w:spacing w:val="-9"/>
                    </w:rPr>
                    <w:t xml:space="preserve"> </w:t>
                  </w:r>
                  <w:r>
                    <w:rPr>
                      <w:color w:val="58595B"/>
                    </w:rPr>
                    <w:t>issues</w:t>
                  </w:r>
                  <w:r>
                    <w:rPr>
                      <w:color w:val="58595B"/>
                      <w:spacing w:val="-9"/>
                    </w:rPr>
                    <w:t xml:space="preserve"> </w:t>
                  </w:r>
                  <w:r>
                    <w:rPr>
                      <w:color w:val="58595B"/>
                    </w:rPr>
                    <w:t>related</w:t>
                  </w:r>
                  <w:r>
                    <w:rPr>
                      <w:color w:val="58595B"/>
                      <w:spacing w:val="-9"/>
                    </w:rPr>
                    <w:t xml:space="preserve"> </w:t>
                  </w:r>
                  <w:r>
                    <w:rPr>
                      <w:color w:val="58595B"/>
                    </w:rPr>
                    <w:t>to</w:t>
                  </w:r>
                  <w:r>
                    <w:rPr>
                      <w:color w:val="58595B"/>
                      <w:spacing w:val="-9"/>
                    </w:rPr>
                    <w:t xml:space="preserve"> </w:t>
                  </w:r>
                  <w:r>
                    <w:rPr>
                      <w:color w:val="58595B"/>
                    </w:rPr>
                    <w:t>mining,</w:t>
                  </w:r>
                  <w:r>
                    <w:rPr>
                      <w:color w:val="58595B"/>
                      <w:spacing w:val="-9"/>
                    </w:rPr>
                    <w:t xml:space="preserve"> </w:t>
                  </w:r>
                  <w:r>
                    <w:rPr>
                      <w:color w:val="58595B"/>
                    </w:rPr>
                    <w:t>just</w:t>
                  </w:r>
                  <w:r>
                    <w:rPr>
                      <w:color w:val="58595B"/>
                      <w:spacing w:val="-9"/>
                    </w:rPr>
                    <w:t xml:space="preserve"> </w:t>
                  </w:r>
                  <w:r>
                    <w:rPr>
                      <w:color w:val="58595B"/>
                    </w:rPr>
                    <w:t>as</w:t>
                  </w:r>
                  <w:r>
                    <w:rPr>
                      <w:color w:val="58595B"/>
                      <w:spacing w:val="-9"/>
                    </w:rPr>
                    <w:t xml:space="preserve"> </w:t>
                  </w:r>
                  <w:r>
                    <w:rPr>
                      <w:color w:val="58595B"/>
                    </w:rPr>
                    <w:t>WorkSafe</w:t>
                  </w:r>
                  <w:r>
                    <w:rPr>
                      <w:color w:val="58595B"/>
                      <w:spacing w:val="-9"/>
                    </w:rPr>
                    <w:t xml:space="preserve"> </w:t>
                  </w:r>
                  <w:r>
                    <w:rPr>
                      <w:color w:val="58595B"/>
                    </w:rPr>
                    <w:t>is</w:t>
                  </w:r>
                  <w:r>
                    <w:rPr>
                      <w:color w:val="58595B"/>
                      <w:spacing w:val="-9"/>
                    </w:rPr>
                    <w:t xml:space="preserve"> </w:t>
                  </w:r>
                  <w:r>
                    <w:rPr>
                      <w:color w:val="58595B"/>
                    </w:rPr>
                    <w:t>the</w:t>
                  </w:r>
                  <w:r>
                    <w:rPr>
                      <w:color w:val="58595B"/>
                      <w:spacing w:val="-9"/>
                    </w:rPr>
                    <w:t xml:space="preserve"> </w:t>
                  </w:r>
                  <w:r>
                    <w:rPr>
                      <w:color w:val="58595B"/>
                    </w:rPr>
                    <w:t>primary regulator</w:t>
                  </w:r>
                  <w:r>
                    <w:rPr>
                      <w:color w:val="58595B"/>
                      <w:spacing w:val="-12"/>
                    </w:rPr>
                    <w:t xml:space="preserve"> </w:t>
                  </w:r>
                  <w:r>
                    <w:rPr>
                      <w:color w:val="58595B"/>
                    </w:rPr>
                    <w:t>for</w:t>
                  </w:r>
                  <w:r>
                    <w:rPr>
                      <w:color w:val="58595B"/>
                      <w:spacing w:val="-12"/>
                    </w:rPr>
                    <w:t xml:space="preserve"> </w:t>
                  </w:r>
                  <w:r>
                    <w:rPr>
                      <w:color w:val="58595B"/>
                    </w:rPr>
                    <w:t>occupational</w:t>
                  </w:r>
                  <w:r>
                    <w:rPr>
                      <w:color w:val="58595B"/>
                      <w:spacing w:val="-12"/>
                    </w:rPr>
                    <w:t xml:space="preserve"> </w:t>
                  </w:r>
                  <w:r>
                    <w:rPr>
                      <w:color w:val="58595B"/>
                    </w:rPr>
                    <w:t>health</w:t>
                  </w:r>
                  <w:r>
                    <w:rPr>
                      <w:color w:val="58595B"/>
                      <w:spacing w:val="-12"/>
                    </w:rPr>
                    <w:t xml:space="preserve"> </w:t>
                  </w:r>
                  <w:r>
                    <w:rPr>
                      <w:color w:val="58595B"/>
                    </w:rPr>
                    <w:t>and</w:t>
                  </w:r>
                  <w:r>
                    <w:rPr>
                      <w:color w:val="58595B"/>
                      <w:spacing w:val="-12"/>
                    </w:rPr>
                    <w:t xml:space="preserve"> </w:t>
                  </w:r>
                  <w:r>
                    <w:rPr>
                      <w:color w:val="58595B"/>
                    </w:rPr>
                    <w:t>safety</w:t>
                  </w:r>
                  <w:r>
                    <w:rPr>
                      <w:color w:val="58595B"/>
                      <w:spacing w:val="-12"/>
                    </w:rPr>
                    <w:t xml:space="preserve"> </w:t>
                  </w:r>
                  <w:r>
                    <w:rPr>
                      <w:color w:val="58595B"/>
                    </w:rPr>
                    <w:t>issues</w:t>
                  </w:r>
                  <w:r>
                    <w:rPr>
                      <w:color w:val="58595B"/>
                      <w:spacing w:val="-12"/>
                    </w:rPr>
                    <w:t xml:space="preserve"> </w:t>
                  </w:r>
                  <w:r>
                    <w:rPr>
                      <w:color w:val="58595B"/>
                    </w:rPr>
                    <w:t>on</w:t>
                  </w:r>
                  <w:r>
                    <w:rPr>
                      <w:color w:val="58595B"/>
                      <w:spacing w:val="-12"/>
                    </w:rPr>
                    <w:t xml:space="preserve"> </w:t>
                  </w:r>
                  <w:r>
                    <w:rPr>
                      <w:color w:val="58595B"/>
                    </w:rPr>
                    <w:t>mine</w:t>
                  </w:r>
                  <w:r>
                    <w:rPr>
                      <w:color w:val="58595B"/>
                      <w:spacing w:val="-12"/>
                    </w:rPr>
                    <w:t xml:space="preserve"> </w:t>
                  </w:r>
                  <w:r>
                    <w:rPr>
                      <w:color w:val="58595B"/>
                    </w:rPr>
                    <w:t>sites.</w:t>
                  </w:r>
                  <w:r>
                    <w:rPr>
                      <w:color w:val="58595B"/>
                      <w:spacing w:val="-12"/>
                    </w:rPr>
                    <w:t xml:space="preserve"> </w:t>
                  </w:r>
                  <w:r>
                    <w:rPr>
                      <w:color w:val="58595B"/>
                    </w:rPr>
                    <w:t>This</w:t>
                  </w:r>
                  <w:r>
                    <w:rPr>
                      <w:color w:val="58595B"/>
                      <w:spacing w:val="-12"/>
                    </w:rPr>
                    <w:t xml:space="preserve"> </w:t>
                  </w:r>
                  <w:r>
                    <w:rPr>
                      <w:color w:val="58595B"/>
                    </w:rPr>
                    <w:t>will</w:t>
                  </w:r>
                  <w:r>
                    <w:rPr>
                      <w:color w:val="58595B"/>
                      <w:spacing w:val="-12"/>
                    </w:rPr>
                    <w:t xml:space="preserve"> </w:t>
                  </w:r>
                  <w:r>
                    <w:rPr>
                      <w:color w:val="58595B"/>
                    </w:rPr>
                    <w:t>also</w:t>
                  </w:r>
                  <w:r>
                    <w:rPr>
                      <w:color w:val="58595B"/>
                      <w:spacing w:val="-12"/>
                    </w:rPr>
                    <w:t xml:space="preserve"> </w:t>
                  </w:r>
                  <w:r>
                    <w:rPr>
                      <w:color w:val="58595B"/>
                    </w:rPr>
                    <w:t>assist</w:t>
                  </w:r>
                  <w:r>
                    <w:rPr>
                      <w:color w:val="58595B"/>
                      <w:spacing w:val="-12"/>
                    </w:rPr>
                    <w:t xml:space="preserve"> </w:t>
                  </w:r>
                  <w:r>
                    <w:rPr>
                      <w:color w:val="58595B"/>
                    </w:rPr>
                    <w:t>in</w:t>
                  </w:r>
                  <w:r>
                    <w:rPr>
                      <w:color w:val="58595B"/>
                      <w:spacing w:val="-12"/>
                    </w:rPr>
                    <w:t xml:space="preserve"> </w:t>
                  </w:r>
                  <w:r>
                    <w:rPr>
                      <w:color w:val="58595B"/>
                    </w:rPr>
                    <w:t xml:space="preserve">addressing concerns about the potential conflict of </w:t>
                  </w:r>
                  <w:r>
                    <w:rPr>
                      <w:color w:val="58595B"/>
                      <w:spacing w:val="-3"/>
                    </w:rPr>
                    <w:t xml:space="preserve">interest </w:t>
                  </w:r>
                  <w:r>
                    <w:rPr>
                      <w:color w:val="58595B"/>
                    </w:rPr>
                    <w:t xml:space="preserve">of </w:t>
                  </w:r>
                  <w:r>
                    <w:rPr>
                      <w:color w:val="58595B"/>
                      <w:spacing w:val="-3"/>
                    </w:rPr>
                    <w:t xml:space="preserve">having </w:t>
                  </w:r>
                  <w:r>
                    <w:rPr>
                      <w:color w:val="58595B"/>
                    </w:rPr>
                    <w:t>the primary mining regulator – Earth Resources</w:t>
                  </w:r>
                  <w:r>
                    <w:rPr>
                      <w:color w:val="58595B"/>
                      <w:spacing w:val="-10"/>
                    </w:rPr>
                    <w:t xml:space="preserve"> </w:t>
                  </w:r>
                  <w:r>
                    <w:rPr>
                      <w:color w:val="58595B"/>
                    </w:rPr>
                    <w:t>Regulation</w:t>
                  </w:r>
                  <w:r>
                    <w:rPr>
                      <w:color w:val="58595B"/>
                      <w:spacing w:val="-10"/>
                    </w:rPr>
                    <w:t xml:space="preserve"> </w:t>
                  </w:r>
                  <w:r>
                    <w:rPr>
                      <w:color w:val="58595B"/>
                    </w:rPr>
                    <w:t>–</w:t>
                  </w:r>
                  <w:r>
                    <w:rPr>
                      <w:color w:val="58595B"/>
                      <w:spacing w:val="-10"/>
                    </w:rPr>
                    <w:t xml:space="preserve"> </w:t>
                  </w:r>
                  <w:r>
                    <w:rPr>
                      <w:color w:val="58595B"/>
                    </w:rPr>
                    <w:t>in</w:t>
                  </w:r>
                  <w:r>
                    <w:rPr>
                      <w:color w:val="58595B"/>
                      <w:spacing w:val="-10"/>
                    </w:rPr>
                    <w:t xml:space="preserve"> </w:t>
                  </w:r>
                  <w:r>
                    <w:rPr>
                      <w:color w:val="58595B"/>
                    </w:rPr>
                    <w:t>the</w:t>
                  </w:r>
                  <w:r>
                    <w:rPr>
                      <w:color w:val="58595B"/>
                      <w:spacing w:val="-10"/>
                    </w:rPr>
                    <w:t xml:space="preserve"> </w:t>
                  </w:r>
                  <w:r>
                    <w:rPr>
                      <w:color w:val="58595B"/>
                    </w:rPr>
                    <w:t>same</w:t>
                  </w:r>
                  <w:r>
                    <w:rPr>
                      <w:color w:val="58595B"/>
                      <w:spacing w:val="-10"/>
                    </w:rPr>
                    <w:t xml:space="preserve"> </w:t>
                  </w:r>
                  <w:r>
                    <w:rPr>
                      <w:color w:val="58595B"/>
                    </w:rPr>
                    <w:t>department</w:t>
                  </w:r>
                  <w:r>
                    <w:rPr>
                      <w:color w:val="58595B"/>
                      <w:spacing w:val="-10"/>
                    </w:rPr>
                    <w:t xml:space="preserve"> </w:t>
                  </w:r>
                  <w:r>
                    <w:rPr>
                      <w:color w:val="58595B"/>
                    </w:rPr>
                    <w:t>that</w:t>
                  </w:r>
                  <w:r>
                    <w:rPr>
                      <w:color w:val="58595B"/>
                      <w:spacing w:val="-10"/>
                    </w:rPr>
                    <w:t xml:space="preserve"> </w:t>
                  </w:r>
                  <w:r>
                    <w:rPr>
                      <w:color w:val="58595B"/>
                    </w:rPr>
                    <w:t>seeks</w:t>
                  </w:r>
                  <w:r>
                    <w:rPr>
                      <w:color w:val="58595B"/>
                      <w:spacing w:val="-10"/>
                    </w:rPr>
                    <w:t xml:space="preserve"> </w:t>
                  </w:r>
                  <w:r>
                    <w:rPr>
                      <w:color w:val="58595B"/>
                    </w:rPr>
                    <w:t>to</w:t>
                  </w:r>
                  <w:r>
                    <w:rPr>
                      <w:color w:val="58595B"/>
                      <w:spacing w:val="-10"/>
                    </w:rPr>
                    <w:t xml:space="preserve"> </w:t>
                  </w:r>
                  <w:r>
                    <w:rPr>
                      <w:color w:val="58595B"/>
                      <w:spacing w:val="-3"/>
                    </w:rPr>
                    <w:t>develop</w:t>
                  </w:r>
                  <w:r>
                    <w:rPr>
                      <w:color w:val="58595B"/>
                      <w:spacing w:val="-10"/>
                    </w:rPr>
                    <w:t xml:space="preserve"> </w:t>
                  </w:r>
                  <w:r>
                    <w:rPr>
                      <w:color w:val="58595B"/>
                    </w:rPr>
                    <w:t>the</w:t>
                  </w:r>
                  <w:r>
                    <w:rPr>
                      <w:color w:val="58595B"/>
                      <w:spacing w:val="-10"/>
                    </w:rPr>
                    <w:t xml:space="preserve"> </w:t>
                  </w:r>
                  <w:r>
                    <w:rPr>
                      <w:color w:val="58595B"/>
                    </w:rPr>
                    <w:t>industry</w:t>
                  </w:r>
                  <w:r>
                    <w:rPr>
                      <w:color w:val="58595B"/>
                      <w:spacing w:val="-10"/>
                    </w:rPr>
                    <w:t xml:space="preserve"> </w:t>
                  </w:r>
                  <w:r>
                    <w:rPr>
                      <w:color w:val="58595B"/>
                      <w:spacing w:val="-3"/>
                    </w:rPr>
                    <w:t>(DEDJTR).</w:t>
                  </w:r>
                </w:p>
              </w:txbxContent>
            </v:textbox>
            <w10:wrap anchorx="page" anchory="page"/>
          </v:shape>
        </w:pict>
      </w:r>
      <w:r>
        <w:pict w14:anchorId="25598C7D">
          <v:shape id="_x0000_s3253" type="#_x0000_t202" style="position:absolute;margin-left:69.85pt;margin-top:748.65pt;width:425pt;height:58.2pt;z-index:-118768;mso-position-horizontal-relative:page;mso-position-vertical-relative:page" filled="f" stroked="f">
            <v:textbox inset="0,0,0,0">
              <w:txbxContent>
                <w:p w14:paraId="671E89A0" w14:textId="77777777" w:rsidR="004D3D4B" w:rsidRDefault="00DF7FD9">
                  <w:pPr>
                    <w:pStyle w:val="BodyText"/>
                    <w:spacing w:line="224" w:lineRule="exact"/>
                  </w:pPr>
                  <w:r>
                    <w:rPr>
                      <w:color w:val="0095A7"/>
                    </w:rPr>
                    <w:t>A broader and more effective local response</w:t>
                  </w:r>
                </w:p>
                <w:p w14:paraId="1992A2B5" w14:textId="77777777" w:rsidR="004D3D4B" w:rsidRDefault="00DF7FD9">
                  <w:pPr>
                    <w:pStyle w:val="BodyText"/>
                    <w:spacing w:before="153" w:line="280" w:lineRule="auto"/>
                  </w:pPr>
                  <w:r>
                    <w:rPr>
                      <w:color w:val="58595B"/>
                    </w:rPr>
                    <w:t>Many people across Victoria, from urban areas to far-flung communities, have concerns about waste and pollution in their areas, and its impact on their health and wellbeing. Concerns of this kind deserve quick and effective responses.</w:t>
                  </w:r>
                </w:p>
              </w:txbxContent>
            </v:textbox>
            <w10:wrap anchorx="page" anchory="page"/>
          </v:shape>
        </w:pict>
      </w:r>
      <w:r>
        <w:pict w14:anchorId="776F5B98">
          <v:shape id="_x0000_s3252" type="#_x0000_t202" style="position:absolute;margin-left:0;margin-top:44.05pt;width:60.3pt;height:5.25pt;z-index:-118744;mso-position-horizontal-relative:page;mso-position-vertical-relative:page" filled="f" stroked="f">
            <v:textbox inset="0,0,0,0">
              <w:txbxContent>
                <w:p w14:paraId="17E7C799" w14:textId="77777777" w:rsidR="0036336D" w:rsidRDefault="0036336D"/>
              </w:txbxContent>
            </v:textbox>
            <w10:wrap anchorx="page" anchory="page"/>
          </v:shape>
        </w:pict>
      </w:r>
      <w:r>
        <w:pict w14:anchorId="0619BB4D">
          <v:shape id="_x0000_s3251" type="#_x0000_t202" style="position:absolute;margin-left:0;margin-top:44.05pt;width:60.3pt;height:5.25pt;z-index:-118720;mso-position-horizontal-relative:page;mso-position-vertical-relative:page" filled="f" stroked="f">
            <v:textbox inset="0,0,0,0">
              <w:txbxContent>
                <w:p w14:paraId="1C9BEF52" w14:textId="77777777" w:rsidR="0036336D" w:rsidRDefault="0036336D"/>
              </w:txbxContent>
            </v:textbox>
            <w10:wrap anchorx="page" anchory="page"/>
          </v:shape>
        </w:pict>
      </w:r>
    </w:p>
    <w:p w14:paraId="02274886" w14:textId="77777777" w:rsidR="004D3D4B" w:rsidRDefault="004D3D4B">
      <w:pPr>
        <w:rPr>
          <w:sz w:val="2"/>
          <w:szCs w:val="2"/>
        </w:rPr>
        <w:sectPr w:rsidR="004D3D4B">
          <w:pgSz w:w="11910" w:h="16840"/>
          <w:pgMar w:top="800" w:right="1680" w:bottom="280" w:left="0" w:header="720" w:footer="720" w:gutter="0"/>
          <w:cols w:space="720"/>
        </w:sectPr>
      </w:pPr>
    </w:p>
    <w:p w14:paraId="3815DCD3" w14:textId="77777777" w:rsidR="004D3D4B" w:rsidRDefault="006240D7">
      <w:pPr>
        <w:rPr>
          <w:sz w:val="2"/>
          <w:szCs w:val="2"/>
        </w:rPr>
      </w:pPr>
      <w:r>
        <w:lastRenderedPageBreak/>
        <w:pict w14:anchorId="24332DCD">
          <v:line id="_x0000_s3250" style="position:absolute;z-index:-118696;mso-position-horizontal-relative:page;mso-position-vertical-relative:page" from="534.95pt,45.8pt" to="595.25pt,45.8pt" strokecolor="#0095a7" strokeweight="7pt">
            <w10:wrap anchorx="page" anchory="page"/>
          </v:line>
        </w:pict>
      </w:r>
      <w:r>
        <w:pict w14:anchorId="5A70C71F">
          <v:shape id="_x0000_s3249" type="#_x0000_t202" style="position:absolute;margin-left:515.6pt;margin-top:40.9pt;width:10pt;height:9.5pt;z-index:-118672;mso-position-horizontal-relative:page;mso-position-vertical-relative:page" filled="f" stroked="f">
            <v:textbox inset="0,0,0,0">
              <w:txbxContent>
                <w:p w14:paraId="14493C73" w14:textId="77777777" w:rsidR="004D3D4B" w:rsidRDefault="00DF7FD9">
                  <w:pPr>
                    <w:spacing w:before="1"/>
                    <w:ind w:left="20" w:right="-7"/>
                    <w:rPr>
                      <w:sz w:val="15"/>
                    </w:rPr>
                  </w:pPr>
                  <w:r>
                    <w:rPr>
                      <w:color w:val="58595B"/>
                      <w:sz w:val="15"/>
                    </w:rPr>
                    <w:t>xv</w:t>
                  </w:r>
                </w:p>
              </w:txbxContent>
            </v:textbox>
            <w10:wrap anchorx="page" anchory="page"/>
          </v:shape>
        </w:pict>
      </w:r>
      <w:r>
        <w:pict w14:anchorId="3393CC33">
          <v:shape id="_x0000_s3248" type="#_x0000_t202" style="position:absolute;margin-left:89.7pt;margin-top:105.85pt;width:431.25pt;height:25.5pt;z-index:-118648;mso-position-horizontal-relative:page;mso-position-vertical-relative:page" filled="f" stroked="f">
            <v:textbox inset="0,0,0,0">
              <w:txbxContent>
                <w:p w14:paraId="2A59117C" w14:textId="77777777" w:rsidR="004D3D4B" w:rsidRDefault="00DF7FD9">
                  <w:pPr>
                    <w:pStyle w:val="BodyText"/>
                    <w:spacing w:line="280" w:lineRule="auto"/>
                  </w:pPr>
                  <w:r>
                    <w:rPr>
                      <w:color w:val="58595B"/>
                    </w:rPr>
                    <w:t>The EPA cannot deliver timely responses to localised pollution and waste issues efficiently – and this creates a gap in service and protection for the community.</w:t>
                  </w:r>
                </w:p>
              </w:txbxContent>
            </v:textbox>
            <w10:wrap anchorx="page" anchory="page"/>
          </v:shape>
        </w:pict>
      </w:r>
      <w:r>
        <w:pict w14:anchorId="480D957F">
          <v:shape id="_x0000_s3247" type="#_x0000_t202" style="position:absolute;margin-left:89.7pt;margin-top:141.35pt;width:416.8pt;height:52.5pt;z-index:-118624;mso-position-horizontal-relative:page;mso-position-vertical-relative:page" filled="f" stroked="f">
            <v:textbox inset="0,0,0,0">
              <w:txbxContent>
                <w:p w14:paraId="4CB1AFF1" w14:textId="77777777" w:rsidR="004D3D4B" w:rsidRDefault="00DF7FD9">
                  <w:pPr>
                    <w:pStyle w:val="BodyText"/>
                    <w:spacing w:line="280" w:lineRule="auto"/>
                    <w:ind w:right="35"/>
                    <w:rPr>
                      <w:sz w:val="11"/>
                    </w:rPr>
                  </w:pPr>
                  <w:r>
                    <w:rPr>
                      <w:color w:val="58595B"/>
                    </w:rPr>
                    <w:t>Local government is well trusted by the community as a source of advice and uniquely placed to deliver timely responses to local concerns, particularly to amenity and waste issues. This  is consistent with the principle of subsidiarity; ‘decisions should always be taken at the lowest possible level or closest to where they will have their</w:t>
                  </w:r>
                  <w:r>
                    <w:rPr>
                      <w:color w:val="58595B"/>
                      <w:spacing w:val="1"/>
                    </w:rPr>
                    <w:t xml:space="preserve"> </w:t>
                  </w:r>
                  <w:r>
                    <w:rPr>
                      <w:color w:val="58595B"/>
                      <w:spacing w:val="-3"/>
                    </w:rPr>
                    <w:t>effect’.</w:t>
                  </w:r>
                  <w:r>
                    <w:rPr>
                      <w:color w:val="58595B"/>
                      <w:spacing w:val="-3"/>
                      <w:position w:val="7"/>
                      <w:sz w:val="11"/>
                    </w:rPr>
                    <w:t>17</w:t>
                  </w:r>
                </w:p>
              </w:txbxContent>
            </v:textbox>
            <w10:wrap anchorx="page" anchory="page"/>
          </v:shape>
        </w:pict>
      </w:r>
      <w:r>
        <w:pict w14:anchorId="4C2D023A">
          <v:shape id="_x0000_s3246" type="#_x0000_t202" style="position:absolute;margin-left:89.7pt;margin-top:203.9pt;width:434.15pt;height:93pt;z-index:-118600;mso-position-horizontal-relative:page;mso-position-vertical-relative:page" filled="f" stroked="f">
            <v:textbox inset="0,0,0,0">
              <w:txbxContent>
                <w:p w14:paraId="3A66EBEB" w14:textId="77777777" w:rsidR="004D3D4B" w:rsidRDefault="00DF7FD9">
                  <w:pPr>
                    <w:pStyle w:val="BodyText"/>
                    <w:spacing w:line="280" w:lineRule="auto"/>
                    <w:ind w:right="17"/>
                  </w:pPr>
                  <w:r>
                    <w:rPr>
                      <w:color w:val="58595B"/>
                    </w:rPr>
                    <w:t>But local government needs clearly defined responsibilities, proper authorisation and resourcing. We propose clearly delineating the respective roles of the EPA and local government in environment protection. The role given to each should reflect its particular strengths. As part of this approach, we propose introducing a statewide network of local government environment protection officers based in local government, with appropriate funding from state government, and authorised under the EP Act to respond to smaller scale, localised pollution. We propose that DELWP bring a proposal to government about how this could be achieved.</w:t>
                  </w:r>
                </w:p>
              </w:txbxContent>
            </v:textbox>
            <w10:wrap anchorx="page" anchory="page"/>
          </v:shape>
        </w:pict>
      </w:r>
      <w:r>
        <w:pict w14:anchorId="75BB43C8">
          <v:shape id="_x0000_s3245" type="#_x0000_t202" style="position:absolute;margin-left:89.7pt;margin-top:306.9pt;width:422.5pt;height:52.5pt;z-index:-118576;mso-position-horizontal-relative:page;mso-position-vertical-relative:page" filled="f" stroked="f">
            <v:textbox inset="0,0,0,0">
              <w:txbxContent>
                <w:p w14:paraId="49787820" w14:textId="77777777" w:rsidR="004D3D4B" w:rsidRDefault="00DF7FD9">
                  <w:pPr>
                    <w:pStyle w:val="BodyText"/>
                    <w:spacing w:line="280" w:lineRule="auto"/>
                    <w:ind w:right="16"/>
                  </w:pPr>
                  <w:r>
                    <w:rPr>
                      <w:color w:val="58595B"/>
                    </w:rPr>
                    <w:t>This approach will provide all Victorians with a significant new level of protection and local response. The EPA will continue to regulate all higher risk pollution issues, as well as providing technical support, training, and capacity building to support local government’s expanded protection role.</w:t>
                  </w:r>
                </w:p>
              </w:txbxContent>
            </v:textbox>
            <w10:wrap anchorx="page" anchory="page"/>
          </v:shape>
        </w:pict>
      </w:r>
      <w:r>
        <w:pict w14:anchorId="2C245242">
          <v:shape id="_x0000_s3244" type="#_x0000_t202" style="position:absolute;margin-left:89.7pt;margin-top:372pt;width:393.1pt;height:100.3pt;z-index:-118552;mso-position-horizontal-relative:page;mso-position-vertical-relative:page" filled="f" stroked="f">
            <v:textbox inset="0,0,0,0">
              <w:txbxContent>
                <w:p w14:paraId="37536E7B" w14:textId="77777777" w:rsidR="004D3D4B" w:rsidRDefault="00DF7FD9">
                  <w:pPr>
                    <w:spacing w:line="235" w:lineRule="auto"/>
                    <w:ind w:left="20" w:right="471"/>
                    <w:rPr>
                      <w:sz w:val="24"/>
                    </w:rPr>
                  </w:pPr>
                  <w:r>
                    <w:rPr>
                      <w:color w:val="0095A7"/>
                      <w:sz w:val="24"/>
                    </w:rPr>
                    <w:t>Part D: What institutional arrangements and capabilities are needed to support the EPA?</w:t>
                  </w:r>
                </w:p>
                <w:p w14:paraId="16C2371C" w14:textId="77777777" w:rsidR="004D3D4B" w:rsidRDefault="00DF7FD9">
                  <w:pPr>
                    <w:spacing w:before="146" w:line="280" w:lineRule="auto"/>
                    <w:ind w:left="586"/>
                    <w:rPr>
                      <w:sz w:val="20"/>
                    </w:rPr>
                  </w:pPr>
                  <w:r>
                    <w:rPr>
                      <w:i/>
                      <w:color w:val="231F20"/>
                      <w:sz w:val="20"/>
                    </w:rPr>
                    <w:t xml:space="preserve">It is anticipated that community expectations and knowledge will increase with respect to amenity and environmental concerns. The future EPA needs to be resourced and equipped to respond to community expectations and be capable of delivering effective environmental protection. </w:t>
                  </w:r>
                  <w:r>
                    <w:rPr>
                      <w:color w:val="231F20"/>
                      <w:sz w:val="20"/>
                    </w:rPr>
                    <w:t>(Moreland City Council submission, pp. 1–2)</w:t>
                  </w:r>
                </w:p>
              </w:txbxContent>
            </v:textbox>
            <w10:wrap anchorx="page" anchory="page"/>
          </v:shape>
        </w:pict>
      </w:r>
      <w:r>
        <w:pict w14:anchorId="08747889">
          <v:shape id="_x0000_s3243" type="#_x0000_t202" style="position:absolute;margin-left:118.05pt;margin-top:482.3pt;width:360.15pt;height:39pt;z-index:-118528;mso-position-horizontal-relative:page;mso-position-vertical-relative:page" filled="f" stroked="f">
            <v:textbox inset="0,0,0,0">
              <w:txbxContent>
                <w:p w14:paraId="3B3F9EE9" w14:textId="77777777" w:rsidR="004D3D4B" w:rsidRDefault="00DF7FD9">
                  <w:pPr>
                    <w:spacing w:line="280" w:lineRule="auto"/>
                    <w:ind w:left="20" w:right="17"/>
                    <w:jc w:val="both"/>
                    <w:rPr>
                      <w:i/>
                      <w:sz w:val="20"/>
                    </w:rPr>
                  </w:pPr>
                  <w:r>
                    <w:rPr>
                      <w:i/>
                      <w:color w:val="231F20"/>
                      <w:sz w:val="20"/>
                    </w:rPr>
                    <w:t>We need an EPA that is accountable but strong and independent and the current governance arrangements need to be modernised to ensure that this is the case. (Michael Nugent submission, p. 2)</w:t>
                  </w:r>
                </w:p>
              </w:txbxContent>
            </v:textbox>
            <w10:wrap anchorx="page" anchory="page"/>
          </v:shape>
        </w:pict>
      </w:r>
      <w:r>
        <w:pict w14:anchorId="7740C8FA">
          <v:shape id="_x0000_s3242" type="#_x0000_t202" style="position:absolute;margin-left:89.7pt;margin-top:531.3pt;width:434.9pt;height:66pt;z-index:-118504;mso-position-horizontal-relative:page;mso-position-vertical-relative:page" filled="f" stroked="f">
            <v:textbox inset="0,0,0,0">
              <w:txbxContent>
                <w:p w14:paraId="6F9DFA90" w14:textId="77777777" w:rsidR="004D3D4B" w:rsidRDefault="00DF7FD9">
                  <w:pPr>
                    <w:pStyle w:val="BodyText"/>
                    <w:spacing w:line="280" w:lineRule="auto"/>
                    <w:ind w:right="24"/>
                  </w:pPr>
                  <w:r>
                    <w:rPr>
                      <w:color w:val="58595B"/>
                    </w:rPr>
                    <w:t xml:space="preserve">Those we consulted commonly invoked the same language of aspiration for the </w:t>
                  </w:r>
                  <w:r>
                    <w:rPr>
                      <w:color w:val="58595B"/>
                      <w:spacing w:val="-4"/>
                    </w:rPr>
                    <w:t xml:space="preserve">EPA </w:t>
                  </w:r>
                  <w:r>
                    <w:rPr>
                      <w:color w:val="58595B"/>
                    </w:rPr>
                    <w:t xml:space="preserve">of the future: independent, consistent, trusted, expert, accountable. Clarifying the </w:t>
                  </w:r>
                  <w:r>
                    <w:rPr>
                      <w:color w:val="58595B"/>
                      <w:spacing w:val="-7"/>
                    </w:rPr>
                    <w:t xml:space="preserve">EPA’s </w:t>
                  </w:r>
                  <w:r>
                    <w:rPr>
                      <w:color w:val="58595B"/>
                    </w:rPr>
                    <w:t xml:space="preserve">roles and expanding  its range of regulatory tools go only part </w:t>
                  </w:r>
                  <w:r>
                    <w:rPr>
                      <w:color w:val="58595B"/>
                      <w:spacing w:val="-2"/>
                    </w:rPr>
                    <w:t xml:space="preserve">way </w:t>
                  </w:r>
                  <w:r>
                    <w:rPr>
                      <w:color w:val="58595B"/>
                    </w:rPr>
                    <w:t xml:space="preserve">to fulfilling these aspirations. The </w:t>
                  </w:r>
                  <w:r>
                    <w:rPr>
                      <w:color w:val="58595B"/>
                      <w:spacing w:val="-4"/>
                    </w:rPr>
                    <w:t xml:space="preserve">EPA </w:t>
                  </w:r>
                  <w:r>
                    <w:rPr>
                      <w:color w:val="58595B"/>
                    </w:rPr>
                    <w:t>of</w:t>
                  </w:r>
                  <w:r>
                    <w:rPr>
                      <w:color w:val="58595B"/>
                      <w:spacing w:val="31"/>
                    </w:rPr>
                    <w:t xml:space="preserve"> </w:t>
                  </w:r>
                  <w:r>
                    <w:rPr>
                      <w:color w:val="58595B"/>
                    </w:rPr>
                    <w:t>the</w:t>
                  </w:r>
                </w:p>
                <w:p w14:paraId="1AA25F53" w14:textId="77777777" w:rsidR="004D3D4B" w:rsidRDefault="00DF7FD9">
                  <w:pPr>
                    <w:pStyle w:val="BodyText"/>
                    <w:spacing w:before="2" w:line="280" w:lineRule="auto"/>
                  </w:pPr>
                  <w:r>
                    <w:rPr>
                      <w:color w:val="58595B"/>
                    </w:rPr>
                    <w:t>future must also have the governance structures, capabilities and funding base to make these reforms happen.</w:t>
                  </w:r>
                </w:p>
              </w:txbxContent>
            </v:textbox>
            <w10:wrap anchorx="page" anchory="page"/>
          </v:shape>
        </w:pict>
      </w:r>
      <w:r>
        <w:pict w14:anchorId="0B6B1B48">
          <v:shape id="_x0000_s3241" type="#_x0000_t202" style="position:absolute;margin-left:89.7pt;margin-top:611.55pt;width:403.85pt;height:71.7pt;z-index:-118480;mso-position-horizontal-relative:page;mso-position-vertical-relative:page" filled="f" stroked="f">
            <v:textbox inset="0,0,0,0">
              <w:txbxContent>
                <w:p w14:paraId="5B1DA8E1" w14:textId="77777777" w:rsidR="004D3D4B" w:rsidRDefault="00DF7FD9">
                  <w:pPr>
                    <w:pStyle w:val="BodyText"/>
                    <w:spacing w:line="224" w:lineRule="exact"/>
                    <w:ind w:right="10"/>
                  </w:pPr>
                  <w:r>
                    <w:rPr>
                      <w:color w:val="0095A7"/>
                    </w:rPr>
                    <w:t>Establishing effective governance arrangements</w:t>
                  </w:r>
                </w:p>
                <w:p w14:paraId="1BE4B29B" w14:textId="77777777" w:rsidR="004D3D4B" w:rsidRDefault="00DF7FD9">
                  <w:pPr>
                    <w:spacing w:before="153" w:line="280" w:lineRule="auto"/>
                    <w:ind w:left="586" w:right="10"/>
                    <w:rPr>
                      <w:sz w:val="20"/>
                    </w:rPr>
                  </w:pPr>
                  <w:r>
                    <w:rPr>
                      <w:i/>
                      <w:color w:val="231F20"/>
                      <w:sz w:val="20"/>
                    </w:rPr>
                    <w:t xml:space="preserve">The EPA’s statutory independence and standing as an ‘authority’ is valued … to impartially and objectively deal with environment protection issues is a key factor in its achievements to date and should be preserved in the future. </w:t>
                  </w:r>
                  <w:r>
                    <w:rPr>
                      <w:color w:val="231F20"/>
                      <w:sz w:val="20"/>
                    </w:rPr>
                    <w:t>(Planning Institute of Australia – Victoria submission, p. 1)</w:t>
                  </w:r>
                </w:p>
              </w:txbxContent>
            </v:textbox>
            <w10:wrap anchorx="page" anchory="page"/>
          </v:shape>
        </w:pict>
      </w:r>
      <w:r>
        <w:pict w14:anchorId="27024165">
          <v:shape id="_x0000_s3240" type="#_x0000_t202" style="position:absolute;margin-left:89.7pt;margin-top:693.25pt;width:418.8pt;height:39pt;z-index:-118456;mso-position-horizontal-relative:page;mso-position-vertical-relative:page" filled="f" stroked="f">
            <v:textbox inset="0,0,0,0">
              <w:txbxContent>
                <w:p w14:paraId="5AFD8D8F" w14:textId="77777777" w:rsidR="004D3D4B" w:rsidRDefault="00DF7FD9">
                  <w:pPr>
                    <w:pStyle w:val="BodyText"/>
                    <w:spacing w:line="280" w:lineRule="auto"/>
                  </w:pPr>
                  <w:r>
                    <w:rPr>
                      <w:color w:val="58595B"/>
                    </w:rPr>
                    <w:t>Good governance is fundamental for an organisation to perform effectively. For a regulator, governance arrangements also need to ensure integrity of regulatory decisions, accountability and transparency to support public confidence.</w:t>
                  </w:r>
                </w:p>
              </w:txbxContent>
            </v:textbox>
            <w10:wrap anchorx="page" anchory="page"/>
          </v:shape>
        </w:pict>
      </w:r>
      <w:r>
        <w:pict w14:anchorId="1C9387ED">
          <v:shape id="_x0000_s3239" type="#_x0000_t202" style="position:absolute;margin-left:89.7pt;margin-top:742.25pt;width:422.9pt;height:52.5pt;z-index:-118432;mso-position-horizontal-relative:page;mso-position-vertical-relative:page" filled="f" stroked="f">
            <v:textbox inset="0,0,0,0">
              <w:txbxContent>
                <w:p w14:paraId="621939C5" w14:textId="77777777" w:rsidR="004D3D4B" w:rsidRDefault="00DF7FD9">
                  <w:pPr>
                    <w:pStyle w:val="BodyText"/>
                    <w:spacing w:line="280" w:lineRule="auto"/>
                    <w:ind w:right="13"/>
                  </w:pPr>
                  <w:r>
                    <w:rPr>
                      <w:color w:val="58595B"/>
                    </w:rPr>
                    <w:t>The importance quite properly attached to the EPA’s independence requires that it be formally established as an independent statutory authority. The EPA’s accountability to the Minister for Environment, Climate Change and Water means that there should be clear legislative provision for the Minister to request advice and for the EPA to provide advice of its own motion.</w:t>
                  </w:r>
                </w:p>
              </w:txbxContent>
            </v:textbox>
            <w10:wrap anchorx="page" anchory="page"/>
          </v:shape>
        </w:pict>
      </w:r>
      <w:r>
        <w:pict w14:anchorId="62D24678">
          <v:shape id="_x0000_s3238" type="#_x0000_t202" style="position:absolute;margin-left:534.95pt;margin-top:44.05pt;width:60.3pt;height:5.25pt;z-index:-118408;mso-position-horizontal-relative:page;mso-position-vertical-relative:page" filled="f" stroked="f">
            <v:textbox inset="0,0,0,0">
              <w:txbxContent>
                <w:p w14:paraId="70E4FB49" w14:textId="77777777" w:rsidR="0036336D" w:rsidRDefault="0036336D"/>
              </w:txbxContent>
            </v:textbox>
            <w10:wrap anchorx="page" anchory="page"/>
          </v:shape>
        </w:pict>
      </w:r>
      <w:r>
        <w:pict w14:anchorId="37E64C5A">
          <v:shape id="_x0000_s3237" type="#_x0000_t202" style="position:absolute;margin-left:534.95pt;margin-top:44.05pt;width:60.3pt;height:5.25pt;z-index:-118384;mso-position-horizontal-relative:page;mso-position-vertical-relative:page" filled="f" stroked="f">
            <v:textbox inset="0,0,0,0">
              <w:txbxContent>
                <w:p w14:paraId="740EEAEC" w14:textId="77777777" w:rsidR="0036336D" w:rsidRDefault="0036336D"/>
              </w:txbxContent>
            </v:textbox>
            <w10:wrap anchorx="page" anchory="page"/>
          </v:shape>
        </w:pict>
      </w:r>
    </w:p>
    <w:p w14:paraId="39C56192" w14:textId="77777777" w:rsidR="004D3D4B" w:rsidRDefault="004D3D4B">
      <w:pPr>
        <w:rPr>
          <w:sz w:val="2"/>
          <w:szCs w:val="2"/>
        </w:rPr>
        <w:sectPr w:rsidR="004D3D4B">
          <w:pgSz w:w="11910" w:h="16840"/>
          <w:pgMar w:top="800" w:right="0" w:bottom="280" w:left="1680" w:header="720" w:footer="720" w:gutter="0"/>
          <w:cols w:space="720"/>
        </w:sectPr>
      </w:pPr>
    </w:p>
    <w:p w14:paraId="643D037D" w14:textId="77777777" w:rsidR="004D3D4B" w:rsidRDefault="006240D7">
      <w:pPr>
        <w:rPr>
          <w:sz w:val="2"/>
          <w:szCs w:val="2"/>
        </w:rPr>
      </w:pPr>
      <w:r>
        <w:lastRenderedPageBreak/>
        <w:pict w14:anchorId="190BDB9C">
          <v:line id="_x0000_s3236" style="position:absolute;z-index:-118360;mso-position-horizontal-relative:page;mso-position-vertical-relative:page" from="0,45.8pt" to="60.25pt,45.8pt" strokecolor="#0095a7" strokeweight="7pt">
            <w10:wrap anchorx="page" anchory="page"/>
          </v:line>
        </w:pict>
      </w:r>
      <w:r>
        <w:pict w14:anchorId="76F4AB03">
          <v:shape id="_x0000_s3235" type="#_x0000_t202" style="position:absolute;margin-left:69.85pt;margin-top:40.9pt;width:11.65pt;height:9.5pt;z-index:-118336;mso-position-horizontal-relative:page;mso-position-vertical-relative:page" filled="f" stroked="f">
            <v:textbox inset="0,0,0,0">
              <w:txbxContent>
                <w:p w14:paraId="5D9E9ED5" w14:textId="77777777" w:rsidR="004D3D4B" w:rsidRDefault="00DF7FD9">
                  <w:pPr>
                    <w:spacing w:before="1"/>
                    <w:ind w:left="20"/>
                    <w:rPr>
                      <w:sz w:val="15"/>
                    </w:rPr>
                  </w:pPr>
                  <w:r>
                    <w:rPr>
                      <w:color w:val="58595B"/>
                      <w:sz w:val="15"/>
                    </w:rPr>
                    <w:t>xvi</w:t>
                  </w:r>
                </w:p>
              </w:txbxContent>
            </v:textbox>
            <w10:wrap anchorx="page" anchory="page"/>
          </v:shape>
        </w:pict>
      </w:r>
      <w:r>
        <w:pict w14:anchorId="23518CE6">
          <v:shape id="_x0000_s3234" type="#_x0000_t202" style="position:absolute;margin-left:95.35pt;margin-top:40.9pt;width:147.75pt;height:9.5pt;z-index:-118312;mso-position-horizontal-relative:page;mso-position-vertical-relative:page" filled="f" stroked="f">
            <v:textbox inset="0,0,0,0">
              <w:txbxContent>
                <w:p w14:paraId="210E2F41"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0A97224F">
          <v:shape id="_x0000_s3233" type="#_x0000_t202" style="position:absolute;margin-left:69.85pt;margin-top:105.85pt;width:429.4pt;height:52.5pt;z-index:-118288;mso-position-horizontal-relative:page;mso-position-vertical-relative:page" filled="f" stroked="f">
            <v:textbox inset="0,0,0,0">
              <w:txbxContent>
                <w:p w14:paraId="48654EE7" w14:textId="77777777" w:rsidR="004D3D4B" w:rsidRDefault="00DF7FD9">
                  <w:pPr>
                    <w:pStyle w:val="BodyText"/>
                    <w:spacing w:line="224" w:lineRule="exact"/>
                  </w:pPr>
                  <w:r>
                    <w:rPr>
                      <w:color w:val="58595B"/>
                    </w:rPr>
                    <w:t>Current governance arrangements under the EP Act are widely acknowledged to be inadequate.</w:t>
                  </w:r>
                </w:p>
                <w:p w14:paraId="7190C729" w14:textId="77777777" w:rsidR="004D3D4B" w:rsidRDefault="00DF7FD9">
                  <w:pPr>
                    <w:pStyle w:val="BodyText"/>
                    <w:spacing w:before="40" w:line="280" w:lineRule="auto"/>
                    <w:ind w:right="41"/>
                  </w:pPr>
                  <w:r>
                    <w:rPr>
                      <w:color w:val="58595B"/>
                    </w:rPr>
                    <w:t xml:space="preserve">They have been supplemented by a range of committees appointed by the current Chairman  but the organisation needs modernised governance arrangements established in legislation. We propose that this be done as part of the </w:t>
                  </w:r>
                  <w:r>
                    <w:rPr>
                      <w:color w:val="58595B"/>
                      <w:spacing w:val="-4"/>
                    </w:rPr>
                    <w:t xml:space="preserve">EPA </w:t>
                  </w:r>
                  <w:r>
                    <w:rPr>
                      <w:color w:val="58595B"/>
                    </w:rPr>
                    <w:t>(Establishment)</w:t>
                  </w:r>
                  <w:r>
                    <w:rPr>
                      <w:color w:val="58595B"/>
                      <w:spacing w:val="7"/>
                    </w:rPr>
                    <w:t xml:space="preserve"> </w:t>
                  </w:r>
                  <w:r>
                    <w:rPr>
                      <w:color w:val="58595B"/>
                    </w:rPr>
                    <w:t>Act.</w:t>
                  </w:r>
                </w:p>
              </w:txbxContent>
            </v:textbox>
            <w10:wrap anchorx="page" anchory="page"/>
          </v:shape>
        </w:pict>
      </w:r>
      <w:r>
        <w:pict w14:anchorId="630BE080">
          <v:shape id="_x0000_s3232" type="#_x0000_t202" style="position:absolute;margin-left:69.85pt;margin-top:168.35pt;width:424.25pt;height:79.5pt;z-index:-118264;mso-position-horizontal-relative:page;mso-position-vertical-relative:page" filled="f" stroked="f">
            <v:textbox inset="0,0,0,0">
              <w:txbxContent>
                <w:p w14:paraId="4DF7EDF7" w14:textId="77777777" w:rsidR="004D3D4B" w:rsidRDefault="00DF7FD9">
                  <w:pPr>
                    <w:pStyle w:val="BodyText"/>
                    <w:spacing w:line="280" w:lineRule="auto"/>
                  </w:pPr>
                  <w:r>
                    <w:rPr>
                      <w:color w:val="58595B"/>
                    </w:rPr>
                    <w:t>The EPA needs a governing board that provides it with influence and strategic direction, and oversees the organisation’s corporate governance. We recommend that the Board comprise seven members, to be appointed by the Governor in Council on the recommendation of the Minister for Environment, Climate Change and Water. The membership should include at least one member with qualifications or experience in science or engineering, and one in health. The Minister for Health should nominate the member with qualifications or experience in health.</w:t>
                  </w:r>
                </w:p>
              </w:txbxContent>
            </v:textbox>
            <w10:wrap anchorx="page" anchory="page"/>
          </v:shape>
        </w:pict>
      </w:r>
      <w:r>
        <w:pict w14:anchorId="59B08A5B">
          <v:shape id="_x0000_s3231" type="#_x0000_t202" style="position:absolute;margin-left:69.85pt;margin-top:257.85pt;width:414.45pt;height:39pt;z-index:-118240;mso-position-horizontal-relative:page;mso-position-vertical-relative:page" filled="f" stroked="f">
            <v:textbox inset="0,0,0,0">
              <w:txbxContent>
                <w:p w14:paraId="78D82363" w14:textId="77777777" w:rsidR="004D3D4B" w:rsidRDefault="00DF7FD9">
                  <w:pPr>
                    <w:pStyle w:val="BodyText"/>
                    <w:spacing w:line="280" w:lineRule="auto"/>
                  </w:pPr>
                  <w:r>
                    <w:rPr>
                      <w:color w:val="58595B"/>
                    </w:rPr>
                    <w:t>The Board’s responsibilities and functions should be set out in legislation and must be clearly distinguished from those of the Chief Executive Officer – who should have the primary responsibility for regulatory decision making.</w:t>
                  </w:r>
                </w:p>
              </w:txbxContent>
            </v:textbox>
            <w10:wrap anchorx="page" anchory="page"/>
          </v:shape>
        </w:pict>
      </w:r>
      <w:r>
        <w:pict w14:anchorId="64B8A890">
          <v:shape id="_x0000_s3230" type="#_x0000_t202" style="position:absolute;margin-left:69.85pt;margin-top:306.85pt;width:426.5pt;height:93pt;z-index:-118216;mso-position-horizontal-relative:page;mso-position-vertical-relative:page" filled="f" stroked="f">
            <v:textbox inset="0,0,0,0">
              <w:txbxContent>
                <w:p w14:paraId="260E6157" w14:textId="77777777" w:rsidR="004D3D4B" w:rsidRDefault="00DF7FD9">
                  <w:pPr>
                    <w:pStyle w:val="BodyText"/>
                    <w:spacing w:line="280" w:lineRule="auto"/>
                  </w:pPr>
                  <w:r>
                    <w:rPr>
                      <w:color w:val="58595B"/>
                    </w:rPr>
                    <w:t>The governance structure should also reflect the EPA as a specialist, science-based regulator, and its key role alongside DHHS in protecting human health. We propose creating a Science, Engineering and Health subcommittee of the Board, comprising members of the Board with appropriate expertise together with external scientific, engineering and health experts, including the Chief Health Officer. Other recommendations include appointing a Chief Executive Officer with scientific or engineering qualifications or experience; and appointing a Chief Environmental Scientist, reporting to the Chief Executive Officer.</w:t>
                  </w:r>
                </w:p>
              </w:txbxContent>
            </v:textbox>
            <w10:wrap anchorx="page" anchory="page"/>
          </v:shape>
        </w:pict>
      </w:r>
      <w:r>
        <w:pict w14:anchorId="1B277E8C">
          <v:shape id="_x0000_s3229" type="#_x0000_t202" style="position:absolute;margin-left:69.85pt;margin-top:414.15pt;width:431.45pt;height:71.7pt;z-index:-118192;mso-position-horizontal-relative:page;mso-position-vertical-relative:page" filled="f" stroked="f">
            <v:textbox inset="0,0,0,0">
              <w:txbxContent>
                <w:p w14:paraId="24645D89" w14:textId="77777777" w:rsidR="004D3D4B" w:rsidRDefault="00DF7FD9">
                  <w:pPr>
                    <w:pStyle w:val="BodyText"/>
                    <w:spacing w:line="224" w:lineRule="exact"/>
                    <w:ind w:right="235"/>
                  </w:pPr>
                  <w:r>
                    <w:rPr>
                      <w:color w:val="0095A7"/>
                    </w:rPr>
                    <w:t>The EPA’s capability needs</w:t>
                  </w:r>
                </w:p>
                <w:p w14:paraId="39650C6A" w14:textId="77777777" w:rsidR="004D3D4B" w:rsidRDefault="00DF7FD9">
                  <w:pPr>
                    <w:pStyle w:val="BodyText"/>
                    <w:spacing w:before="153" w:line="280" w:lineRule="auto"/>
                    <w:ind w:right="235"/>
                  </w:pPr>
                  <w:r>
                    <w:rPr>
                      <w:color w:val="58595B"/>
                    </w:rPr>
                    <w:t>The capabilities of the EPA’s personnel are critical if it is to operate as a proactive regulator and provide authoritative information and advice within the government and to the community.</w:t>
                  </w:r>
                </w:p>
                <w:p w14:paraId="749A0876" w14:textId="77777777" w:rsidR="004D3D4B" w:rsidRDefault="00DF7FD9">
                  <w:pPr>
                    <w:pStyle w:val="BodyText"/>
                    <w:spacing w:before="2" w:line="280" w:lineRule="auto"/>
                    <w:ind w:right="17"/>
                  </w:pPr>
                  <w:r>
                    <w:rPr>
                      <w:color w:val="58595B"/>
                    </w:rPr>
                    <w:t>A range of new capabilities will be required for the future and we recommend that a full capability assessment should be an early priority.</w:t>
                  </w:r>
                </w:p>
              </w:txbxContent>
            </v:textbox>
            <w10:wrap anchorx="page" anchory="page"/>
          </v:shape>
        </w:pict>
      </w:r>
      <w:r>
        <w:pict w14:anchorId="552E795B">
          <v:shape id="_x0000_s3228" type="#_x0000_t202" style="position:absolute;margin-left:69.85pt;margin-top:495.8pt;width:424.75pt;height:52.5pt;z-index:-118168;mso-position-horizontal-relative:page;mso-position-vertical-relative:page" filled="f" stroked="f">
            <v:textbox inset="0,0,0,0">
              <w:txbxContent>
                <w:p w14:paraId="3BE2AF15" w14:textId="77777777" w:rsidR="004D3D4B" w:rsidRDefault="00DF7FD9">
                  <w:pPr>
                    <w:pStyle w:val="BodyText"/>
                    <w:spacing w:line="280" w:lineRule="auto"/>
                  </w:pPr>
                  <w:r>
                    <w:rPr>
                      <w:color w:val="58595B"/>
                    </w:rPr>
                    <w:t>The EPA must invest in the multi-disciplinary capabilities and technical expertise of its staff. We have identified priority areas for investment in people, including the key areas of: environmental health, science and engineering expertise, legal, regulatory design, and critical support disciplines such as data and analytics capabilities.</w:t>
                  </w:r>
                </w:p>
              </w:txbxContent>
            </v:textbox>
            <w10:wrap anchorx="page" anchory="page"/>
          </v:shape>
        </w:pict>
      </w:r>
      <w:r>
        <w:pict w14:anchorId="72F2703F">
          <v:shape id="_x0000_s3227" type="#_x0000_t202" style="position:absolute;margin-left:69.85pt;margin-top:558.3pt;width:431.8pt;height:52.5pt;z-index:-118144;mso-position-horizontal-relative:page;mso-position-vertical-relative:page" filled="f" stroked="f">
            <v:textbox inset="0,0,0,0">
              <w:txbxContent>
                <w:p w14:paraId="40E877EA" w14:textId="77777777" w:rsidR="004D3D4B" w:rsidRDefault="00DF7FD9">
                  <w:pPr>
                    <w:pStyle w:val="BodyText"/>
                    <w:spacing w:line="280" w:lineRule="auto"/>
                    <w:ind w:right="13"/>
                  </w:pPr>
                  <w:r>
                    <w:rPr>
                      <w:color w:val="58595B"/>
                    </w:rPr>
                    <w:t>With a key new focus on influencing and informing strategic decision making across government, the EPA will need staff with a mature understanding of policy processes and specific skills in areas such as land use planning. The EPA also needs to have high order communication skills to meet the community’s growing demand for information.</w:t>
                  </w:r>
                </w:p>
              </w:txbxContent>
            </v:textbox>
            <w10:wrap anchorx="page" anchory="page"/>
          </v:shape>
        </w:pict>
      </w:r>
      <w:r>
        <w:pict w14:anchorId="59C91912">
          <v:shape id="_x0000_s3226" type="#_x0000_t202" style="position:absolute;margin-left:69.85pt;margin-top:620.8pt;width:422.2pt;height:39pt;z-index:-118120;mso-position-horizontal-relative:page;mso-position-vertical-relative:page" filled="f" stroked="f">
            <v:textbox inset="0,0,0,0">
              <w:txbxContent>
                <w:p w14:paraId="74F75DEE" w14:textId="77777777" w:rsidR="004D3D4B" w:rsidRDefault="00DF7FD9">
                  <w:pPr>
                    <w:pStyle w:val="BodyText"/>
                    <w:spacing w:line="280" w:lineRule="auto"/>
                    <w:ind w:right="10"/>
                  </w:pPr>
                  <w:r>
                    <w:rPr>
                      <w:color w:val="58595B"/>
                    </w:rPr>
                    <w:t>Investment in people must be accompanied by continuing investment in systems and hardware that keep it abreast of developments in science, data, communications and technology. We recommend that the EPA develop a digital data, technology and analytics strategy.</w:t>
                  </w:r>
                </w:p>
              </w:txbxContent>
            </v:textbox>
            <w10:wrap anchorx="page" anchory="page"/>
          </v:shape>
        </w:pict>
      </w:r>
      <w:r>
        <w:pict w14:anchorId="12D3AEDE">
          <v:shape id="_x0000_s3225" type="#_x0000_t202" style="position:absolute;margin-left:0;margin-top:44.05pt;width:60.3pt;height:5.25pt;z-index:-118096;mso-position-horizontal-relative:page;mso-position-vertical-relative:page" filled="f" stroked="f">
            <v:textbox inset="0,0,0,0">
              <w:txbxContent>
                <w:p w14:paraId="0D1C5C14" w14:textId="77777777" w:rsidR="0036336D" w:rsidRDefault="0036336D"/>
              </w:txbxContent>
            </v:textbox>
            <w10:wrap anchorx="page" anchory="page"/>
          </v:shape>
        </w:pict>
      </w:r>
      <w:r>
        <w:pict w14:anchorId="5DE840A1">
          <v:shape id="_x0000_s3224" type="#_x0000_t202" style="position:absolute;margin-left:0;margin-top:44.05pt;width:60.3pt;height:5.25pt;z-index:-118072;mso-position-horizontal-relative:page;mso-position-vertical-relative:page" filled="f" stroked="f">
            <v:textbox inset="0,0,0,0">
              <w:txbxContent>
                <w:p w14:paraId="242888CF" w14:textId="77777777" w:rsidR="0036336D" w:rsidRDefault="0036336D"/>
              </w:txbxContent>
            </v:textbox>
            <w10:wrap anchorx="page" anchory="page"/>
          </v:shape>
        </w:pict>
      </w:r>
    </w:p>
    <w:p w14:paraId="13BBD05E" w14:textId="77777777" w:rsidR="004D3D4B" w:rsidRDefault="004D3D4B">
      <w:pPr>
        <w:rPr>
          <w:sz w:val="2"/>
          <w:szCs w:val="2"/>
        </w:rPr>
        <w:sectPr w:rsidR="004D3D4B">
          <w:pgSz w:w="11910" w:h="16840"/>
          <w:pgMar w:top="800" w:right="1680" w:bottom="280" w:left="0" w:header="720" w:footer="720" w:gutter="0"/>
          <w:cols w:space="720"/>
        </w:sectPr>
      </w:pPr>
    </w:p>
    <w:p w14:paraId="27356697" w14:textId="77777777" w:rsidR="004D3D4B" w:rsidRDefault="006240D7">
      <w:pPr>
        <w:rPr>
          <w:sz w:val="2"/>
          <w:szCs w:val="2"/>
        </w:rPr>
      </w:pPr>
      <w:r>
        <w:lastRenderedPageBreak/>
        <w:pict w14:anchorId="3204535B">
          <v:line id="_x0000_s3223" style="position:absolute;z-index:-118048;mso-position-horizontal-relative:page;mso-position-vertical-relative:page" from="534.95pt,45.8pt" to="595.25pt,45.8pt" strokecolor="#0095a7" strokeweight="7pt">
            <w10:wrap anchorx="page" anchory="page"/>
          </v:line>
        </w:pict>
      </w:r>
      <w:r>
        <w:pict w14:anchorId="6AFE8EFE">
          <v:shape id="_x0000_s3222" type="#_x0000_t202" style="position:absolute;margin-left:512.1pt;margin-top:40.9pt;width:13.35pt;height:9.5pt;z-index:-118024;mso-position-horizontal-relative:page;mso-position-vertical-relative:page" filled="f" stroked="f">
            <v:textbox inset="0,0,0,0">
              <w:txbxContent>
                <w:p w14:paraId="421461AE" w14:textId="77777777" w:rsidR="004D3D4B" w:rsidRDefault="00DF7FD9">
                  <w:pPr>
                    <w:spacing w:before="1"/>
                    <w:ind w:left="20"/>
                    <w:rPr>
                      <w:sz w:val="15"/>
                    </w:rPr>
                  </w:pPr>
                  <w:r>
                    <w:rPr>
                      <w:color w:val="58595B"/>
                      <w:sz w:val="15"/>
                    </w:rPr>
                    <w:t>xvii</w:t>
                  </w:r>
                </w:p>
              </w:txbxContent>
            </v:textbox>
            <w10:wrap anchorx="page" anchory="page"/>
          </v:shape>
        </w:pict>
      </w:r>
      <w:r>
        <w:pict w14:anchorId="42C0844F">
          <v:shape id="_x0000_s3221" type="#_x0000_t202" style="position:absolute;margin-left:89.7pt;margin-top:105.85pt;width:412.8pt;height:98.7pt;z-index:-118000;mso-position-horizontal-relative:page;mso-position-vertical-relative:page" filled="f" stroked="f">
            <v:textbox inset="0,0,0,0">
              <w:txbxContent>
                <w:p w14:paraId="0C2EE433" w14:textId="77777777" w:rsidR="004D3D4B" w:rsidRDefault="00DF7FD9">
                  <w:pPr>
                    <w:pStyle w:val="BodyText"/>
                    <w:spacing w:line="224" w:lineRule="exact"/>
                  </w:pPr>
                  <w:r>
                    <w:rPr>
                      <w:color w:val="0095A7"/>
                    </w:rPr>
                    <w:t>Funding for the future</w:t>
                  </w:r>
                </w:p>
                <w:p w14:paraId="7DF53238" w14:textId="77777777" w:rsidR="004D3D4B" w:rsidRDefault="00DF7FD9">
                  <w:pPr>
                    <w:pStyle w:val="BodyText"/>
                    <w:spacing w:before="153" w:line="280" w:lineRule="auto"/>
                    <w:ind w:right="220"/>
                  </w:pPr>
                  <w:r>
                    <w:rPr>
                      <w:color w:val="58595B"/>
                      <w:spacing w:val="-8"/>
                    </w:rPr>
                    <w:t xml:space="preserve">To </w:t>
                  </w:r>
                  <w:r>
                    <w:rPr>
                      <w:color w:val="58595B"/>
                    </w:rPr>
                    <w:t xml:space="preserve">ensure the </w:t>
                  </w:r>
                  <w:r>
                    <w:rPr>
                      <w:color w:val="58595B"/>
                      <w:spacing w:val="-4"/>
                    </w:rPr>
                    <w:t xml:space="preserve">EPA </w:t>
                  </w:r>
                  <w:r>
                    <w:rPr>
                      <w:color w:val="58595B"/>
                    </w:rPr>
                    <w:t xml:space="preserve">has the necessary capabilities, it must have the appropriate level of funding from appropriate sources. Many stakeholders told us that the </w:t>
                  </w:r>
                  <w:r>
                    <w:rPr>
                      <w:color w:val="58595B"/>
                      <w:spacing w:val="-4"/>
                    </w:rPr>
                    <w:t xml:space="preserve">EPA </w:t>
                  </w:r>
                  <w:r>
                    <w:rPr>
                      <w:color w:val="58595B"/>
                    </w:rPr>
                    <w:t>simply does not have the resources to meet even its current responsibilities. They were also concerned that the present funding mix relies too heavily on fees, levies and fines paid by the</w:t>
                  </w:r>
                  <w:r>
                    <w:rPr>
                      <w:color w:val="58595B"/>
                      <w:spacing w:val="3"/>
                    </w:rPr>
                    <w:t xml:space="preserve"> </w:t>
                  </w:r>
                  <w:r>
                    <w:rPr>
                      <w:color w:val="58595B"/>
                    </w:rPr>
                    <w:t>very</w:t>
                  </w:r>
                </w:p>
                <w:p w14:paraId="4294894D" w14:textId="77777777" w:rsidR="004D3D4B" w:rsidRDefault="00DF7FD9">
                  <w:pPr>
                    <w:pStyle w:val="BodyText"/>
                    <w:spacing w:before="2" w:line="280" w:lineRule="auto"/>
                  </w:pPr>
                  <w:r>
                    <w:rPr>
                      <w:color w:val="58595B"/>
                    </w:rPr>
                    <w:t>entities that the EPA regulates. The ‘self funding’ model sends the wrong message about the regulator’s independence.</w:t>
                  </w:r>
                </w:p>
              </w:txbxContent>
            </v:textbox>
            <w10:wrap anchorx="page" anchory="page"/>
          </v:shape>
        </w:pict>
      </w:r>
      <w:r>
        <w:pict w14:anchorId="6EA0A30A">
          <v:shape id="_x0000_s3220" type="#_x0000_t202" style="position:absolute;margin-left:89.7pt;margin-top:214.55pt;width:428.6pt;height:79.5pt;z-index:-117976;mso-position-horizontal-relative:page;mso-position-vertical-relative:page" filled="f" stroked="f">
            <v:textbox inset="0,0,0,0">
              <w:txbxContent>
                <w:p w14:paraId="38EBC052" w14:textId="77777777" w:rsidR="004D3D4B" w:rsidRDefault="00DF7FD9">
                  <w:pPr>
                    <w:pStyle w:val="BodyText"/>
                    <w:spacing w:line="280" w:lineRule="auto"/>
                    <w:ind w:right="37"/>
                  </w:pPr>
                  <w:r>
                    <w:rPr>
                      <w:color w:val="58595B"/>
                    </w:rPr>
                    <w:t xml:space="preserve">The </w:t>
                  </w:r>
                  <w:r>
                    <w:rPr>
                      <w:color w:val="58595B"/>
                      <w:spacing w:val="-4"/>
                    </w:rPr>
                    <w:t xml:space="preserve">EPA </w:t>
                  </w:r>
                  <w:r>
                    <w:rPr>
                      <w:color w:val="58595B"/>
                    </w:rPr>
                    <w:t xml:space="preserve">will need increased resources to support its stronger role in prevention. We propose increased funding to enable effective delivery of the reforms and the new operating model for the future. In particular, we propose that additional funding is needed to support the </w:t>
                  </w:r>
                  <w:r>
                    <w:rPr>
                      <w:color w:val="58595B"/>
                      <w:spacing w:val="-7"/>
                    </w:rPr>
                    <w:t xml:space="preserve">EPA’s </w:t>
                  </w:r>
                  <w:r>
                    <w:rPr>
                      <w:color w:val="58595B"/>
                    </w:rPr>
                    <w:t>future roles including: enhanced scientific and environmental health expertise, increased</w:t>
                  </w:r>
                  <w:r>
                    <w:rPr>
                      <w:color w:val="58595B"/>
                      <w:spacing w:val="11"/>
                    </w:rPr>
                    <w:t xml:space="preserve"> </w:t>
                  </w:r>
                  <w:r>
                    <w:rPr>
                      <w:color w:val="58595B"/>
                    </w:rPr>
                    <w:t>outreach</w:t>
                  </w:r>
                </w:p>
                <w:p w14:paraId="473DE008" w14:textId="77777777" w:rsidR="004D3D4B" w:rsidRDefault="00DF7FD9">
                  <w:pPr>
                    <w:pStyle w:val="BodyText"/>
                    <w:spacing w:before="2" w:line="280" w:lineRule="auto"/>
                  </w:pPr>
                  <w:r>
                    <w:rPr>
                      <w:color w:val="58595B"/>
                    </w:rPr>
                    <w:t>to communicate the obligations imposed under a general duty, support for local government enforcement, a stronger role in land use planning, and new technologies.</w:t>
                  </w:r>
                </w:p>
              </w:txbxContent>
            </v:textbox>
            <w10:wrap anchorx="page" anchory="page"/>
          </v:shape>
        </w:pict>
      </w:r>
      <w:r>
        <w:pict w14:anchorId="239B9665">
          <v:shape id="_x0000_s3219" type="#_x0000_t202" style="position:absolute;margin-left:89.7pt;margin-top:304.05pt;width:433.1pt;height:93pt;z-index:-117952;mso-position-horizontal-relative:page;mso-position-vertical-relative:page" filled="f" stroked="f">
            <v:textbox inset="0,0,0,0">
              <w:txbxContent>
                <w:p w14:paraId="43654888" w14:textId="77777777" w:rsidR="004D3D4B" w:rsidRDefault="00DF7FD9">
                  <w:pPr>
                    <w:pStyle w:val="BodyText"/>
                    <w:spacing w:line="280" w:lineRule="auto"/>
                    <w:ind w:right="6"/>
                  </w:pPr>
                  <w:r>
                    <w:rPr>
                      <w:color w:val="58595B"/>
                    </w:rPr>
                    <w:t>As we raise in our recommendations for a broader and more effective local response, local governments will also need increased resources to support the increased functions we propose. The EPA collects considerably more revenue than it is permitted to use for operating purposes. For the most part, it does not have direct access to the revenue it collects from fees, charges and fines. At the same time, the EPA has not received an annual appropriation from the state budget since 2012–13. Instead, it increasingly relies on market-linked investments, which are volatile and uncertain, and on levies and fines that give rise to the potential for conflict of interest.</w:t>
                  </w:r>
                </w:p>
              </w:txbxContent>
            </v:textbox>
            <w10:wrap anchorx="page" anchory="page"/>
          </v:shape>
        </w:pict>
      </w:r>
      <w:r>
        <w:pict w14:anchorId="22E55990">
          <v:shape id="_x0000_s3218" type="#_x0000_t202" style="position:absolute;margin-left:89.7pt;margin-top:407.05pt;width:430.7pt;height:79.5pt;z-index:-117928;mso-position-horizontal-relative:page;mso-position-vertical-relative:page" filled="f" stroked="f">
            <v:textbox inset="0,0,0,0">
              <w:txbxContent>
                <w:p w14:paraId="4EE88A6D" w14:textId="77777777" w:rsidR="004D3D4B" w:rsidRDefault="00DF7FD9">
                  <w:pPr>
                    <w:pStyle w:val="BodyText"/>
                    <w:spacing w:line="280" w:lineRule="auto"/>
                  </w:pPr>
                  <w:r>
                    <w:rPr>
                      <w:color w:val="58595B"/>
                    </w:rPr>
                    <w:t>We consider the EPA’s current funding mix to be both inappropriate and unsustainable. We recommend a reformed funding model. Core public good functions – such as scientific research and environmental monitoring – should be funded independently. In most jurisdictions, these functions are funded from general tax revenue through annual budget appropriations. In Victoria, successive Victorian governments have opted instead to dedicate revenues from landfill levies to fund environment protection activities, including the EPA.</w:t>
                  </w:r>
                </w:p>
              </w:txbxContent>
            </v:textbox>
            <w10:wrap anchorx="page" anchory="page"/>
          </v:shape>
        </w:pict>
      </w:r>
      <w:r>
        <w:pict w14:anchorId="53A9BDFB">
          <v:shape id="_x0000_s3217" type="#_x0000_t202" style="position:absolute;margin-left:89.7pt;margin-top:496.55pt;width:435.65pt;height:52.5pt;z-index:-117904;mso-position-horizontal-relative:page;mso-position-vertical-relative:page" filled="f" stroked="f">
            <v:textbox inset="0,0,0,0">
              <w:txbxContent>
                <w:p w14:paraId="64920B8D" w14:textId="77777777" w:rsidR="004D3D4B" w:rsidRDefault="00DF7FD9">
                  <w:pPr>
                    <w:pStyle w:val="BodyText"/>
                    <w:spacing w:line="280" w:lineRule="auto"/>
                    <w:ind w:right="17"/>
                  </w:pPr>
                  <w:r>
                    <w:rPr>
                      <w:color w:val="58595B"/>
                    </w:rPr>
                    <w:t>Broadly-based levies on waste can be a legitimate alternative to general tax revenue as a source of funding. But we observed that these levies are failing in their primary regulatory objective of reducing disposal to landfill. The widespread incidence of illegal dumping of wastes, to avoid landfill costs, is undermining both the regulatory and the revenue objectives of landfill levies.</w:t>
                  </w:r>
                </w:p>
              </w:txbxContent>
            </v:textbox>
            <w10:wrap anchorx="page" anchory="page"/>
          </v:shape>
        </w:pict>
      </w:r>
      <w:r>
        <w:pict w14:anchorId="31EA29C4">
          <v:shape id="_x0000_s3216" type="#_x0000_t202" style="position:absolute;margin-left:89.7pt;margin-top:559.05pt;width:420.95pt;height:79.5pt;z-index:-117880;mso-position-horizontal-relative:page;mso-position-vertical-relative:page" filled="f" stroked="f">
            <v:textbox inset="0,0,0,0">
              <w:txbxContent>
                <w:p w14:paraId="0494AE63" w14:textId="77777777" w:rsidR="004D3D4B" w:rsidRDefault="00DF7FD9">
                  <w:pPr>
                    <w:pStyle w:val="BodyText"/>
                    <w:spacing w:line="280" w:lineRule="auto"/>
                    <w:ind w:right="41"/>
                  </w:pPr>
                  <w:r>
                    <w:rPr>
                      <w:color w:val="58595B"/>
                      <w:spacing w:val="-8"/>
                    </w:rPr>
                    <w:t xml:space="preserve">To </w:t>
                  </w:r>
                  <w:r>
                    <w:rPr>
                      <w:color w:val="58595B"/>
                    </w:rPr>
                    <w:t>address these concerns, we recommend redesigning Victoria’s landfill levies – both the Municipal and Industrial Landfill levy and the Prescribed Industrial Waste levy – to ensure that, as well as generating revenue for environment protection, they create real financial incentives for everyone – households as well as businesses – to reuse, recycle and dispose responsibly of waste wherever practicable. This is important for community acceptance of these levies as  a source of funding for environment protection</w:t>
                  </w:r>
                  <w:r>
                    <w:rPr>
                      <w:color w:val="58595B"/>
                      <w:spacing w:val="3"/>
                    </w:rPr>
                    <w:t xml:space="preserve"> </w:t>
                  </w:r>
                  <w:r>
                    <w:rPr>
                      <w:color w:val="58595B"/>
                    </w:rPr>
                    <w:t>activities.</w:t>
                  </w:r>
                </w:p>
              </w:txbxContent>
            </v:textbox>
            <w10:wrap anchorx="page" anchory="page"/>
          </v:shape>
        </w:pict>
      </w:r>
      <w:r>
        <w:pict w14:anchorId="7F510709">
          <v:shape id="_x0000_s3215" type="#_x0000_t202" style="position:absolute;margin-left:534.95pt;margin-top:44.05pt;width:60.3pt;height:5.25pt;z-index:-117856;mso-position-horizontal-relative:page;mso-position-vertical-relative:page" filled="f" stroked="f">
            <v:textbox inset="0,0,0,0">
              <w:txbxContent>
                <w:p w14:paraId="390ECA94" w14:textId="77777777" w:rsidR="0036336D" w:rsidRDefault="0036336D"/>
              </w:txbxContent>
            </v:textbox>
            <w10:wrap anchorx="page" anchory="page"/>
          </v:shape>
        </w:pict>
      </w:r>
      <w:r>
        <w:pict w14:anchorId="6287E55F">
          <v:shape id="_x0000_s3214" type="#_x0000_t202" style="position:absolute;margin-left:534.95pt;margin-top:44.05pt;width:60.3pt;height:5.25pt;z-index:-117832;mso-position-horizontal-relative:page;mso-position-vertical-relative:page" filled="f" stroked="f">
            <v:textbox inset="0,0,0,0">
              <w:txbxContent>
                <w:p w14:paraId="15D1A610" w14:textId="77777777" w:rsidR="0036336D" w:rsidRDefault="0036336D"/>
              </w:txbxContent>
            </v:textbox>
            <w10:wrap anchorx="page" anchory="page"/>
          </v:shape>
        </w:pict>
      </w:r>
    </w:p>
    <w:p w14:paraId="46AD6A6C" w14:textId="77777777" w:rsidR="004D3D4B" w:rsidRDefault="004D3D4B">
      <w:pPr>
        <w:rPr>
          <w:sz w:val="2"/>
          <w:szCs w:val="2"/>
        </w:rPr>
        <w:sectPr w:rsidR="004D3D4B">
          <w:pgSz w:w="11910" w:h="16840"/>
          <w:pgMar w:top="800" w:right="0" w:bottom="280" w:left="1680" w:header="720" w:footer="720" w:gutter="0"/>
          <w:cols w:space="720"/>
        </w:sectPr>
      </w:pPr>
    </w:p>
    <w:p w14:paraId="05D89A96" w14:textId="77777777" w:rsidR="004D3D4B" w:rsidRDefault="006240D7">
      <w:pPr>
        <w:rPr>
          <w:sz w:val="2"/>
          <w:szCs w:val="2"/>
        </w:rPr>
      </w:pPr>
      <w:r>
        <w:lastRenderedPageBreak/>
        <w:pict w14:anchorId="12774628">
          <v:line id="_x0000_s3213" style="position:absolute;z-index:-117808;mso-position-horizontal-relative:page;mso-position-vertical-relative:page" from="0,45.8pt" to="60.25pt,45.8pt" strokecolor="#0095a7" strokeweight="7pt">
            <w10:wrap anchorx="page" anchory="page"/>
          </v:line>
        </w:pict>
      </w:r>
      <w:r>
        <w:pict w14:anchorId="04CB1B71">
          <v:shape id="_x0000_s3212" type="#_x0000_t202" style="position:absolute;margin-left:69.85pt;margin-top:40.9pt;width:15.15pt;height:9.5pt;z-index:-117784;mso-position-horizontal-relative:page;mso-position-vertical-relative:page" filled="f" stroked="f">
            <v:textbox inset="0,0,0,0">
              <w:txbxContent>
                <w:p w14:paraId="73505293" w14:textId="77777777" w:rsidR="004D3D4B" w:rsidRDefault="00DF7FD9">
                  <w:pPr>
                    <w:spacing w:before="1"/>
                    <w:ind w:left="20"/>
                    <w:rPr>
                      <w:sz w:val="15"/>
                    </w:rPr>
                  </w:pPr>
                  <w:r>
                    <w:rPr>
                      <w:color w:val="58595B"/>
                      <w:sz w:val="15"/>
                    </w:rPr>
                    <w:t>xviii</w:t>
                  </w:r>
                </w:p>
              </w:txbxContent>
            </v:textbox>
            <w10:wrap anchorx="page" anchory="page"/>
          </v:shape>
        </w:pict>
      </w:r>
      <w:r>
        <w:pict w14:anchorId="7EE86649">
          <v:shape id="_x0000_s3211" type="#_x0000_t202" style="position:absolute;margin-left:95.35pt;margin-top:40.9pt;width:147.75pt;height:9.5pt;z-index:-117760;mso-position-horizontal-relative:page;mso-position-vertical-relative:page" filled="f" stroked="f">
            <v:textbox inset="0,0,0,0">
              <w:txbxContent>
                <w:p w14:paraId="2C2EF3C1"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34A8ED1D">
          <v:shape id="_x0000_s3210" type="#_x0000_t202" style="position:absolute;margin-left:69.85pt;margin-top:105.85pt;width:435.7pt;height:125.7pt;z-index:-117736;mso-position-horizontal-relative:page;mso-position-vertical-relative:page" filled="f" stroked="f">
            <v:textbox inset="0,0,0,0">
              <w:txbxContent>
                <w:p w14:paraId="4F6D7186" w14:textId="77777777" w:rsidR="004D3D4B" w:rsidRDefault="00DF7FD9">
                  <w:pPr>
                    <w:pStyle w:val="BodyText"/>
                    <w:spacing w:line="224" w:lineRule="exact"/>
                    <w:ind w:right="17"/>
                  </w:pPr>
                  <w:r>
                    <w:rPr>
                      <w:color w:val="0095A7"/>
                    </w:rPr>
                    <w:t>The EPA of the future</w:t>
                  </w:r>
                </w:p>
                <w:p w14:paraId="34A90FC0" w14:textId="77777777" w:rsidR="004D3D4B" w:rsidRDefault="00DF7FD9">
                  <w:pPr>
                    <w:pStyle w:val="BodyText"/>
                    <w:spacing w:before="153" w:line="280" w:lineRule="auto"/>
                    <w:ind w:right="17"/>
                  </w:pPr>
                  <w:r>
                    <w:rPr>
                      <w:color w:val="58595B"/>
                    </w:rPr>
                    <w:t xml:space="preserve">Our recommendations will make the </w:t>
                  </w:r>
                  <w:r>
                    <w:rPr>
                      <w:color w:val="58595B"/>
                      <w:spacing w:val="-4"/>
                    </w:rPr>
                    <w:t xml:space="preserve">EPA </w:t>
                  </w:r>
                  <w:r>
                    <w:rPr>
                      <w:color w:val="58595B"/>
                    </w:rPr>
                    <w:t xml:space="preserve">of the future the strong protector of public health and  the environment that Victorians expect – and need – it to be. The changes we recommend will strengthen the </w:t>
                  </w:r>
                  <w:r>
                    <w:rPr>
                      <w:color w:val="58595B"/>
                      <w:spacing w:val="-7"/>
                    </w:rPr>
                    <w:t xml:space="preserve">EPA’s </w:t>
                  </w:r>
                  <w:r>
                    <w:rPr>
                      <w:color w:val="58595B"/>
                    </w:rPr>
                    <w:t>scientific base and modernise its governing legislation, giving it a clear objective to protect human health and the environment by reducing the harmful effects of pollution and waste. They will provide for early and strategic consideration of environmental</w:t>
                  </w:r>
                  <w:r>
                    <w:rPr>
                      <w:color w:val="58595B"/>
                      <w:spacing w:val="-7"/>
                    </w:rPr>
                    <w:t xml:space="preserve"> </w:t>
                  </w:r>
                  <w:r>
                    <w:rPr>
                      <w:color w:val="58595B"/>
                    </w:rPr>
                    <w:t>issues</w:t>
                  </w:r>
                </w:p>
                <w:p w14:paraId="54CE0C12" w14:textId="77777777" w:rsidR="004D3D4B" w:rsidRDefault="00DF7FD9">
                  <w:pPr>
                    <w:pStyle w:val="BodyText"/>
                    <w:spacing w:before="2" w:line="280" w:lineRule="auto"/>
                    <w:ind w:right="187"/>
                  </w:pPr>
                  <w:r>
                    <w:rPr>
                      <w:color w:val="58595B"/>
                    </w:rPr>
                    <w:t>across government through improved coordination mechanisms, clarify the EPA’s supporting role in Victoria’s emergency management framework and better manage environmental risks in Victoria’s land use planning system.</w:t>
                  </w:r>
                </w:p>
              </w:txbxContent>
            </v:textbox>
            <w10:wrap anchorx="page" anchory="page"/>
          </v:shape>
        </w:pict>
      </w:r>
      <w:r>
        <w:pict w14:anchorId="4F9D4F45">
          <v:shape id="_x0000_s3209" type="#_x0000_t202" style="position:absolute;margin-left:69.85pt;margin-top:241.55pt;width:434.85pt;height:93pt;z-index:-117712;mso-position-horizontal-relative:page;mso-position-vertical-relative:page" filled="f" stroked="f">
            <v:textbox inset="0,0,0,0">
              <w:txbxContent>
                <w:p w14:paraId="6715A3F1" w14:textId="77777777" w:rsidR="004D3D4B" w:rsidRDefault="00DF7FD9">
                  <w:pPr>
                    <w:pStyle w:val="BodyText"/>
                    <w:spacing w:line="280" w:lineRule="auto"/>
                    <w:ind w:right="17"/>
                  </w:pPr>
                  <w:r>
                    <w:rPr>
                      <w:color w:val="58595B"/>
                    </w:rPr>
                    <w:t>The EPA of the future will be able to assist the government’s objectives in tackling climate change and environmental justice. The EPA will also have a stronger and broader range of tools, the key being a general duty. This will be in addition to a stronger licensing regime, taking bolder steps against wrongdoers, improving our approach to tackling contamination, modernising standard setting and expanding the use of economic and other instruments. Finally, the EPA of the future will have a modernised governance structure to help it navigate the complexities of today’s environment, as well as the additional capabilities and funding it will need to fulfil its greater role.</w:t>
                  </w:r>
                </w:p>
              </w:txbxContent>
            </v:textbox>
            <w10:wrap anchorx="page" anchory="page"/>
          </v:shape>
        </w:pict>
      </w:r>
      <w:r>
        <w:pict w14:anchorId="60F6ECD2">
          <v:shape id="_x0000_s3208" type="#_x0000_t202" style="position:absolute;margin-left:69.85pt;margin-top:344.55pt;width:423.75pt;height:66pt;z-index:-117688;mso-position-horizontal-relative:page;mso-position-vertical-relative:page" filled="f" stroked="f">
            <v:textbox inset="0,0,0,0">
              <w:txbxContent>
                <w:p w14:paraId="4BC8CB9D" w14:textId="77777777" w:rsidR="004D3D4B" w:rsidRDefault="00DF7FD9">
                  <w:pPr>
                    <w:pStyle w:val="BodyText"/>
                    <w:spacing w:line="280" w:lineRule="auto"/>
                  </w:pPr>
                  <w:r>
                    <w:rPr>
                      <w:color w:val="58595B"/>
                    </w:rPr>
                    <w:t>These recommendations are an important start in setting up the EPA for the future – to ensure that the EPA continues to make a vital contribution to Victoria’s future liveability and economic prosperity. Victoria will face increasing levels of pollution and waste, and the complex problems that come with this. And the EPA must be bold and innovative, and have clear authority, to deal with them.</w:t>
                  </w:r>
                </w:p>
              </w:txbxContent>
            </v:textbox>
            <w10:wrap anchorx="page" anchory="page"/>
          </v:shape>
        </w:pict>
      </w:r>
      <w:r>
        <w:pict w14:anchorId="7BE81D8F">
          <v:shape id="_x0000_s3207" type="#_x0000_t202" style="position:absolute;margin-left:0;margin-top:44.05pt;width:60.3pt;height:5.25pt;z-index:-117664;mso-position-horizontal-relative:page;mso-position-vertical-relative:page" filled="f" stroked="f">
            <v:textbox inset="0,0,0,0">
              <w:txbxContent>
                <w:p w14:paraId="120BDBF6" w14:textId="77777777" w:rsidR="0036336D" w:rsidRDefault="0036336D"/>
              </w:txbxContent>
            </v:textbox>
            <w10:wrap anchorx="page" anchory="page"/>
          </v:shape>
        </w:pict>
      </w:r>
      <w:r>
        <w:pict w14:anchorId="12C2FF06">
          <v:shape id="_x0000_s3206" type="#_x0000_t202" style="position:absolute;margin-left:0;margin-top:44.05pt;width:60.3pt;height:5.25pt;z-index:-117640;mso-position-horizontal-relative:page;mso-position-vertical-relative:page" filled="f" stroked="f">
            <v:textbox inset="0,0,0,0">
              <w:txbxContent>
                <w:p w14:paraId="2C0D4ACB" w14:textId="77777777" w:rsidR="0036336D" w:rsidRDefault="0036336D"/>
              </w:txbxContent>
            </v:textbox>
            <w10:wrap anchorx="page" anchory="page"/>
          </v:shape>
        </w:pict>
      </w:r>
    </w:p>
    <w:p w14:paraId="61AF2ECD" w14:textId="77777777" w:rsidR="004D3D4B" w:rsidRDefault="004D3D4B">
      <w:pPr>
        <w:rPr>
          <w:sz w:val="2"/>
          <w:szCs w:val="2"/>
        </w:rPr>
        <w:sectPr w:rsidR="004D3D4B">
          <w:pgSz w:w="11910" w:h="16840"/>
          <w:pgMar w:top="800" w:right="1680" w:bottom="280" w:left="0" w:header="720" w:footer="720" w:gutter="0"/>
          <w:cols w:space="720"/>
        </w:sectPr>
      </w:pPr>
    </w:p>
    <w:p w14:paraId="18A36529" w14:textId="77777777" w:rsidR="004D3D4B" w:rsidRDefault="006240D7">
      <w:pPr>
        <w:rPr>
          <w:sz w:val="2"/>
          <w:szCs w:val="2"/>
        </w:rPr>
      </w:pPr>
      <w:r>
        <w:lastRenderedPageBreak/>
        <w:pict w14:anchorId="5DBE3742">
          <v:line id="_x0000_s3205" style="position:absolute;z-index:-117616;mso-position-horizontal-relative:page;mso-position-vertical-relative:page" from="534.95pt,45.8pt" to="595.25pt,45.8pt" strokecolor="#0095a7" strokeweight="7pt">
            <w10:wrap anchorx="page" anchory="page"/>
          </v:line>
        </w:pict>
      </w:r>
      <w:r>
        <w:pict w14:anchorId="655AD403">
          <v:rect id="_x0000_s3204" style="position:absolute;margin-left:90.7pt;margin-top:181.1pt;width:432.7pt;height:127.95pt;z-index:-117592;mso-position-horizontal-relative:page;mso-position-vertical-relative:page" fillcolor="#eff6f0" stroked="f">
            <w10:wrap anchorx="page" anchory="page"/>
          </v:rect>
        </w:pict>
      </w:r>
      <w:r>
        <w:pict w14:anchorId="68846CA6">
          <v:rect id="_x0000_s3203" style="position:absolute;margin-left:90.7pt;margin-top:320.4pt;width:432.7pt;height:56.95pt;z-index:-117568;mso-position-horizontal-relative:page;mso-position-vertical-relative:page" fillcolor="#eff6f0" stroked="f">
            <w10:wrap anchorx="page" anchory="page"/>
          </v:rect>
        </w:pict>
      </w:r>
      <w:r>
        <w:pict w14:anchorId="3B491C48">
          <v:rect id="_x0000_s3202" style="position:absolute;margin-left:90.7pt;margin-top:388.7pt;width:432.7pt;height:56.95pt;z-index:-117544;mso-position-horizontal-relative:page;mso-position-vertical-relative:page" fillcolor="#eff6f0" stroked="f">
            <w10:wrap anchorx="page" anchory="page"/>
          </v:rect>
        </w:pict>
      </w:r>
      <w:r>
        <w:pict w14:anchorId="7ECED948">
          <v:rect id="_x0000_s3201" style="position:absolute;margin-left:90.7pt;margin-top:457pt;width:432.7pt;height:224.45pt;z-index:-117520;mso-position-horizontal-relative:page;mso-position-vertical-relative:page" fillcolor="#eff6f0" stroked="f">
            <w10:wrap anchorx="page" anchory="page"/>
          </v:rect>
        </w:pict>
      </w:r>
      <w:r>
        <w:pict w14:anchorId="6072AB45">
          <v:shape id="_x0000_s3200" type="#_x0000_t202" style="position:absolute;margin-left:513.95pt;margin-top:40.9pt;width:11.5pt;height:9.5pt;z-index:-117496;mso-position-horizontal-relative:page;mso-position-vertical-relative:page" filled="f" stroked="f">
            <v:textbox inset="0,0,0,0">
              <w:txbxContent>
                <w:p w14:paraId="7F2819D2" w14:textId="77777777" w:rsidR="004D3D4B" w:rsidRDefault="00DF7FD9">
                  <w:pPr>
                    <w:spacing w:before="1"/>
                    <w:ind w:left="20"/>
                    <w:rPr>
                      <w:sz w:val="15"/>
                    </w:rPr>
                  </w:pPr>
                  <w:r>
                    <w:rPr>
                      <w:color w:val="58595B"/>
                      <w:sz w:val="15"/>
                    </w:rPr>
                    <w:t>xix</w:t>
                  </w:r>
                </w:p>
              </w:txbxContent>
            </v:textbox>
            <w10:wrap anchorx="page" anchory="page"/>
          </v:shape>
        </w:pict>
      </w:r>
      <w:r>
        <w:pict w14:anchorId="2A2169AF">
          <v:shape id="_x0000_s3199" type="#_x0000_t202" style="position:absolute;margin-left:89.7pt;margin-top:105.05pt;width:294.1pt;height:22pt;z-index:-117472;mso-position-horizontal-relative:page;mso-position-vertical-relative:page" filled="f" stroked="f">
            <v:textbox inset="0,0,0,0">
              <w:txbxContent>
                <w:p w14:paraId="2AC03B44" w14:textId="77777777" w:rsidR="004D3D4B" w:rsidRDefault="00DF7FD9">
                  <w:pPr>
                    <w:spacing w:line="429" w:lineRule="exact"/>
                    <w:ind w:left="20"/>
                    <w:rPr>
                      <w:sz w:val="40"/>
                    </w:rPr>
                  </w:pPr>
                  <w:r>
                    <w:rPr>
                      <w:color w:val="58595B"/>
                      <w:spacing w:val="-4"/>
                      <w:sz w:val="40"/>
                    </w:rPr>
                    <w:t xml:space="preserve">INQUIRY </w:t>
                  </w:r>
                  <w:r>
                    <w:rPr>
                      <w:color w:val="58595B"/>
                      <w:spacing w:val="-6"/>
                      <w:sz w:val="40"/>
                    </w:rPr>
                    <w:t>RECOMMENDATIONS</w:t>
                  </w:r>
                </w:p>
              </w:txbxContent>
            </v:textbox>
            <w10:wrap anchorx="page" anchory="page"/>
          </v:shape>
        </w:pict>
      </w:r>
      <w:r>
        <w:pict w14:anchorId="5EE01C77">
          <v:shape id="_x0000_s3198" type="#_x0000_t202" style="position:absolute;margin-left:89.7pt;margin-top:153.4pt;width:293.5pt;height:14pt;z-index:-117448;mso-position-horizontal-relative:page;mso-position-vertical-relative:page" filled="f" stroked="f">
            <v:textbox inset="0,0,0,0">
              <w:txbxContent>
                <w:p w14:paraId="5C1E21D6" w14:textId="77777777" w:rsidR="004D3D4B" w:rsidRDefault="00DF7FD9">
                  <w:pPr>
                    <w:spacing w:line="265" w:lineRule="exact"/>
                    <w:ind w:left="20" w:right="-13"/>
                    <w:rPr>
                      <w:sz w:val="24"/>
                    </w:rPr>
                  </w:pPr>
                  <w:r>
                    <w:rPr>
                      <w:color w:val="0095A7"/>
                      <w:sz w:val="24"/>
                    </w:rPr>
                    <w:t>Clarifying the EPA’s objective, principles and  functions</w:t>
                  </w:r>
                </w:p>
              </w:txbxContent>
            </v:textbox>
            <w10:wrap anchorx="page" anchory="page"/>
          </v:shape>
        </w:pict>
      </w:r>
      <w:r>
        <w:pict w14:anchorId="56B0DC6B">
          <v:shape id="_x0000_s3197" type="#_x0000_t202" style="position:absolute;margin-left:90.7pt;margin-top:457pt;width:432.75pt;height:224.5pt;z-index:-117424;mso-position-horizontal-relative:page;mso-position-vertical-relative:page" filled="f" stroked="f">
            <v:textbox inset="0,0,0,0">
              <w:txbxContent>
                <w:p w14:paraId="56F986B0" w14:textId="77777777" w:rsidR="004D3D4B" w:rsidRDefault="00DF7FD9">
                  <w:pPr>
                    <w:spacing w:before="128"/>
                    <w:ind w:left="170"/>
                    <w:rPr>
                      <w:b/>
                      <w:sz w:val="20"/>
                    </w:rPr>
                  </w:pPr>
                  <w:r>
                    <w:rPr>
                      <w:b/>
                      <w:color w:val="808285"/>
                      <w:sz w:val="20"/>
                    </w:rPr>
                    <w:t>RECOMMENDATION 5.4</w:t>
                  </w:r>
                </w:p>
                <w:p w14:paraId="3DB0EAD9" w14:textId="77777777" w:rsidR="004D3D4B" w:rsidRDefault="00DF7FD9">
                  <w:pPr>
                    <w:pStyle w:val="BodyText"/>
                    <w:spacing w:before="153" w:line="280" w:lineRule="auto"/>
                    <w:ind w:left="170" w:right="438"/>
                  </w:pPr>
                  <w:r>
                    <w:rPr>
                      <w:color w:val="58595B"/>
                    </w:rPr>
                    <w:t>Establish a simplified set of legislated decision making principles for the EPA that encompasses the following elements:</w:t>
                  </w:r>
                </w:p>
                <w:p w14:paraId="472E69AA" w14:textId="77777777" w:rsidR="004D3D4B" w:rsidRDefault="00DF7FD9">
                  <w:pPr>
                    <w:pStyle w:val="ListParagraph"/>
                    <w:numPr>
                      <w:ilvl w:val="0"/>
                      <w:numId w:val="28"/>
                    </w:numPr>
                    <w:tabs>
                      <w:tab w:val="left" w:pos="511"/>
                    </w:tabs>
                    <w:spacing w:before="172"/>
                    <w:rPr>
                      <w:sz w:val="20"/>
                    </w:rPr>
                  </w:pPr>
                  <w:r>
                    <w:rPr>
                      <w:color w:val="58595B"/>
                      <w:sz w:val="20"/>
                    </w:rPr>
                    <w:t>Balancing of economic, social and environmental</w:t>
                  </w:r>
                  <w:r>
                    <w:rPr>
                      <w:color w:val="58595B"/>
                      <w:spacing w:val="10"/>
                      <w:sz w:val="20"/>
                    </w:rPr>
                    <w:t xml:space="preserve"> </w:t>
                  </w:r>
                  <w:r>
                    <w:rPr>
                      <w:color w:val="58595B"/>
                      <w:sz w:val="20"/>
                    </w:rPr>
                    <w:t>considerations</w:t>
                  </w:r>
                </w:p>
                <w:p w14:paraId="5A9868A3" w14:textId="77777777" w:rsidR="004D3D4B" w:rsidRDefault="004D3D4B">
                  <w:pPr>
                    <w:pStyle w:val="BodyText"/>
                    <w:spacing w:before="3"/>
                    <w:ind w:left="0"/>
                    <w:rPr>
                      <w:rFonts w:ascii="Times New Roman"/>
                      <w:sz w:val="18"/>
                    </w:rPr>
                  </w:pPr>
                </w:p>
                <w:p w14:paraId="23F312CD" w14:textId="77777777" w:rsidR="004D3D4B" w:rsidRDefault="00DF7FD9">
                  <w:pPr>
                    <w:pStyle w:val="ListParagraph"/>
                    <w:numPr>
                      <w:ilvl w:val="0"/>
                      <w:numId w:val="28"/>
                    </w:numPr>
                    <w:tabs>
                      <w:tab w:val="left" w:pos="511"/>
                    </w:tabs>
                    <w:spacing w:before="0"/>
                    <w:rPr>
                      <w:sz w:val="20"/>
                    </w:rPr>
                  </w:pPr>
                  <w:r>
                    <w:rPr>
                      <w:color w:val="58595B"/>
                      <w:sz w:val="20"/>
                    </w:rPr>
                    <w:t>Primacy of</w:t>
                  </w:r>
                  <w:r>
                    <w:rPr>
                      <w:color w:val="58595B"/>
                      <w:spacing w:val="-5"/>
                      <w:sz w:val="20"/>
                    </w:rPr>
                    <w:t xml:space="preserve"> </w:t>
                  </w:r>
                  <w:r>
                    <w:rPr>
                      <w:color w:val="58595B"/>
                      <w:sz w:val="20"/>
                    </w:rPr>
                    <w:t>prevention</w:t>
                  </w:r>
                </w:p>
                <w:p w14:paraId="3F25174B" w14:textId="77777777" w:rsidR="004D3D4B" w:rsidRDefault="004D3D4B">
                  <w:pPr>
                    <w:pStyle w:val="BodyText"/>
                    <w:spacing w:before="3"/>
                    <w:ind w:left="0"/>
                    <w:rPr>
                      <w:rFonts w:ascii="Times New Roman"/>
                      <w:sz w:val="18"/>
                    </w:rPr>
                  </w:pPr>
                </w:p>
                <w:p w14:paraId="0CFB6367" w14:textId="77777777" w:rsidR="004D3D4B" w:rsidRDefault="00DF7FD9">
                  <w:pPr>
                    <w:pStyle w:val="ListParagraph"/>
                    <w:numPr>
                      <w:ilvl w:val="0"/>
                      <w:numId w:val="28"/>
                    </w:numPr>
                    <w:tabs>
                      <w:tab w:val="left" w:pos="511"/>
                    </w:tabs>
                    <w:spacing w:before="0"/>
                    <w:rPr>
                      <w:sz w:val="20"/>
                    </w:rPr>
                  </w:pPr>
                  <w:r>
                    <w:rPr>
                      <w:color w:val="58595B"/>
                      <w:sz w:val="20"/>
                    </w:rPr>
                    <w:t>Proportionality, recognising the importance of a risk-based approach to</w:t>
                  </w:r>
                  <w:r>
                    <w:rPr>
                      <w:color w:val="58595B"/>
                      <w:spacing w:val="24"/>
                      <w:sz w:val="20"/>
                    </w:rPr>
                    <w:t xml:space="preserve"> </w:t>
                  </w:r>
                  <w:r>
                    <w:rPr>
                      <w:color w:val="58595B"/>
                      <w:sz w:val="20"/>
                    </w:rPr>
                    <w:t>regulation</w:t>
                  </w:r>
                </w:p>
                <w:p w14:paraId="23212104" w14:textId="77777777" w:rsidR="004D3D4B" w:rsidRDefault="004D3D4B">
                  <w:pPr>
                    <w:pStyle w:val="BodyText"/>
                    <w:spacing w:before="3"/>
                    <w:ind w:left="0"/>
                    <w:rPr>
                      <w:rFonts w:ascii="Times New Roman"/>
                      <w:sz w:val="18"/>
                    </w:rPr>
                  </w:pPr>
                </w:p>
                <w:p w14:paraId="48FC4B94" w14:textId="77777777" w:rsidR="004D3D4B" w:rsidRDefault="00DF7FD9">
                  <w:pPr>
                    <w:pStyle w:val="ListParagraph"/>
                    <w:numPr>
                      <w:ilvl w:val="0"/>
                      <w:numId w:val="28"/>
                    </w:numPr>
                    <w:tabs>
                      <w:tab w:val="left" w:pos="511"/>
                    </w:tabs>
                    <w:spacing w:before="0"/>
                    <w:rPr>
                      <w:sz w:val="20"/>
                    </w:rPr>
                  </w:pPr>
                  <w:r>
                    <w:rPr>
                      <w:color w:val="58595B"/>
                      <w:sz w:val="20"/>
                    </w:rPr>
                    <w:t>Intragenerational and intergenerational</w:t>
                  </w:r>
                  <w:r>
                    <w:rPr>
                      <w:color w:val="58595B"/>
                      <w:spacing w:val="5"/>
                      <w:sz w:val="20"/>
                    </w:rPr>
                    <w:t xml:space="preserve"> </w:t>
                  </w:r>
                  <w:r>
                    <w:rPr>
                      <w:color w:val="58595B"/>
                      <w:sz w:val="20"/>
                    </w:rPr>
                    <w:t>equity</w:t>
                  </w:r>
                </w:p>
                <w:p w14:paraId="11EC3E4A" w14:textId="77777777" w:rsidR="004D3D4B" w:rsidRDefault="004D3D4B">
                  <w:pPr>
                    <w:pStyle w:val="BodyText"/>
                    <w:spacing w:before="3"/>
                    <w:ind w:left="0"/>
                    <w:rPr>
                      <w:rFonts w:ascii="Times New Roman"/>
                      <w:sz w:val="18"/>
                    </w:rPr>
                  </w:pPr>
                </w:p>
                <w:p w14:paraId="2F1E6856" w14:textId="77777777" w:rsidR="004D3D4B" w:rsidRDefault="00DF7FD9">
                  <w:pPr>
                    <w:pStyle w:val="ListParagraph"/>
                    <w:numPr>
                      <w:ilvl w:val="0"/>
                      <w:numId w:val="28"/>
                    </w:numPr>
                    <w:tabs>
                      <w:tab w:val="left" w:pos="511"/>
                    </w:tabs>
                    <w:spacing w:before="0"/>
                    <w:rPr>
                      <w:sz w:val="20"/>
                    </w:rPr>
                  </w:pPr>
                  <w:r>
                    <w:rPr>
                      <w:color w:val="58595B"/>
                      <w:sz w:val="20"/>
                    </w:rPr>
                    <w:t>Shared responsibility, including recognition of the importance of the polluter pays</w:t>
                  </w:r>
                  <w:r>
                    <w:rPr>
                      <w:color w:val="58595B"/>
                      <w:spacing w:val="2"/>
                      <w:sz w:val="20"/>
                    </w:rPr>
                    <w:t xml:space="preserve"> </w:t>
                  </w:r>
                  <w:r>
                    <w:rPr>
                      <w:color w:val="58595B"/>
                      <w:sz w:val="20"/>
                    </w:rPr>
                    <w:t>principle</w:t>
                  </w:r>
                </w:p>
                <w:p w14:paraId="3C9581B6" w14:textId="77777777" w:rsidR="004D3D4B" w:rsidRDefault="004D3D4B">
                  <w:pPr>
                    <w:pStyle w:val="BodyText"/>
                    <w:spacing w:before="3"/>
                    <w:ind w:left="0"/>
                    <w:rPr>
                      <w:rFonts w:ascii="Times New Roman"/>
                      <w:sz w:val="18"/>
                    </w:rPr>
                  </w:pPr>
                </w:p>
                <w:p w14:paraId="4E9DEE1F" w14:textId="77777777" w:rsidR="004D3D4B" w:rsidRDefault="00DF7FD9">
                  <w:pPr>
                    <w:pStyle w:val="ListParagraph"/>
                    <w:numPr>
                      <w:ilvl w:val="0"/>
                      <w:numId w:val="28"/>
                    </w:numPr>
                    <w:tabs>
                      <w:tab w:val="left" w:pos="511"/>
                    </w:tabs>
                    <w:spacing w:before="0"/>
                    <w:rPr>
                      <w:sz w:val="20"/>
                    </w:rPr>
                  </w:pPr>
                  <w:r>
                    <w:rPr>
                      <w:color w:val="58595B"/>
                      <w:sz w:val="20"/>
                    </w:rPr>
                    <w:t>Evidence-based decision making that accounts for the precautionary</w:t>
                  </w:r>
                  <w:r>
                    <w:rPr>
                      <w:color w:val="58595B"/>
                      <w:spacing w:val="31"/>
                      <w:sz w:val="20"/>
                    </w:rPr>
                    <w:t xml:space="preserve"> </w:t>
                  </w:r>
                  <w:r>
                    <w:rPr>
                      <w:color w:val="58595B"/>
                      <w:sz w:val="20"/>
                    </w:rPr>
                    <w:t>principle</w:t>
                  </w:r>
                </w:p>
                <w:p w14:paraId="1BC4EE49" w14:textId="77777777" w:rsidR="004D3D4B" w:rsidRDefault="004D3D4B">
                  <w:pPr>
                    <w:pStyle w:val="BodyText"/>
                    <w:spacing w:before="3"/>
                    <w:ind w:left="0"/>
                    <w:rPr>
                      <w:rFonts w:ascii="Times New Roman"/>
                      <w:sz w:val="18"/>
                    </w:rPr>
                  </w:pPr>
                </w:p>
                <w:p w14:paraId="6CF623E2" w14:textId="77777777" w:rsidR="004D3D4B" w:rsidRDefault="00DF7FD9">
                  <w:pPr>
                    <w:pStyle w:val="ListParagraph"/>
                    <w:numPr>
                      <w:ilvl w:val="0"/>
                      <w:numId w:val="28"/>
                    </w:numPr>
                    <w:tabs>
                      <w:tab w:val="left" w:pos="511"/>
                    </w:tabs>
                    <w:spacing w:before="0" w:line="280" w:lineRule="auto"/>
                    <w:ind w:right="809"/>
                    <w:rPr>
                      <w:sz w:val="20"/>
                    </w:rPr>
                  </w:pPr>
                  <w:r>
                    <w:rPr>
                      <w:color w:val="58595B"/>
                      <w:sz w:val="20"/>
                    </w:rPr>
                    <w:t>Accountability and access to decision making, noting the importance of procedural fairness, transparency and access to</w:t>
                  </w:r>
                  <w:r>
                    <w:rPr>
                      <w:color w:val="58595B"/>
                      <w:spacing w:val="12"/>
                      <w:sz w:val="20"/>
                    </w:rPr>
                    <w:t xml:space="preserve"> </w:t>
                  </w:r>
                  <w:r>
                    <w:rPr>
                      <w:color w:val="58595B"/>
                      <w:sz w:val="20"/>
                    </w:rPr>
                    <w:t>information.</w:t>
                  </w:r>
                </w:p>
              </w:txbxContent>
            </v:textbox>
            <w10:wrap anchorx="page" anchory="page"/>
          </v:shape>
        </w:pict>
      </w:r>
      <w:r>
        <w:pict w14:anchorId="5A04D0E2">
          <v:shape id="_x0000_s3196" type="#_x0000_t202" style="position:absolute;margin-left:90.7pt;margin-top:388.7pt;width:432.75pt;height:57pt;z-index:-117400;mso-position-horizontal-relative:page;mso-position-vertical-relative:page" filled="f" stroked="f">
            <v:textbox inset="0,0,0,0">
              <w:txbxContent>
                <w:p w14:paraId="50CFD2CE" w14:textId="77777777" w:rsidR="004D3D4B" w:rsidRDefault="00DF7FD9">
                  <w:pPr>
                    <w:spacing w:before="128"/>
                    <w:ind w:left="170"/>
                    <w:rPr>
                      <w:b/>
                      <w:sz w:val="20"/>
                    </w:rPr>
                  </w:pPr>
                  <w:r>
                    <w:rPr>
                      <w:b/>
                      <w:color w:val="808285"/>
                      <w:sz w:val="20"/>
                    </w:rPr>
                    <w:t>RECOMMENDATION 5.3</w:t>
                  </w:r>
                </w:p>
                <w:p w14:paraId="4FD71016" w14:textId="77777777" w:rsidR="004D3D4B" w:rsidRDefault="00DF7FD9">
                  <w:pPr>
                    <w:pStyle w:val="BodyText"/>
                    <w:spacing w:before="153" w:line="280" w:lineRule="auto"/>
                    <w:ind w:left="170" w:right="438"/>
                  </w:pPr>
                  <w:r>
                    <w:rPr>
                      <w:color w:val="58595B"/>
                    </w:rPr>
                    <w:t>Establish a statutory objective for the EPA to protect human health and the environment by reducing the harmful effects of pollution and waste.</w:t>
                  </w:r>
                </w:p>
              </w:txbxContent>
            </v:textbox>
            <w10:wrap anchorx="page" anchory="page"/>
          </v:shape>
        </w:pict>
      </w:r>
      <w:r>
        <w:pict w14:anchorId="05CE4A0B">
          <v:shape id="_x0000_s3195" type="#_x0000_t202" style="position:absolute;margin-left:90.7pt;margin-top:320.4pt;width:432.75pt;height:57pt;z-index:-117376;mso-position-horizontal-relative:page;mso-position-vertical-relative:page" filled="f" stroked="f">
            <v:textbox inset="0,0,0,0">
              <w:txbxContent>
                <w:p w14:paraId="3DEE6A23" w14:textId="77777777" w:rsidR="004D3D4B" w:rsidRDefault="00DF7FD9">
                  <w:pPr>
                    <w:spacing w:before="128"/>
                    <w:ind w:left="170"/>
                    <w:rPr>
                      <w:b/>
                      <w:sz w:val="20"/>
                    </w:rPr>
                  </w:pPr>
                  <w:r>
                    <w:rPr>
                      <w:b/>
                      <w:color w:val="808285"/>
                      <w:sz w:val="20"/>
                    </w:rPr>
                    <w:t>RECOMMENDATION 5.2</w:t>
                  </w:r>
                </w:p>
                <w:p w14:paraId="7E6A8545" w14:textId="77777777" w:rsidR="004D3D4B" w:rsidRDefault="00DF7FD9">
                  <w:pPr>
                    <w:pStyle w:val="BodyText"/>
                    <w:spacing w:before="153" w:line="280" w:lineRule="auto"/>
                    <w:ind w:left="170"/>
                  </w:pPr>
                  <w:r>
                    <w:rPr>
                      <w:color w:val="58595B"/>
                    </w:rPr>
                    <w:t>Prioritise creation of the EPA (Establishment) Act which defines, as a minimum, the EPA’s objective, decision making principles, functions and governance structure.</w:t>
                  </w:r>
                </w:p>
              </w:txbxContent>
            </v:textbox>
            <w10:wrap anchorx="page" anchory="page"/>
          </v:shape>
        </w:pict>
      </w:r>
      <w:r>
        <w:pict w14:anchorId="55FB369A">
          <v:shape id="_x0000_s3194" type="#_x0000_t202" style="position:absolute;margin-left:90.7pt;margin-top:181.1pt;width:432.75pt;height:128pt;z-index:-117352;mso-position-horizontal-relative:page;mso-position-vertical-relative:page" filled="f" stroked="f">
            <v:textbox inset="0,0,0,0">
              <w:txbxContent>
                <w:p w14:paraId="0B774392" w14:textId="77777777" w:rsidR="004D3D4B" w:rsidRDefault="00DF7FD9">
                  <w:pPr>
                    <w:spacing w:before="128"/>
                    <w:ind w:left="170"/>
                    <w:rPr>
                      <w:b/>
                      <w:sz w:val="20"/>
                    </w:rPr>
                  </w:pPr>
                  <w:r>
                    <w:rPr>
                      <w:b/>
                      <w:color w:val="808285"/>
                      <w:sz w:val="20"/>
                    </w:rPr>
                    <w:t>RECOMMENDATION 5.1</w:t>
                  </w:r>
                </w:p>
                <w:p w14:paraId="7967F687" w14:textId="77777777" w:rsidR="004D3D4B" w:rsidRDefault="00DF7FD9">
                  <w:pPr>
                    <w:spacing w:before="153" w:line="280" w:lineRule="auto"/>
                    <w:ind w:left="170" w:right="482"/>
                    <w:rPr>
                      <w:sz w:val="20"/>
                    </w:rPr>
                  </w:pPr>
                  <w:r>
                    <w:rPr>
                      <w:color w:val="58595B"/>
                      <w:sz w:val="20"/>
                    </w:rPr>
                    <w:t xml:space="preserve">Undertake a comprehensive overhaul of the </w:t>
                  </w:r>
                  <w:r>
                    <w:rPr>
                      <w:i/>
                      <w:color w:val="58595B"/>
                      <w:sz w:val="20"/>
                    </w:rPr>
                    <w:t>Environment Protection Act 1970</w:t>
                  </w:r>
                  <w:r>
                    <w:rPr>
                      <w:color w:val="58595B"/>
                      <w:sz w:val="20"/>
                    </w:rPr>
                    <w:t>, including to establish two separate pieces of legislation:</w:t>
                  </w:r>
                </w:p>
                <w:p w14:paraId="2469859E" w14:textId="77777777" w:rsidR="004D3D4B" w:rsidRDefault="00DF7FD9">
                  <w:pPr>
                    <w:pStyle w:val="ListParagraph"/>
                    <w:numPr>
                      <w:ilvl w:val="0"/>
                      <w:numId w:val="27"/>
                    </w:numPr>
                    <w:tabs>
                      <w:tab w:val="left" w:pos="511"/>
                    </w:tabs>
                    <w:spacing w:before="172" w:line="280" w:lineRule="auto"/>
                    <w:ind w:right="1716" w:hanging="340"/>
                    <w:rPr>
                      <w:sz w:val="20"/>
                    </w:rPr>
                  </w:pPr>
                  <w:r>
                    <w:rPr>
                      <w:color w:val="58595B"/>
                      <w:sz w:val="20"/>
                    </w:rPr>
                    <w:t xml:space="preserve">Create a standalone </w:t>
                  </w:r>
                  <w:r>
                    <w:rPr>
                      <w:color w:val="58595B"/>
                      <w:spacing w:val="-4"/>
                      <w:sz w:val="20"/>
                    </w:rPr>
                    <w:t xml:space="preserve">EPA </w:t>
                  </w:r>
                  <w:r>
                    <w:rPr>
                      <w:color w:val="58595B"/>
                      <w:sz w:val="20"/>
                    </w:rPr>
                    <w:t>(Establishment) Act to facilitate role clarity and strengthened</w:t>
                  </w:r>
                  <w:r>
                    <w:rPr>
                      <w:color w:val="58595B"/>
                      <w:spacing w:val="2"/>
                      <w:sz w:val="20"/>
                    </w:rPr>
                    <w:t xml:space="preserve"> </w:t>
                  </w:r>
                  <w:r>
                    <w:rPr>
                      <w:color w:val="58595B"/>
                      <w:sz w:val="20"/>
                    </w:rPr>
                    <w:t>governance</w:t>
                  </w:r>
                </w:p>
                <w:p w14:paraId="7F37B983" w14:textId="77777777" w:rsidR="004D3D4B" w:rsidRDefault="00DF7FD9">
                  <w:pPr>
                    <w:pStyle w:val="ListParagraph"/>
                    <w:numPr>
                      <w:ilvl w:val="0"/>
                      <w:numId w:val="27"/>
                    </w:numPr>
                    <w:tabs>
                      <w:tab w:val="left" w:pos="511"/>
                    </w:tabs>
                    <w:spacing w:before="172" w:line="280" w:lineRule="auto"/>
                    <w:ind w:right="554" w:hanging="340"/>
                    <w:rPr>
                      <w:sz w:val="20"/>
                    </w:rPr>
                  </w:pPr>
                  <w:r>
                    <w:rPr>
                      <w:color w:val="58595B"/>
                      <w:sz w:val="20"/>
                    </w:rPr>
                    <w:t xml:space="preserve">Create a modernised Environment Protection Act, which applies to the </w:t>
                  </w:r>
                  <w:r>
                    <w:rPr>
                      <w:color w:val="58595B"/>
                      <w:spacing w:val="-4"/>
                      <w:sz w:val="20"/>
                    </w:rPr>
                    <w:t xml:space="preserve">EPA </w:t>
                  </w:r>
                  <w:r>
                    <w:rPr>
                      <w:color w:val="58595B"/>
                      <w:sz w:val="20"/>
                    </w:rPr>
                    <w:t>and other entities charged with reducing pollution and waste</w:t>
                  </w:r>
                  <w:r>
                    <w:rPr>
                      <w:color w:val="58595B"/>
                      <w:spacing w:val="7"/>
                      <w:sz w:val="20"/>
                    </w:rPr>
                    <w:t xml:space="preserve"> </w:t>
                  </w:r>
                  <w:r>
                    <w:rPr>
                      <w:color w:val="58595B"/>
                      <w:sz w:val="20"/>
                    </w:rPr>
                    <w:t>impacts.</w:t>
                  </w:r>
                </w:p>
              </w:txbxContent>
            </v:textbox>
            <w10:wrap anchorx="page" anchory="page"/>
          </v:shape>
        </w:pict>
      </w:r>
      <w:r>
        <w:pict w14:anchorId="216A8B0A">
          <v:shape id="_x0000_s3193" type="#_x0000_t202" style="position:absolute;margin-left:534.95pt;margin-top:44.05pt;width:60.3pt;height:5.25pt;z-index:-117328;mso-position-horizontal-relative:page;mso-position-vertical-relative:page" filled="f" stroked="f">
            <v:textbox inset="0,0,0,0">
              <w:txbxContent>
                <w:p w14:paraId="5D0FC698" w14:textId="77777777" w:rsidR="0036336D" w:rsidRDefault="0036336D"/>
              </w:txbxContent>
            </v:textbox>
            <w10:wrap anchorx="page" anchory="page"/>
          </v:shape>
        </w:pict>
      </w:r>
      <w:r>
        <w:pict w14:anchorId="0F64B0FD">
          <v:shape id="_x0000_s3192" type="#_x0000_t202" style="position:absolute;margin-left:534.95pt;margin-top:44.05pt;width:60.3pt;height:5.25pt;z-index:-117304;mso-position-horizontal-relative:page;mso-position-vertical-relative:page" filled="f" stroked="f">
            <v:textbox inset="0,0,0,0">
              <w:txbxContent>
                <w:p w14:paraId="35737636" w14:textId="77777777" w:rsidR="0036336D" w:rsidRDefault="0036336D"/>
              </w:txbxContent>
            </v:textbox>
            <w10:wrap anchorx="page" anchory="page"/>
          </v:shape>
        </w:pict>
      </w:r>
    </w:p>
    <w:p w14:paraId="4F6CA4F1" w14:textId="77777777" w:rsidR="004D3D4B" w:rsidRDefault="004D3D4B">
      <w:pPr>
        <w:rPr>
          <w:sz w:val="2"/>
          <w:szCs w:val="2"/>
        </w:rPr>
        <w:sectPr w:rsidR="004D3D4B">
          <w:pgSz w:w="11910" w:h="16840"/>
          <w:pgMar w:top="800" w:right="0" w:bottom="280" w:left="1680" w:header="720" w:footer="720" w:gutter="0"/>
          <w:cols w:space="720"/>
        </w:sectPr>
      </w:pPr>
    </w:p>
    <w:p w14:paraId="1600A398" w14:textId="77777777" w:rsidR="004D3D4B" w:rsidRDefault="006240D7">
      <w:pPr>
        <w:rPr>
          <w:sz w:val="2"/>
          <w:szCs w:val="2"/>
        </w:rPr>
      </w:pPr>
      <w:r>
        <w:lastRenderedPageBreak/>
        <w:pict w14:anchorId="24E68FC9">
          <v:line id="_x0000_s3191" style="position:absolute;z-index:-117280;mso-position-horizontal-relative:page;mso-position-vertical-relative:page" from="0,45.8pt" to="60.25pt,45.8pt" strokecolor="#0095a7" strokeweight="7pt">
            <w10:wrap anchorx="page" anchory="page"/>
          </v:line>
        </w:pict>
      </w:r>
      <w:r>
        <w:pict w14:anchorId="3C26DC80">
          <v:rect id="_x0000_s3190" style="position:absolute;margin-left:70.85pt;margin-top:107.7pt;width:432.7pt;height:290.45pt;z-index:-117256;mso-position-horizontal-relative:page;mso-position-vertical-relative:page" fillcolor="#eff6f0" stroked="f">
            <w10:wrap anchorx="page" anchory="page"/>
          </v:rect>
        </w:pict>
      </w:r>
      <w:r>
        <w:pict w14:anchorId="39E5E31B">
          <v:rect id="_x0000_s3189" style="position:absolute;margin-left:70.85pt;margin-top:451.35pt;width:432.7pt;height:56.95pt;z-index:-117232;mso-position-horizontal-relative:page;mso-position-vertical-relative:page" fillcolor="#eff6f0" stroked="f">
            <w10:wrap anchorx="page" anchory="page"/>
          </v:rect>
        </w:pict>
      </w:r>
      <w:r>
        <w:pict w14:anchorId="43465D06">
          <v:rect id="_x0000_s3188" style="position:absolute;margin-left:70.85pt;margin-top:519.65pt;width:432.7pt;height:70.45pt;z-index:-117208;mso-position-horizontal-relative:page;mso-position-vertical-relative:page" fillcolor="#eff6f0" stroked="f">
            <w10:wrap anchorx="page" anchory="page"/>
          </v:rect>
        </w:pict>
      </w:r>
      <w:r>
        <w:pict w14:anchorId="7D6B7D54">
          <v:rect id="_x0000_s3187" style="position:absolute;margin-left:70.85pt;margin-top:601.45pt;width:432.7pt;height:70.45pt;z-index:-117184;mso-position-horizontal-relative:page;mso-position-vertical-relative:page" fillcolor="#eff6f0" stroked="f">
            <w10:wrap anchorx="page" anchory="page"/>
          </v:rect>
        </w:pict>
      </w:r>
      <w:r>
        <w:pict w14:anchorId="1FB3EAAA">
          <v:shape id="_x0000_s3186" type="#_x0000_t202" style="position:absolute;margin-left:69.85pt;margin-top:40.9pt;width:10.15pt;height:9.5pt;z-index:-117160;mso-position-horizontal-relative:page;mso-position-vertical-relative:page" filled="f" stroked="f">
            <v:textbox inset="0,0,0,0">
              <w:txbxContent>
                <w:p w14:paraId="4C6DF6E0" w14:textId="77777777" w:rsidR="004D3D4B" w:rsidRDefault="00DF7FD9">
                  <w:pPr>
                    <w:spacing w:before="1"/>
                    <w:ind w:left="20" w:right="-4"/>
                    <w:rPr>
                      <w:sz w:val="15"/>
                    </w:rPr>
                  </w:pPr>
                  <w:r>
                    <w:rPr>
                      <w:color w:val="58595B"/>
                      <w:sz w:val="15"/>
                    </w:rPr>
                    <w:t>xx</w:t>
                  </w:r>
                </w:p>
              </w:txbxContent>
            </v:textbox>
            <w10:wrap anchorx="page" anchory="page"/>
          </v:shape>
        </w:pict>
      </w:r>
      <w:r>
        <w:pict w14:anchorId="543E4C01">
          <v:shape id="_x0000_s3185" type="#_x0000_t202" style="position:absolute;margin-left:95.35pt;margin-top:40.9pt;width:147.75pt;height:9.5pt;z-index:-117136;mso-position-horizontal-relative:page;mso-position-vertical-relative:page" filled="f" stroked="f">
            <v:textbox inset="0,0,0,0">
              <w:txbxContent>
                <w:p w14:paraId="1A0A31AE"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74F6B0CE">
          <v:shape id="_x0000_s3184" type="#_x0000_t202" style="position:absolute;margin-left:69.85pt;margin-top:423.65pt;width:209.9pt;height:14pt;z-index:-117112;mso-position-horizontal-relative:page;mso-position-vertical-relative:page" filled="f" stroked="f">
            <v:textbox inset="0,0,0,0">
              <w:txbxContent>
                <w:p w14:paraId="43C85657" w14:textId="77777777" w:rsidR="004D3D4B" w:rsidRDefault="00DF7FD9">
                  <w:pPr>
                    <w:spacing w:line="265" w:lineRule="exact"/>
                    <w:ind w:left="20"/>
                    <w:rPr>
                      <w:sz w:val="24"/>
                    </w:rPr>
                  </w:pPr>
                  <w:r>
                    <w:rPr>
                      <w:color w:val="0095A7"/>
                      <w:sz w:val="24"/>
                    </w:rPr>
                    <w:t xml:space="preserve">The </w:t>
                  </w:r>
                  <w:r>
                    <w:rPr>
                      <w:color w:val="0095A7"/>
                      <w:spacing w:val="-5"/>
                      <w:sz w:val="24"/>
                    </w:rPr>
                    <w:t xml:space="preserve">EPA </w:t>
                  </w:r>
                  <w:r>
                    <w:rPr>
                      <w:color w:val="0095A7"/>
                      <w:sz w:val="24"/>
                    </w:rPr>
                    <w:t>as a science-based</w:t>
                  </w:r>
                  <w:r>
                    <w:rPr>
                      <w:color w:val="0095A7"/>
                      <w:spacing w:val="51"/>
                      <w:sz w:val="24"/>
                    </w:rPr>
                    <w:t xml:space="preserve"> </w:t>
                  </w:r>
                  <w:r>
                    <w:rPr>
                      <w:color w:val="0095A7"/>
                      <w:sz w:val="24"/>
                    </w:rPr>
                    <w:t>regulator</w:t>
                  </w:r>
                </w:p>
              </w:txbxContent>
            </v:textbox>
            <w10:wrap anchorx="page" anchory="page"/>
          </v:shape>
        </w:pict>
      </w:r>
      <w:r>
        <w:pict w14:anchorId="36E9C500">
          <v:shape id="_x0000_s3183" type="#_x0000_t202" style="position:absolute;margin-left:70.85pt;margin-top:601.45pt;width:432.7pt;height:70.5pt;z-index:-117088;mso-position-horizontal-relative:page;mso-position-vertical-relative:page" filled="f" stroked="f">
            <v:textbox inset="0,0,0,0">
              <w:txbxContent>
                <w:p w14:paraId="1240A3C6" w14:textId="77777777" w:rsidR="004D3D4B" w:rsidRDefault="00DF7FD9">
                  <w:pPr>
                    <w:spacing w:before="128"/>
                    <w:ind w:left="170" w:right="615"/>
                    <w:rPr>
                      <w:b/>
                      <w:sz w:val="20"/>
                    </w:rPr>
                  </w:pPr>
                  <w:r>
                    <w:rPr>
                      <w:b/>
                      <w:color w:val="808285"/>
                      <w:sz w:val="20"/>
                    </w:rPr>
                    <w:t>RECOMMENDATION 6.3</w:t>
                  </w:r>
                </w:p>
                <w:p w14:paraId="54D7A23E" w14:textId="77777777" w:rsidR="004D3D4B" w:rsidRDefault="00DF7FD9">
                  <w:pPr>
                    <w:pStyle w:val="BodyText"/>
                    <w:spacing w:before="153" w:line="280" w:lineRule="auto"/>
                    <w:ind w:left="170" w:right="615"/>
                  </w:pPr>
                  <w:r>
                    <w:rPr>
                      <w:color w:val="58595B"/>
                    </w:rPr>
                    <w:t>The EPA assess the adequacy of its air and water monitoring networks, particularly in relation to air quality, and consider options to improve data sharing and accessibility, and community communications.</w:t>
                  </w:r>
                </w:p>
              </w:txbxContent>
            </v:textbox>
            <w10:wrap anchorx="page" anchory="page"/>
          </v:shape>
        </w:pict>
      </w:r>
      <w:r>
        <w:pict w14:anchorId="413755B6">
          <v:shape id="_x0000_s3182" type="#_x0000_t202" style="position:absolute;margin-left:70.85pt;margin-top:519.65pt;width:432.7pt;height:70.5pt;z-index:-117064;mso-position-horizontal-relative:page;mso-position-vertical-relative:page" filled="f" stroked="f">
            <v:textbox inset="0,0,0,0">
              <w:txbxContent>
                <w:p w14:paraId="6C31C741" w14:textId="77777777" w:rsidR="004D3D4B" w:rsidRDefault="00DF7FD9">
                  <w:pPr>
                    <w:spacing w:before="128"/>
                    <w:ind w:left="170" w:right="615"/>
                    <w:rPr>
                      <w:b/>
                      <w:sz w:val="20"/>
                    </w:rPr>
                  </w:pPr>
                  <w:r>
                    <w:rPr>
                      <w:b/>
                      <w:color w:val="808285"/>
                      <w:sz w:val="20"/>
                    </w:rPr>
                    <w:t>RECOMMENDATION 6.2</w:t>
                  </w:r>
                </w:p>
                <w:p w14:paraId="4CB5EBBE" w14:textId="77777777" w:rsidR="004D3D4B" w:rsidRDefault="00DF7FD9">
                  <w:pPr>
                    <w:pStyle w:val="BodyText"/>
                    <w:spacing w:before="153" w:line="280" w:lineRule="auto"/>
                    <w:ind w:left="170" w:right="170"/>
                  </w:pPr>
                  <w:r>
                    <w:rPr>
                      <w:color w:val="58595B"/>
                    </w:rPr>
                    <w:t>Create a consolidated and enhanced environmental health capability for Victoria within the EPA, with appropriate governance arrangements recognising its critical relationship with the Department of Health and Human Services.</w:t>
                  </w:r>
                </w:p>
              </w:txbxContent>
            </v:textbox>
            <w10:wrap anchorx="page" anchory="page"/>
          </v:shape>
        </w:pict>
      </w:r>
      <w:r>
        <w:pict w14:anchorId="02DFF040">
          <v:shape id="_x0000_s3181" type="#_x0000_t202" style="position:absolute;margin-left:70.85pt;margin-top:451.35pt;width:432.7pt;height:57pt;z-index:-117040;mso-position-horizontal-relative:page;mso-position-vertical-relative:page" filled="f" stroked="f">
            <v:textbox inset="0,0,0,0">
              <w:txbxContent>
                <w:p w14:paraId="7B7D2843" w14:textId="77777777" w:rsidR="004D3D4B" w:rsidRDefault="00DF7FD9">
                  <w:pPr>
                    <w:spacing w:before="128"/>
                    <w:ind w:left="170" w:right="615"/>
                    <w:rPr>
                      <w:b/>
                      <w:sz w:val="20"/>
                    </w:rPr>
                  </w:pPr>
                  <w:r>
                    <w:rPr>
                      <w:b/>
                      <w:color w:val="808285"/>
                      <w:sz w:val="20"/>
                    </w:rPr>
                    <w:t>RECOMMENDATION 6.1</w:t>
                  </w:r>
                </w:p>
                <w:p w14:paraId="0B7E8B0E" w14:textId="77777777" w:rsidR="004D3D4B" w:rsidRDefault="00DF7FD9">
                  <w:pPr>
                    <w:pStyle w:val="BodyText"/>
                    <w:spacing w:before="153" w:line="280" w:lineRule="auto"/>
                    <w:ind w:left="170" w:right="1071"/>
                  </w:pPr>
                  <w:r>
                    <w:rPr>
                      <w:color w:val="58595B"/>
                    </w:rPr>
                    <w:t>Establish a legislated Chief Environmental Scientist position within the EPA’s senior executive structure.</w:t>
                  </w:r>
                </w:p>
              </w:txbxContent>
            </v:textbox>
            <w10:wrap anchorx="page" anchory="page"/>
          </v:shape>
        </w:pict>
      </w:r>
      <w:r>
        <w:pict w14:anchorId="64108583">
          <v:shape id="_x0000_s3180" type="#_x0000_t202" style="position:absolute;margin-left:70.85pt;margin-top:107.7pt;width:432.7pt;height:290.5pt;z-index:-117016;mso-position-horizontal-relative:page;mso-position-vertical-relative:page" filled="f" stroked="f">
            <v:textbox inset="0,0,0,0">
              <w:txbxContent>
                <w:p w14:paraId="479CBDD1" w14:textId="77777777" w:rsidR="004D3D4B" w:rsidRDefault="00DF7FD9">
                  <w:pPr>
                    <w:spacing w:before="128"/>
                    <w:ind w:left="170" w:right="615"/>
                    <w:rPr>
                      <w:b/>
                      <w:sz w:val="20"/>
                    </w:rPr>
                  </w:pPr>
                  <w:r>
                    <w:rPr>
                      <w:b/>
                      <w:color w:val="808285"/>
                      <w:sz w:val="20"/>
                    </w:rPr>
                    <w:t>RECOMMENDATION 5.5</w:t>
                  </w:r>
                </w:p>
                <w:p w14:paraId="632AC5ED" w14:textId="77777777" w:rsidR="004D3D4B" w:rsidRDefault="00DF7FD9">
                  <w:pPr>
                    <w:pStyle w:val="BodyText"/>
                    <w:spacing w:before="153"/>
                    <w:ind w:left="170" w:right="615"/>
                  </w:pPr>
                  <w:r>
                    <w:rPr>
                      <w:color w:val="58595B"/>
                    </w:rPr>
                    <w:t>Establish ten high level functions for the EPA:</w:t>
                  </w:r>
                </w:p>
                <w:p w14:paraId="7AF80E7A" w14:textId="77777777" w:rsidR="004D3D4B" w:rsidRDefault="004D3D4B">
                  <w:pPr>
                    <w:pStyle w:val="BodyText"/>
                    <w:spacing w:before="3"/>
                    <w:ind w:left="0"/>
                    <w:rPr>
                      <w:rFonts w:ascii="Times New Roman"/>
                      <w:sz w:val="18"/>
                    </w:rPr>
                  </w:pPr>
                </w:p>
                <w:p w14:paraId="1950686A" w14:textId="77777777" w:rsidR="004D3D4B" w:rsidRDefault="00DF7FD9">
                  <w:pPr>
                    <w:pStyle w:val="ListParagraph"/>
                    <w:numPr>
                      <w:ilvl w:val="0"/>
                      <w:numId w:val="26"/>
                    </w:numPr>
                    <w:tabs>
                      <w:tab w:val="left" w:pos="511"/>
                    </w:tabs>
                    <w:spacing w:before="0"/>
                    <w:ind w:hanging="340"/>
                    <w:rPr>
                      <w:sz w:val="20"/>
                    </w:rPr>
                  </w:pPr>
                  <w:r>
                    <w:rPr>
                      <w:color w:val="58595B"/>
                      <w:sz w:val="20"/>
                    </w:rPr>
                    <w:t>Monitor and identify impacts and risks to public health and the</w:t>
                  </w:r>
                  <w:r>
                    <w:rPr>
                      <w:color w:val="58595B"/>
                      <w:spacing w:val="3"/>
                      <w:sz w:val="20"/>
                    </w:rPr>
                    <w:t xml:space="preserve"> </w:t>
                  </w:r>
                  <w:r>
                    <w:rPr>
                      <w:color w:val="58595B"/>
                      <w:sz w:val="20"/>
                    </w:rPr>
                    <w:t>environment</w:t>
                  </w:r>
                </w:p>
                <w:p w14:paraId="3CC27B5B" w14:textId="77777777" w:rsidR="004D3D4B" w:rsidRDefault="004D3D4B">
                  <w:pPr>
                    <w:pStyle w:val="BodyText"/>
                    <w:spacing w:before="3"/>
                    <w:ind w:left="0"/>
                    <w:rPr>
                      <w:rFonts w:ascii="Times New Roman"/>
                      <w:sz w:val="18"/>
                    </w:rPr>
                  </w:pPr>
                </w:p>
                <w:p w14:paraId="0C032B87" w14:textId="77777777" w:rsidR="004D3D4B" w:rsidRDefault="00DF7FD9">
                  <w:pPr>
                    <w:pStyle w:val="ListParagraph"/>
                    <w:numPr>
                      <w:ilvl w:val="0"/>
                      <w:numId w:val="26"/>
                    </w:numPr>
                    <w:tabs>
                      <w:tab w:val="left" w:pos="511"/>
                    </w:tabs>
                    <w:spacing w:before="0"/>
                    <w:ind w:hanging="340"/>
                    <w:rPr>
                      <w:sz w:val="20"/>
                    </w:rPr>
                  </w:pPr>
                  <w:r>
                    <w:rPr>
                      <w:color w:val="58595B"/>
                      <w:sz w:val="20"/>
                    </w:rPr>
                    <w:t>Proactively adapt tools and instruments to prevent and reduce impacts and</w:t>
                  </w:r>
                  <w:r>
                    <w:rPr>
                      <w:color w:val="58595B"/>
                      <w:spacing w:val="-10"/>
                      <w:sz w:val="20"/>
                    </w:rPr>
                    <w:t xml:space="preserve"> </w:t>
                  </w:r>
                  <w:r>
                    <w:rPr>
                      <w:color w:val="58595B"/>
                      <w:sz w:val="20"/>
                    </w:rPr>
                    <w:t>risks</w:t>
                  </w:r>
                </w:p>
                <w:p w14:paraId="70A988DF" w14:textId="77777777" w:rsidR="004D3D4B" w:rsidRDefault="004D3D4B">
                  <w:pPr>
                    <w:pStyle w:val="BodyText"/>
                    <w:spacing w:before="3"/>
                    <w:ind w:left="0"/>
                    <w:rPr>
                      <w:rFonts w:ascii="Times New Roman"/>
                      <w:sz w:val="18"/>
                    </w:rPr>
                  </w:pPr>
                </w:p>
                <w:p w14:paraId="32F4C102" w14:textId="77777777" w:rsidR="004D3D4B" w:rsidRDefault="00DF7FD9">
                  <w:pPr>
                    <w:pStyle w:val="ListParagraph"/>
                    <w:numPr>
                      <w:ilvl w:val="0"/>
                      <w:numId w:val="26"/>
                    </w:numPr>
                    <w:tabs>
                      <w:tab w:val="left" w:pos="511"/>
                    </w:tabs>
                    <w:spacing w:before="0"/>
                    <w:ind w:hanging="340"/>
                    <w:rPr>
                      <w:sz w:val="20"/>
                    </w:rPr>
                  </w:pPr>
                  <w:r>
                    <w:rPr>
                      <w:color w:val="58595B"/>
                      <w:sz w:val="20"/>
                    </w:rPr>
                    <w:t>Advise</w:t>
                  </w:r>
                  <w:r>
                    <w:rPr>
                      <w:color w:val="58595B"/>
                      <w:spacing w:val="-6"/>
                      <w:sz w:val="20"/>
                    </w:rPr>
                    <w:t xml:space="preserve"> </w:t>
                  </w:r>
                  <w:r>
                    <w:rPr>
                      <w:color w:val="58595B"/>
                      <w:sz w:val="20"/>
                    </w:rPr>
                    <w:t>government</w:t>
                  </w:r>
                </w:p>
                <w:p w14:paraId="729D3613" w14:textId="77777777" w:rsidR="004D3D4B" w:rsidRDefault="004D3D4B">
                  <w:pPr>
                    <w:pStyle w:val="BodyText"/>
                    <w:spacing w:before="3"/>
                    <w:ind w:left="0"/>
                    <w:rPr>
                      <w:rFonts w:ascii="Times New Roman"/>
                      <w:sz w:val="18"/>
                    </w:rPr>
                  </w:pPr>
                </w:p>
                <w:p w14:paraId="14307AA1" w14:textId="77777777" w:rsidR="004D3D4B" w:rsidRDefault="00DF7FD9">
                  <w:pPr>
                    <w:pStyle w:val="ListParagraph"/>
                    <w:numPr>
                      <w:ilvl w:val="0"/>
                      <w:numId w:val="26"/>
                    </w:numPr>
                    <w:tabs>
                      <w:tab w:val="left" w:pos="511"/>
                    </w:tabs>
                    <w:spacing w:before="0" w:line="280" w:lineRule="auto"/>
                    <w:ind w:right="785" w:hanging="340"/>
                    <w:rPr>
                      <w:sz w:val="20"/>
                    </w:rPr>
                  </w:pPr>
                  <w:r>
                    <w:rPr>
                      <w:color w:val="58595B"/>
                      <w:sz w:val="20"/>
                    </w:rPr>
                    <w:t>Lead, coordinate and collaborate with local governments, joint regulators and other government</w:t>
                  </w:r>
                  <w:r>
                    <w:rPr>
                      <w:color w:val="58595B"/>
                      <w:spacing w:val="-1"/>
                      <w:sz w:val="20"/>
                    </w:rPr>
                    <w:t xml:space="preserve"> </w:t>
                  </w:r>
                  <w:r>
                    <w:rPr>
                      <w:color w:val="58595B"/>
                      <w:sz w:val="20"/>
                    </w:rPr>
                    <w:t>agencies</w:t>
                  </w:r>
                </w:p>
                <w:p w14:paraId="22DD328E" w14:textId="77777777" w:rsidR="004D3D4B" w:rsidRDefault="00DF7FD9">
                  <w:pPr>
                    <w:pStyle w:val="ListParagraph"/>
                    <w:numPr>
                      <w:ilvl w:val="0"/>
                      <w:numId w:val="26"/>
                    </w:numPr>
                    <w:tabs>
                      <w:tab w:val="left" w:pos="511"/>
                    </w:tabs>
                    <w:spacing w:before="172"/>
                    <w:ind w:hanging="340"/>
                    <w:rPr>
                      <w:sz w:val="20"/>
                    </w:rPr>
                  </w:pPr>
                  <w:r>
                    <w:rPr>
                      <w:color w:val="58595B"/>
                      <w:sz w:val="20"/>
                    </w:rPr>
                    <w:t>Determine and set environment protection standards (‘goal post’</w:t>
                  </w:r>
                  <w:r>
                    <w:rPr>
                      <w:color w:val="58595B"/>
                      <w:spacing w:val="-13"/>
                      <w:sz w:val="20"/>
                    </w:rPr>
                    <w:t xml:space="preserve"> </w:t>
                  </w:r>
                  <w:r>
                    <w:rPr>
                      <w:color w:val="58595B"/>
                      <w:sz w:val="20"/>
                    </w:rPr>
                    <w:t>standards)</w:t>
                  </w:r>
                </w:p>
                <w:p w14:paraId="1AE930AE" w14:textId="77777777" w:rsidR="004D3D4B" w:rsidRDefault="004D3D4B">
                  <w:pPr>
                    <w:pStyle w:val="BodyText"/>
                    <w:spacing w:before="3"/>
                    <w:ind w:left="0"/>
                    <w:rPr>
                      <w:rFonts w:ascii="Times New Roman"/>
                      <w:sz w:val="18"/>
                    </w:rPr>
                  </w:pPr>
                </w:p>
                <w:p w14:paraId="7EFD346F" w14:textId="77777777" w:rsidR="004D3D4B" w:rsidRDefault="00DF7FD9">
                  <w:pPr>
                    <w:pStyle w:val="ListParagraph"/>
                    <w:numPr>
                      <w:ilvl w:val="0"/>
                      <w:numId w:val="26"/>
                    </w:numPr>
                    <w:tabs>
                      <w:tab w:val="left" w:pos="511"/>
                    </w:tabs>
                    <w:spacing w:before="0"/>
                    <w:ind w:hanging="340"/>
                    <w:rPr>
                      <w:sz w:val="20"/>
                    </w:rPr>
                  </w:pPr>
                  <w:r>
                    <w:rPr>
                      <w:color w:val="58595B"/>
                      <w:sz w:val="20"/>
                    </w:rPr>
                    <w:t>Set compliance obligations and seek to improve environmental</w:t>
                  </w:r>
                  <w:r>
                    <w:rPr>
                      <w:color w:val="58595B"/>
                      <w:spacing w:val="10"/>
                      <w:sz w:val="20"/>
                    </w:rPr>
                    <w:t xml:space="preserve"> </w:t>
                  </w:r>
                  <w:r>
                    <w:rPr>
                      <w:color w:val="58595B"/>
                      <w:sz w:val="20"/>
                    </w:rPr>
                    <w:t>performance</w:t>
                  </w:r>
                </w:p>
                <w:p w14:paraId="52D1937D" w14:textId="77777777" w:rsidR="004D3D4B" w:rsidRDefault="004D3D4B">
                  <w:pPr>
                    <w:pStyle w:val="BodyText"/>
                    <w:spacing w:before="3"/>
                    <w:ind w:left="0"/>
                    <w:rPr>
                      <w:rFonts w:ascii="Times New Roman"/>
                      <w:sz w:val="18"/>
                    </w:rPr>
                  </w:pPr>
                </w:p>
                <w:p w14:paraId="4D140457" w14:textId="77777777" w:rsidR="004D3D4B" w:rsidRDefault="00DF7FD9">
                  <w:pPr>
                    <w:pStyle w:val="ListParagraph"/>
                    <w:numPr>
                      <w:ilvl w:val="0"/>
                      <w:numId w:val="26"/>
                    </w:numPr>
                    <w:tabs>
                      <w:tab w:val="left" w:pos="511"/>
                    </w:tabs>
                    <w:spacing w:before="0"/>
                    <w:ind w:hanging="340"/>
                    <w:rPr>
                      <w:sz w:val="20"/>
                    </w:rPr>
                  </w:pPr>
                  <w:r>
                    <w:rPr>
                      <w:color w:val="58595B"/>
                      <w:sz w:val="20"/>
                    </w:rPr>
                    <w:t>Support</w:t>
                  </w:r>
                  <w:r>
                    <w:rPr>
                      <w:color w:val="58595B"/>
                      <w:spacing w:val="14"/>
                      <w:sz w:val="20"/>
                    </w:rPr>
                    <w:t xml:space="preserve"> </w:t>
                  </w:r>
                  <w:r>
                    <w:rPr>
                      <w:color w:val="58595B"/>
                      <w:sz w:val="20"/>
                    </w:rPr>
                    <w:t>compliance</w:t>
                  </w:r>
                </w:p>
                <w:p w14:paraId="13F766F5" w14:textId="77777777" w:rsidR="004D3D4B" w:rsidRDefault="004D3D4B">
                  <w:pPr>
                    <w:pStyle w:val="BodyText"/>
                    <w:spacing w:before="3"/>
                    <w:ind w:left="0"/>
                    <w:rPr>
                      <w:rFonts w:ascii="Times New Roman"/>
                      <w:sz w:val="18"/>
                    </w:rPr>
                  </w:pPr>
                </w:p>
                <w:p w14:paraId="15358752" w14:textId="77777777" w:rsidR="004D3D4B" w:rsidRDefault="00DF7FD9">
                  <w:pPr>
                    <w:pStyle w:val="ListParagraph"/>
                    <w:numPr>
                      <w:ilvl w:val="0"/>
                      <w:numId w:val="26"/>
                    </w:numPr>
                    <w:tabs>
                      <w:tab w:val="left" w:pos="511"/>
                    </w:tabs>
                    <w:spacing w:before="0" w:line="280" w:lineRule="auto"/>
                    <w:ind w:right="315" w:hanging="340"/>
                    <w:rPr>
                      <w:sz w:val="20"/>
                    </w:rPr>
                  </w:pPr>
                  <w:r>
                    <w:rPr>
                      <w:color w:val="58595B"/>
                      <w:sz w:val="20"/>
                    </w:rPr>
                    <w:t>Report to, educate and engage with the community on managing risks and the condition of the</w:t>
                  </w:r>
                  <w:r>
                    <w:rPr>
                      <w:color w:val="58595B"/>
                      <w:spacing w:val="-6"/>
                      <w:sz w:val="20"/>
                    </w:rPr>
                    <w:t xml:space="preserve"> </w:t>
                  </w:r>
                  <w:r>
                    <w:rPr>
                      <w:color w:val="58595B"/>
                      <w:sz w:val="20"/>
                    </w:rPr>
                    <w:t>environment</w:t>
                  </w:r>
                </w:p>
                <w:p w14:paraId="4194FEC0" w14:textId="77777777" w:rsidR="004D3D4B" w:rsidRDefault="00DF7FD9">
                  <w:pPr>
                    <w:pStyle w:val="ListParagraph"/>
                    <w:numPr>
                      <w:ilvl w:val="0"/>
                      <w:numId w:val="26"/>
                    </w:numPr>
                    <w:tabs>
                      <w:tab w:val="left" w:pos="511"/>
                    </w:tabs>
                    <w:spacing w:before="172"/>
                    <w:ind w:hanging="340"/>
                    <w:rPr>
                      <w:sz w:val="20"/>
                    </w:rPr>
                  </w:pPr>
                  <w:r>
                    <w:rPr>
                      <w:color w:val="58595B"/>
                      <w:sz w:val="20"/>
                    </w:rPr>
                    <w:t>Monitor compliance and enforce the</w:t>
                  </w:r>
                  <w:r>
                    <w:rPr>
                      <w:color w:val="58595B"/>
                      <w:spacing w:val="9"/>
                      <w:sz w:val="20"/>
                    </w:rPr>
                    <w:t xml:space="preserve"> </w:t>
                  </w:r>
                  <w:r>
                    <w:rPr>
                      <w:color w:val="58595B"/>
                      <w:sz w:val="20"/>
                    </w:rPr>
                    <w:t>law</w:t>
                  </w:r>
                </w:p>
                <w:p w14:paraId="0BFDDACE" w14:textId="77777777" w:rsidR="004D3D4B" w:rsidRDefault="004D3D4B">
                  <w:pPr>
                    <w:pStyle w:val="BodyText"/>
                    <w:spacing w:before="3"/>
                    <w:ind w:left="0"/>
                    <w:rPr>
                      <w:rFonts w:ascii="Times New Roman"/>
                      <w:sz w:val="18"/>
                    </w:rPr>
                  </w:pPr>
                </w:p>
                <w:p w14:paraId="24BFB627" w14:textId="77777777" w:rsidR="004D3D4B" w:rsidRDefault="00DF7FD9">
                  <w:pPr>
                    <w:pStyle w:val="ListParagraph"/>
                    <w:numPr>
                      <w:ilvl w:val="0"/>
                      <w:numId w:val="26"/>
                    </w:numPr>
                    <w:tabs>
                      <w:tab w:val="left" w:pos="511"/>
                    </w:tabs>
                    <w:spacing w:before="0"/>
                    <w:ind w:hanging="340"/>
                    <w:rPr>
                      <w:sz w:val="20"/>
                    </w:rPr>
                  </w:pPr>
                  <w:r>
                    <w:rPr>
                      <w:color w:val="58595B"/>
                      <w:sz w:val="20"/>
                    </w:rPr>
                    <w:t>Evaluate the effectiveness of regulatory</w:t>
                  </w:r>
                  <w:r>
                    <w:rPr>
                      <w:color w:val="58595B"/>
                      <w:spacing w:val="3"/>
                      <w:sz w:val="20"/>
                    </w:rPr>
                    <w:t xml:space="preserve"> </w:t>
                  </w:r>
                  <w:r>
                    <w:rPr>
                      <w:color w:val="58595B"/>
                      <w:sz w:val="20"/>
                    </w:rPr>
                    <w:t>interventions.</w:t>
                  </w:r>
                </w:p>
              </w:txbxContent>
            </v:textbox>
            <w10:wrap anchorx="page" anchory="page"/>
          </v:shape>
        </w:pict>
      </w:r>
      <w:r>
        <w:pict w14:anchorId="68DEF09F">
          <v:shape id="_x0000_s3179" type="#_x0000_t202" style="position:absolute;margin-left:0;margin-top:44.05pt;width:60.3pt;height:5.25pt;z-index:-116992;mso-position-horizontal-relative:page;mso-position-vertical-relative:page" filled="f" stroked="f">
            <v:textbox inset="0,0,0,0">
              <w:txbxContent>
                <w:p w14:paraId="62089259" w14:textId="77777777" w:rsidR="0036336D" w:rsidRDefault="0036336D"/>
              </w:txbxContent>
            </v:textbox>
            <w10:wrap anchorx="page" anchory="page"/>
          </v:shape>
        </w:pict>
      </w:r>
      <w:r>
        <w:pict w14:anchorId="4BC1E22C">
          <v:shape id="_x0000_s3178" type="#_x0000_t202" style="position:absolute;margin-left:0;margin-top:44.05pt;width:60.3pt;height:5.25pt;z-index:-116968;mso-position-horizontal-relative:page;mso-position-vertical-relative:page" filled="f" stroked="f">
            <v:textbox inset="0,0,0,0">
              <w:txbxContent>
                <w:p w14:paraId="1620C346" w14:textId="77777777" w:rsidR="0036336D" w:rsidRDefault="0036336D"/>
              </w:txbxContent>
            </v:textbox>
            <w10:wrap anchorx="page" anchory="page"/>
          </v:shape>
        </w:pict>
      </w:r>
    </w:p>
    <w:p w14:paraId="3190C33B" w14:textId="77777777" w:rsidR="004D3D4B" w:rsidRDefault="004D3D4B">
      <w:pPr>
        <w:rPr>
          <w:sz w:val="2"/>
          <w:szCs w:val="2"/>
        </w:rPr>
        <w:sectPr w:rsidR="004D3D4B">
          <w:pgSz w:w="11910" w:h="16840"/>
          <w:pgMar w:top="800" w:right="1680" w:bottom="280" w:left="0" w:header="720" w:footer="720" w:gutter="0"/>
          <w:cols w:space="720"/>
        </w:sectPr>
      </w:pPr>
    </w:p>
    <w:p w14:paraId="199E6D14" w14:textId="77777777" w:rsidR="004D3D4B" w:rsidRDefault="006240D7">
      <w:pPr>
        <w:rPr>
          <w:sz w:val="2"/>
          <w:szCs w:val="2"/>
        </w:rPr>
      </w:pPr>
      <w:r>
        <w:lastRenderedPageBreak/>
        <w:pict w14:anchorId="680E86BA">
          <v:line id="_x0000_s3177" style="position:absolute;z-index:-116944;mso-position-horizontal-relative:page;mso-position-vertical-relative:page" from="534.95pt,45.8pt" to="595.25pt,45.8pt" strokecolor="#0095a7" strokeweight="7pt">
            <w10:wrap anchorx="page" anchory="page"/>
          </v:line>
        </w:pict>
      </w:r>
      <w:r>
        <w:pict w14:anchorId="1053781F">
          <v:rect id="_x0000_s3176" style="position:absolute;margin-left:90.7pt;margin-top:133.45pt;width:432.7pt;height:283.45pt;z-index:-116920;mso-position-horizontal-relative:page;mso-position-vertical-relative:page" fillcolor="#eff6f0" stroked="f">
            <w10:wrap anchorx="page" anchory="page"/>
          </v:rect>
        </w:pict>
      </w:r>
      <w:r>
        <w:pict w14:anchorId="6D33FBF9">
          <v:rect id="_x0000_s3175" style="position:absolute;margin-left:90.7pt;margin-top:428.25pt;width:432.7pt;height:136.45pt;z-index:-116896;mso-position-horizontal-relative:page;mso-position-vertical-relative:page" fillcolor="#eff6f0" stroked="f">
            <w10:wrap anchorx="page" anchory="page"/>
          </v:rect>
        </w:pict>
      </w:r>
      <w:r>
        <w:pict w14:anchorId="7E5680EE">
          <v:rect id="_x0000_s3174" style="position:absolute;margin-left:90.7pt;margin-top:576.05pt;width:432.7pt;height:70.45pt;z-index:-116872;mso-position-horizontal-relative:page;mso-position-vertical-relative:page" fillcolor="#eff6f0" stroked="f">
            <w10:wrap anchorx="page" anchory="page"/>
          </v:rect>
        </w:pict>
      </w:r>
      <w:r>
        <w:pict w14:anchorId="579D25DE">
          <v:rect id="_x0000_s3173" style="position:absolute;margin-left:90.7pt;margin-top:657.85pt;width:432.7pt;height:70.45pt;z-index:-116848;mso-position-horizontal-relative:page;mso-position-vertical-relative:page" fillcolor="#eff6f0" stroked="f">
            <w10:wrap anchorx="page" anchory="page"/>
          </v:rect>
        </w:pict>
      </w:r>
      <w:r>
        <w:pict w14:anchorId="42C295C8">
          <v:shape id="_x0000_s3172" type="#_x0000_t202" style="position:absolute;margin-left:513.75pt;margin-top:40.9pt;width:11.75pt;height:9.5pt;z-index:-116824;mso-position-horizontal-relative:page;mso-position-vertical-relative:page" filled="f" stroked="f">
            <v:textbox inset="0,0,0,0">
              <w:txbxContent>
                <w:p w14:paraId="7152169B" w14:textId="77777777" w:rsidR="004D3D4B" w:rsidRDefault="00DF7FD9">
                  <w:pPr>
                    <w:spacing w:before="1"/>
                    <w:ind w:left="20"/>
                    <w:rPr>
                      <w:sz w:val="15"/>
                    </w:rPr>
                  </w:pPr>
                  <w:r>
                    <w:rPr>
                      <w:color w:val="58595B"/>
                      <w:sz w:val="15"/>
                    </w:rPr>
                    <w:t>xxi</w:t>
                  </w:r>
                </w:p>
              </w:txbxContent>
            </v:textbox>
            <w10:wrap anchorx="page" anchory="page"/>
          </v:shape>
        </w:pict>
      </w:r>
      <w:r>
        <w:pict w14:anchorId="3DF8F538">
          <v:shape id="_x0000_s3171" type="#_x0000_t202" style="position:absolute;margin-left:89.7pt;margin-top:105.7pt;width:335.25pt;height:14pt;z-index:-116800;mso-position-horizontal-relative:page;mso-position-vertical-relative:page" filled="f" stroked="f">
            <v:textbox inset="0,0,0,0">
              <w:txbxContent>
                <w:p w14:paraId="521BCA5B" w14:textId="77777777" w:rsidR="004D3D4B" w:rsidRDefault="00DF7FD9">
                  <w:pPr>
                    <w:spacing w:line="265" w:lineRule="exact"/>
                    <w:ind w:left="20"/>
                    <w:rPr>
                      <w:sz w:val="24"/>
                    </w:rPr>
                  </w:pPr>
                  <w:r>
                    <w:rPr>
                      <w:color w:val="0095A7"/>
                      <w:sz w:val="24"/>
                    </w:rPr>
                    <w:t xml:space="preserve">The </w:t>
                  </w:r>
                  <w:r>
                    <w:rPr>
                      <w:color w:val="0095A7"/>
                      <w:spacing w:val="-8"/>
                      <w:sz w:val="24"/>
                    </w:rPr>
                    <w:t xml:space="preserve">EPA’s </w:t>
                  </w:r>
                  <w:r>
                    <w:rPr>
                      <w:color w:val="0095A7"/>
                      <w:sz w:val="24"/>
                    </w:rPr>
                    <w:t>role within Victoria’s environment protection</w:t>
                  </w:r>
                  <w:r>
                    <w:rPr>
                      <w:color w:val="0095A7"/>
                      <w:spacing w:val="53"/>
                      <w:sz w:val="24"/>
                    </w:rPr>
                    <w:t xml:space="preserve"> </w:t>
                  </w:r>
                  <w:r>
                    <w:rPr>
                      <w:color w:val="0095A7"/>
                      <w:sz w:val="24"/>
                    </w:rPr>
                    <w:t>regime</w:t>
                  </w:r>
                </w:p>
              </w:txbxContent>
            </v:textbox>
            <w10:wrap anchorx="page" anchory="page"/>
          </v:shape>
        </w:pict>
      </w:r>
      <w:r>
        <w:pict w14:anchorId="12E43DD6">
          <v:shape id="_x0000_s3170" type="#_x0000_t202" style="position:absolute;margin-left:90.7pt;margin-top:657.85pt;width:432.75pt;height:70.5pt;z-index:-116776;mso-position-horizontal-relative:page;mso-position-vertical-relative:page" filled="f" stroked="f">
            <v:textbox inset="0,0,0,0">
              <w:txbxContent>
                <w:p w14:paraId="147A6B9C" w14:textId="77777777" w:rsidR="004D3D4B" w:rsidRDefault="00DF7FD9">
                  <w:pPr>
                    <w:spacing w:before="128"/>
                    <w:ind w:left="170"/>
                    <w:rPr>
                      <w:b/>
                      <w:sz w:val="20"/>
                    </w:rPr>
                  </w:pPr>
                  <w:r>
                    <w:rPr>
                      <w:b/>
                      <w:color w:val="808285"/>
                      <w:sz w:val="20"/>
                    </w:rPr>
                    <w:t>RECOMMENDATION 7.4</w:t>
                  </w:r>
                </w:p>
                <w:p w14:paraId="377EF266" w14:textId="77777777" w:rsidR="004D3D4B" w:rsidRDefault="00DF7FD9">
                  <w:pPr>
                    <w:spacing w:before="153" w:line="280" w:lineRule="auto"/>
                    <w:ind w:left="170"/>
                    <w:rPr>
                      <w:sz w:val="20"/>
                    </w:rPr>
                  </w:pPr>
                  <w:r>
                    <w:rPr>
                      <w:color w:val="58595B"/>
                      <w:sz w:val="20"/>
                    </w:rPr>
                    <w:t xml:space="preserve">Clarify that the test for third party standing for review of decisions under the </w:t>
                  </w:r>
                  <w:r>
                    <w:rPr>
                      <w:i/>
                      <w:color w:val="58595B"/>
                      <w:sz w:val="20"/>
                    </w:rPr>
                    <w:t xml:space="preserve">Environment Protection Act 1970 </w:t>
                  </w:r>
                  <w:r>
                    <w:rPr>
                      <w:color w:val="58595B"/>
                      <w:sz w:val="20"/>
                    </w:rPr>
                    <w:t xml:space="preserve">(reviewable by the Victorian Civil and Administrative Tribunal) matches section 5 of the </w:t>
                  </w:r>
                  <w:r>
                    <w:rPr>
                      <w:i/>
                      <w:color w:val="58595B"/>
                      <w:sz w:val="20"/>
                    </w:rPr>
                    <w:t>Victorian Civil and Administrative Tribunal Act 1998</w:t>
                  </w:r>
                  <w:r>
                    <w:rPr>
                      <w:color w:val="58595B"/>
                      <w:sz w:val="20"/>
                    </w:rPr>
                    <w:t>.</w:t>
                  </w:r>
                </w:p>
              </w:txbxContent>
            </v:textbox>
            <w10:wrap anchorx="page" anchory="page"/>
          </v:shape>
        </w:pict>
      </w:r>
      <w:r>
        <w:pict w14:anchorId="59250213">
          <v:shape id="_x0000_s3169" type="#_x0000_t202" style="position:absolute;margin-left:90.7pt;margin-top:576.05pt;width:432.75pt;height:70.5pt;z-index:-116752;mso-position-horizontal-relative:page;mso-position-vertical-relative:page" filled="f" stroked="f">
            <v:textbox inset="0,0,0,0">
              <w:txbxContent>
                <w:p w14:paraId="7A9E60CD" w14:textId="77777777" w:rsidR="004D3D4B" w:rsidRDefault="00DF7FD9">
                  <w:pPr>
                    <w:spacing w:before="128"/>
                    <w:ind w:left="170"/>
                    <w:rPr>
                      <w:b/>
                      <w:sz w:val="20"/>
                    </w:rPr>
                  </w:pPr>
                  <w:r>
                    <w:rPr>
                      <w:b/>
                      <w:color w:val="808285"/>
                      <w:sz w:val="20"/>
                    </w:rPr>
                    <w:t>RECOMMENDATION 7.3</w:t>
                  </w:r>
                </w:p>
                <w:p w14:paraId="28F48951" w14:textId="77777777" w:rsidR="004D3D4B" w:rsidRDefault="00DF7FD9">
                  <w:pPr>
                    <w:pStyle w:val="BodyText"/>
                    <w:spacing w:before="153" w:line="280" w:lineRule="auto"/>
                    <w:ind w:left="170" w:right="141"/>
                  </w:pPr>
                  <w:r>
                    <w:rPr>
                      <w:color w:val="58595B"/>
                    </w:rPr>
                    <w:t>Develop, through the Department of Environment, Land, Water and Planning, a whole-of- government approach to environmental justice, setting out high level objectives and principles to support consistent decision making across the Victorian public sector.</w:t>
                  </w:r>
                </w:p>
              </w:txbxContent>
            </v:textbox>
            <w10:wrap anchorx="page" anchory="page"/>
          </v:shape>
        </w:pict>
      </w:r>
      <w:r>
        <w:pict w14:anchorId="7BCD69BE">
          <v:shape id="_x0000_s3168" type="#_x0000_t202" style="position:absolute;margin-left:90.7pt;margin-top:428.25pt;width:432.75pt;height:136.5pt;z-index:-116728;mso-position-horizontal-relative:page;mso-position-vertical-relative:page" filled="f" stroked="f">
            <v:textbox inset="0,0,0,0">
              <w:txbxContent>
                <w:p w14:paraId="0E4E19DD" w14:textId="77777777" w:rsidR="004D3D4B" w:rsidRDefault="00DF7FD9">
                  <w:pPr>
                    <w:spacing w:before="128"/>
                    <w:ind w:left="170"/>
                    <w:rPr>
                      <w:b/>
                      <w:sz w:val="20"/>
                    </w:rPr>
                  </w:pPr>
                  <w:r>
                    <w:rPr>
                      <w:b/>
                      <w:color w:val="808285"/>
                      <w:sz w:val="20"/>
                    </w:rPr>
                    <w:t>RECOMMENDATION 7.2</w:t>
                  </w:r>
                </w:p>
                <w:p w14:paraId="6542F931" w14:textId="77777777" w:rsidR="004D3D4B" w:rsidRDefault="00DF7FD9">
                  <w:pPr>
                    <w:pStyle w:val="BodyText"/>
                    <w:spacing w:before="153" w:line="280" w:lineRule="auto"/>
                    <w:ind w:left="170" w:right="482"/>
                  </w:pPr>
                  <w:r>
                    <w:rPr>
                      <w:color w:val="58595B"/>
                    </w:rPr>
                    <w:t xml:space="preserve">Implement, through the Department of </w:t>
                  </w:r>
                  <w:r>
                    <w:rPr>
                      <w:color w:val="58595B"/>
                      <w:spacing w:val="-3"/>
                    </w:rPr>
                    <w:t xml:space="preserve">Environment, </w:t>
                  </w:r>
                  <w:r>
                    <w:rPr>
                      <w:color w:val="58595B"/>
                    </w:rPr>
                    <w:t xml:space="preserve">Land, </w:t>
                  </w:r>
                  <w:r>
                    <w:rPr>
                      <w:color w:val="58595B"/>
                      <w:spacing w:val="-3"/>
                    </w:rPr>
                    <w:t xml:space="preserve">Water </w:t>
                  </w:r>
                  <w:r>
                    <w:rPr>
                      <w:color w:val="58595B"/>
                    </w:rPr>
                    <w:t xml:space="preserve">and </w:t>
                  </w:r>
                  <w:r>
                    <w:rPr>
                      <w:color w:val="58595B"/>
                      <w:spacing w:val="-3"/>
                    </w:rPr>
                    <w:t xml:space="preserve">Planning, </w:t>
                  </w:r>
                  <w:r>
                    <w:rPr>
                      <w:color w:val="58595B"/>
                    </w:rPr>
                    <w:t>measures to</w:t>
                  </w:r>
                  <w:r>
                    <w:rPr>
                      <w:color w:val="58595B"/>
                      <w:spacing w:val="-10"/>
                    </w:rPr>
                    <w:t xml:space="preserve"> </w:t>
                  </w:r>
                  <w:r>
                    <w:rPr>
                      <w:color w:val="58595B"/>
                    </w:rPr>
                    <w:t>coordinate</w:t>
                  </w:r>
                  <w:r>
                    <w:rPr>
                      <w:color w:val="58595B"/>
                      <w:spacing w:val="-10"/>
                    </w:rPr>
                    <w:t xml:space="preserve"> </w:t>
                  </w:r>
                  <w:r>
                    <w:rPr>
                      <w:color w:val="58595B"/>
                      <w:spacing w:val="-3"/>
                    </w:rPr>
                    <w:t>environmental</w:t>
                  </w:r>
                  <w:r>
                    <w:rPr>
                      <w:color w:val="58595B"/>
                      <w:spacing w:val="-10"/>
                    </w:rPr>
                    <w:t xml:space="preserve"> </w:t>
                  </w:r>
                  <w:r>
                    <w:rPr>
                      <w:color w:val="58595B"/>
                    </w:rPr>
                    <w:t>management</w:t>
                  </w:r>
                  <w:r>
                    <w:rPr>
                      <w:color w:val="58595B"/>
                      <w:spacing w:val="-10"/>
                    </w:rPr>
                    <w:t xml:space="preserve"> </w:t>
                  </w:r>
                  <w:r>
                    <w:rPr>
                      <w:color w:val="58595B"/>
                    </w:rPr>
                    <w:t>in</w:t>
                  </w:r>
                  <w:r>
                    <w:rPr>
                      <w:color w:val="58595B"/>
                      <w:spacing w:val="-10"/>
                    </w:rPr>
                    <w:t xml:space="preserve"> </w:t>
                  </w:r>
                  <w:r>
                    <w:rPr>
                      <w:color w:val="58595B"/>
                    </w:rPr>
                    <w:t>Victoria,</w:t>
                  </w:r>
                  <w:r>
                    <w:rPr>
                      <w:color w:val="58595B"/>
                      <w:spacing w:val="-10"/>
                    </w:rPr>
                    <w:t xml:space="preserve"> </w:t>
                  </w:r>
                  <w:r>
                    <w:rPr>
                      <w:color w:val="58595B"/>
                    </w:rPr>
                    <w:t>in</w:t>
                  </w:r>
                  <w:r>
                    <w:rPr>
                      <w:color w:val="58595B"/>
                      <w:spacing w:val="-10"/>
                    </w:rPr>
                    <w:t xml:space="preserve"> </w:t>
                  </w:r>
                  <w:r>
                    <w:rPr>
                      <w:color w:val="58595B"/>
                    </w:rPr>
                    <w:t>partnership</w:t>
                  </w:r>
                  <w:r>
                    <w:rPr>
                      <w:color w:val="58595B"/>
                      <w:spacing w:val="-10"/>
                    </w:rPr>
                    <w:t xml:space="preserve"> </w:t>
                  </w:r>
                  <w:r>
                    <w:rPr>
                      <w:color w:val="58595B"/>
                    </w:rPr>
                    <w:t>with</w:t>
                  </w:r>
                  <w:r>
                    <w:rPr>
                      <w:color w:val="58595B"/>
                      <w:spacing w:val="-10"/>
                    </w:rPr>
                    <w:t xml:space="preserve"> </w:t>
                  </w:r>
                  <w:r>
                    <w:rPr>
                      <w:color w:val="58595B"/>
                    </w:rPr>
                    <w:t>the</w:t>
                  </w:r>
                  <w:r>
                    <w:rPr>
                      <w:color w:val="58595B"/>
                      <w:spacing w:val="-10"/>
                    </w:rPr>
                    <w:t xml:space="preserve"> </w:t>
                  </w:r>
                  <w:r>
                    <w:rPr>
                      <w:color w:val="58595B"/>
                      <w:spacing w:val="-5"/>
                    </w:rPr>
                    <w:t>EPA</w:t>
                  </w:r>
                  <w:r>
                    <w:rPr>
                      <w:color w:val="58595B"/>
                      <w:spacing w:val="-10"/>
                    </w:rPr>
                    <w:t xml:space="preserve"> </w:t>
                  </w:r>
                  <w:r>
                    <w:rPr>
                      <w:color w:val="58595B"/>
                    </w:rPr>
                    <w:t>and</w:t>
                  </w:r>
                  <w:r>
                    <w:rPr>
                      <w:color w:val="58595B"/>
                      <w:spacing w:val="-10"/>
                    </w:rPr>
                    <w:t xml:space="preserve"> </w:t>
                  </w:r>
                  <w:r>
                    <w:rPr>
                      <w:color w:val="58595B"/>
                    </w:rPr>
                    <w:t>other</w:t>
                  </w:r>
                </w:p>
                <w:p w14:paraId="555EB8B2" w14:textId="77777777" w:rsidR="004D3D4B" w:rsidRDefault="00DF7FD9">
                  <w:pPr>
                    <w:pStyle w:val="BodyText"/>
                    <w:spacing w:before="2"/>
                    <w:ind w:left="170"/>
                  </w:pPr>
                  <w:r>
                    <w:rPr>
                      <w:color w:val="58595B"/>
                    </w:rPr>
                    <w:t>agencies responsible for environmental, public health and other liveability outcomes, including:</w:t>
                  </w:r>
                </w:p>
                <w:p w14:paraId="2DE07415" w14:textId="77777777" w:rsidR="004D3D4B" w:rsidRDefault="004D3D4B">
                  <w:pPr>
                    <w:pStyle w:val="BodyText"/>
                    <w:spacing w:before="3"/>
                    <w:ind w:left="0"/>
                    <w:rPr>
                      <w:rFonts w:ascii="Times New Roman"/>
                      <w:sz w:val="18"/>
                    </w:rPr>
                  </w:pPr>
                </w:p>
                <w:p w14:paraId="16D2274B" w14:textId="77777777" w:rsidR="004D3D4B" w:rsidRDefault="00DF7FD9">
                  <w:pPr>
                    <w:pStyle w:val="ListParagraph"/>
                    <w:numPr>
                      <w:ilvl w:val="0"/>
                      <w:numId w:val="25"/>
                    </w:numPr>
                    <w:tabs>
                      <w:tab w:val="left" w:pos="511"/>
                    </w:tabs>
                    <w:spacing w:before="0"/>
                    <w:ind w:hanging="340"/>
                    <w:rPr>
                      <w:sz w:val="20"/>
                    </w:rPr>
                  </w:pPr>
                  <w:r>
                    <w:rPr>
                      <w:color w:val="58595B"/>
                      <w:sz w:val="20"/>
                    </w:rPr>
                    <w:t>statewide environmental</w:t>
                  </w:r>
                  <w:r>
                    <w:rPr>
                      <w:color w:val="58595B"/>
                      <w:spacing w:val="-1"/>
                      <w:sz w:val="20"/>
                    </w:rPr>
                    <w:t xml:space="preserve"> </w:t>
                  </w:r>
                  <w:r>
                    <w:rPr>
                      <w:color w:val="58595B"/>
                      <w:sz w:val="20"/>
                    </w:rPr>
                    <w:t>monitoring</w:t>
                  </w:r>
                </w:p>
                <w:p w14:paraId="173A1DAC" w14:textId="77777777" w:rsidR="004D3D4B" w:rsidRDefault="004D3D4B">
                  <w:pPr>
                    <w:pStyle w:val="BodyText"/>
                    <w:spacing w:before="3"/>
                    <w:ind w:left="0"/>
                    <w:rPr>
                      <w:rFonts w:ascii="Times New Roman"/>
                      <w:sz w:val="18"/>
                    </w:rPr>
                  </w:pPr>
                </w:p>
                <w:p w14:paraId="2B911685" w14:textId="77777777" w:rsidR="004D3D4B" w:rsidRDefault="00DF7FD9">
                  <w:pPr>
                    <w:pStyle w:val="ListParagraph"/>
                    <w:numPr>
                      <w:ilvl w:val="0"/>
                      <w:numId w:val="25"/>
                    </w:numPr>
                    <w:tabs>
                      <w:tab w:val="left" w:pos="511"/>
                    </w:tabs>
                    <w:spacing w:before="0"/>
                    <w:ind w:hanging="340"/>
                    <w:rPr>
                      <w:sz w:val="20"/>
                    </w:rPr>
                  </w:pPr>
                  <w:r>
                    <w:rPr>
                      <w:color w:val="58595B"/>
                      <w:sz w:val="20"/>
                    </w:rPr>
                    <w:t>a statewide spatial data</w:t>
                  </w:r>
                  <w:r>
                    <w:rPr>
                      <w:color w:val="58595B"/>
                      <w:spacing w:val="-7"/>
                      <w:sz w:val="20"/>
                    </w:rPr>
                    <w:t xml:space="preserve"> </w:t>
                  </w:r>
                  <w:r>
                    <w:rPr>
                      <w:color w:val="58595B"/>
                      <w:sz w:val="20"/>
                    </w:rPr>
                    <w:t>system</w:t>
                  </w:r>
                </w:p>
                <w:p w14:paraId="7819A748" w14:textId="77777777" w:rsidR="004D3D4B" w:rsidRDefault="004D3D4B">
                  <w:pPr>
                    <w:pStyle w:val="BodyText"/>
                    <w:spacing w:before="3"/>
                    <w:ind w:left="0"/>
                    <w:rPr>
                      <w:rFonts w:ascii="Times New Roman"/>
                      <w:sz w:val="18"/>
                    </w:rPr>
                  </w:pPr>
                </w:p>
                <w:p w14:paraId="0B33737D" w14:textId="77777777" w:rsidR="004D3D4B" w:rsidRDefault="00DF7FD9">
                  <w:pPr>
                    <w:pStyle w:val="ListParagraph"/>
                    <w:numPr>
                      <w:ilvl w:val="0"/>
                      <w:numId w:val="25"/>
                    </w:numPr>
                    <w:tabs>
                      <w:tab w:val="left" w:pos="511"/>
                    </w:tabs>
                    <w:spacing w:before="0"/>
                    <w:ind w:hanging="340"/>
                    <w:rPr>
                      <w:sz w:val="20"/>
                    </w:rPr>
                  </w:pPr>
                  <w:r>
                    <w:rPr>
                      <w:color w:val="58595B"/>
                      <w:sz w:val="20"/>
                    </w:rPr>
                    <w:t>statewide reporting of health, environmental and liveability</w:t>
                  </w:r>
                  <w:r>
                    <w:rPr>
                      <w:color w:val="58595B"/>
                      <w:spacing w:val="3"/>
                      <w:sz w:val="20"/>
                    </w:rPr>
                    <w:t xml:space="preserve"> </w:t>
                  </w:r>
                  <w:r>
                    <w:rPr>
                      <w:color w:val="58595B"/>
                      <w:sz w:val="20"/>
                    </w:rPr>
                    <w:t>outcomes.</w:t>
                  </w:r>
                </w:p>
              </w:txbxContent>
            </v:textbox>
            <w10:wrap anchorx="page" anchory="page"/>
          </v:shape>
        </w:pict>
      </w:r>
      <w:r>
        <w:pict w14:anchorId="125E8BDF">
          <v:shape id="_x0000_s3167" type="#_x0000_t202" style="position:absolute;margin-left:90.7pt;margin-top:133.45pt;width:432.75pt;height:283.5pt;z-index:-116704;mso-position-horizontal-relative:page;mso-position-vertical-relative:page" filled="f" stroked="f">
            <v:textbox inset="0,0,0,0">
              <w:txbxContent>
                <w:p w14:paraId="35AA0695" w14:textId="77777777" w:rsidR="004D3D4B" w:rsidRDefault="00DF7FD9">
                  <w:pPr>
                    <w:spacing w:before="128"/>
                    <w:ind w:left="170"/>
                    <w:rPr>
                      <w:b/>
                      <w:sz w:val="20"/>
                    </w:rPr>
                  </w:pPr>
                  <w:r>
                    <w:rPr>
                      <w:b/>
                      <w:color w:val="808285"/>
                      <w:sz w:val="20"/>
                    </w:rPr>
                    <w:t>RECOMMENDATION 7.1</w:t>
                  </w:r>
                </w:p>
                <w:p w14:paraId="56CB651C" w14:textId="77777777" w:rsidR="004D3D4B" w:rsidRDefault="00DF7FD9">
                  <w:pPr>
                    <w:pStyle w:val="BodyText"/>
                    <w:spacing w:before="153" w:line="280" w:lineRule="auto"/>
                    <w:ind w:left="170"/>
                  </w:pPr>
                  <w:r>
                    <w:rPr>
                      <w:color w:val="58595B"/>
                    </w:rPr>
                    <w:t>Establish a high level Environment Protection (Integration and Coordination) Act to improve coordination and collaboration across government on environment protection, and associated public health issues, including by:</w:t>
                  </w:r>
                </w:p>
                <w:p w14:paraId="53F2BAFD" w14:textId="77777777" w:rsidR="004D3D4B" w:rsidRDefault="00DF7FD9">
                  <w:pPr>
                    <w:pStyle w:val="ListParagraph"/>
                    <w:numPr>
                      <w:ilvl w:val="0"/>
                      <w:numId w:val="24"/>
                    </w:numPr>
                    <w:tabs>
                      <w:tab w:val="left" w:pos="511"/>
                    </w:tabs>
                    <w:spacing w:before="172" w:line="280" w:lineRule="auto"/>
                    <w:ind w:right="789" w:hanging="340"/>
                    <w:rPr>
                      <w:sz w:val="20"/>
                    </w:rPr>
                  </w:pPr>
                  <w:r>
                    <w:rPr>
                      <w:color w:val="58595B"/>
                      <w:sz w:val="20"/>
                    </w:rPr>
                    <w:t>Setting shared objectives and principles for whole-of-government decision making, including environmental justice</w:t>
                  </w:r>
                  <w:r>
                    <w:rPr>
                      <w:color w:val="58595B"/>
                      <w:spacing w:val="5"/>
                      <w:sz w:val="20"/>
                    </w:rPr>
                    <w:t xml:space="preserve"> </w:t>
                  </w:r>
                  <w:r>
                    <w:rPr>
                      <w:color w:val="58595B"/>
                      <w:sz w:val="20"/>
                    </w:rPr>
                    <w:t>principles</w:t>
                  </w:r>
                </w:p>
                <w:p w14:paraId="21FC5141" w14:textId="77777777" w:rsidR="004D3D4B" w:rsidRDefault="00DF7FD9">
                  <w:pPr>
                    <w:pStyle w:val="ListParagraph"/>
                    <w:numPr>
                      <w:ilvl w:val="0"/>
                      <w:numId w:val="24"/>
                    </w:numPr>
                    <w:tabs>
                      <w:tab w:val="left" w:pos="511"/>
                    </w:tabs>
                    <w:spacing w:before="172" w:line="280" w:lineRule="auto"/>
                    <w:ind w:right="388" w:hanging="340"/>
                    <w:rPr>
                      <w:sz w:val="20"/>
                    </w:rPr>
                  </w:pPr>
                  <w:r>
                    <w:rPr>
                      <w:color w:val="58595B"/>
                      <w:sz w:val="20"/>
                    </w:rPr>
                    <w:t xml:space="preserve">Clarifying the respective roles and responsibilities of </w:t>
                  </w:r>
                  <w:r>
                    <w:rPr>
                      <w:color w:val="58595B"/>
                      <w:spacing w:val="-3"/>
                      <w:sz w:val="20"/>
                    </w:rPr>
                    <w:t xml:space="preserve">key </w:t>
                  </w:r>
                  <w:r>
                    <w:rPr>
                      <w:color w:val="58595B"/>
                      <w:sz w:val="20"/>
                    </w:rPr>
                    <w:t>government agencies charged with environment protection, including the</w:t>
                  </w:r>
                  <w:r>
                    <w:rPr>
                      <w:color w:val="58595B"/>
                      <w:spacing w:val="-1"/>
                      <w:sz w:val="20"/>
                    </w:rPr>
                    <w:t xml:space="preserve"> </w:t>
                  </w:r>
                  <w:r>
                    <w:rPr>
                      <w:color w:val="58595B"/>
                      <w:spacing w:val="-4"/>
                      <w:sz w:val="20"/>
                    </w:rPr>
                    <w:t>EPA</w:t>
                  </w:r>
                </w:p>
                <w:p w14:paraId="67C6002E" w14:textId="77777777" w:rsidR="004D3D4B" w:rsidRDefault="00DF7FD9">
                  <w:pPr>
                    <w:pStyle w:val="ListParagraph"/>
                    <w:numPr>
                      <w:ilvl w:val="0"/>
                      <w:numId w:val="24"/>
                    </w:numPr>
                    <w:tabs>
                      <w:tab w:val="left" w:pos="511"/>
                    </w:tabs>
                    <w:spacing w:before="172" w:line="280" w:lineRule="auto"/>
                    <w:ind w:right="429" w:hanging="340"/>
                    <w:rPr>
                      <w:sz w:val="20"/>
                    </w:rPr>
                  </w:pPr>
                  <w:r>
                    <w:rPr>
                      <w:color w:val="58595B"/>
                      <w:sz w:val="20"/>
                    </w:rPr>
                    <w:t>Establishing a formal mechanism, led by the Department of Environment, Land, Water and Planning, to support whole-of-government consideration of environment protection and environmental issues impacting on human health and wellbeing,</w:t>
                  </w:r>
                  <w:r>
                    <w:rPr>
                      <w:color w:val="58595B"/>
                      <w:spacing w:val="-10"/>
                      <w:sz w:val="20"/>
                    </w:rPr>
                    <w:t xml:space="preserve"> </w:t>
                  </w:r>
                  <w:r>
                    <w:rPr>
                      <w:color w:val="58595B"/>
                      <w:sz w:val="20"/>
                    </w:rPr>
                    <w:t>including:</w:t>
                  </w:r>
                </w:p>
                <w:p w14:paraId="3201CF2F" w14:textId="77777777" w:rsidR="004D3D4B" w:rsidRDefault="00DF7FD9">
                  <w:pPr>
                    <w:pStyle w:val="ListParagraph"/>
                    <w:numPr>
                      <w:ilvl w:val="1"/>
                      <w:numId w:val="24"/>
                    </w:numPr>
                    <w:tabs>
                      <w:tab w:val="left" w:pos="851"/>
                    </w:tabs>
                    <w:spacing w:before="172"/>
                    <w:ind w:hanging="340"/>
                    <w:rPr>
                      <w:sz w:val="20"/>
                    </w:rPr>
                  </w:pPr>
                  <w:r>
                    <w:rPr>
                      <w:color w:val="58595B"/>
                      <w:sz w:val="20"/>
                    </w:rPr>
                    <w:t>identifying strategic</w:t>
                  </w:r>
                  <w:r>
                    <w:rPr>
                      <w:color w:val="58595B"/>
                      <w:spacing w:val="18"/>
                      <w:sz w:val="20"/>
                    </w:rPr>
                    <w:t xml:space="preserve"> </w:t>
                  </w:r>
                  <w:r>
                    <w:rPr>
                      <w:color w:val="58595B"/>
                      <w:sz w:val="20"/>
                    </w:rPr>
                    <w:t>priorities</w:t>
                  </w:r>
                </w:p>
                <w:p w14:paraId="0A761C30" w14:textId="77777777" w:rsidR="004D3D4B" w:rsidRDefault="004D3D4B">
                  <w:pPr>
                    <w:pStyle w:val="BodyText"/>
                    <w:spacing w:before="3"/>
                    <w:ind w:left="0"/>
                    <w:rPr>
                      <w:rFonts w:ascii="Times New Roman"/>
                      <w:sz w:val="18"/>
                    </w:rPr>
                  </w:pPr>
                </w:p>
                <w:p w14:paraId="7024164E" w14:textId="77777777" w:rsidR="004D3D4B" w:rsidRDefault="00DF7FD9">
                  <w:pPr>
                    <w:pStyle w:val="ListParagraph"/>
                    <w:numPr>
                      <w:ilvl w:val="1"/>
                      <w:numId w:val="24"/>
                    </w:numPr>
                    <w:tabs>
                      <w:tab w:val="left" w:pos="851"/>
                    </w:tabs>
                    <w:spacing w:before="0" w:line="280" w:lineRule="auto"/>
                    <w:ind w:right="845" w:hanging="340"/>
                    <w:rPr>
                      <w:sz w:val="20"/>
                    </w:rPr>
                  </w:pPr>
                  <w:r>
                    <w:rPr>
                      <w:color w:val="58595B"/>
                      <w:sz w:val="20"/>
                    </w:rPr>
                    <w:t xml:space="preserve">collaborating on risk assessment and analysis of options, informed by the </w:t>
                  </w:r>
                  <w:r>
                    <w:rPr>
                      <w:color w:val="58595B"/>
                      <w:spacing w:val="-4"/>
                      <w:sz w:val="20"/>
                    </w:rPr>
                    <w:t xml:space="preserve">EPA </w:t>
                  </w:r>
                  <w:r>
                    <w:rPr>
                      <w:color w:val="58595B"/>
                      <w:sz w:val="20"/>
                    </w:rPr>
                    <w:t>and other relevant sources of expert</w:t>
                  </w:r>
                  <w:r>
                    <w:rPr>
                      <w:color w:val="58595B"/>
                      <w:spacing w:val="2"/>
                      <w:sz w:val="20"/>
                    </w:rPr>
                    <w:t xml:space="preserve"> </w:t>
                  </w:r>
                  <w:r>
                    <w:rPr>
                      <w:color w:val="58595B"/>
                      <w:sz w:val="20"/>
                    </w:rPr>
                    <w:t>advice</w:t>
                  </w:r>
                </w:p>
                <w:p w14:paraId="3378A95F" w14:textId="77777777" w:rsidR="004D3D4B" w:rsidRDefault="00DF7FD9">
                  <w:pPr>
                    <w:pStyle w:val="ListParagraph"/>
                    <w:numPr>
                      <w:ilvl w:val="1"/>
                      <w:numId w:val="24"/>
                    </w:numPr>
                    <w:tabs>
                      <w:tab w:val="left" w:pos="851"/>
                    </w:tabs>
                    <w:spacing w:before="172" w:line="280" w:lineRule="auto"/>
                    <w:ind w:right="909" w:hanging="340"/>
                    <w:rPr>
                      <w:sz w:val="20"/>
                    </w:rPr>
                  </w:pPr>
                  <w:r>
                    <w:rPr>
                      <w:color w:val="58595B"/>
                      <w:sz w:val="20"/>
                    </w:rPr>
                    <w:t>coordinating deployment of tools available across government, as appropriate to different</w:t>
                  </w:r>
                  <w:r>
                    <w:rPr>
                      <w:color w:val="58595B"/>
                      <w:spacing w:val="1"/>
                      <w:sz w:val="20"/>
                    </w:rPr>
                    <w:t xml:space="preserve"> </w:t>
                  </w:r>
                  <w:r>
                    <w:rPr>
                      <w:color w:val="58595B"/>
                      <w:sz w:val="20"/>
                    </w:rPr>
                    <w:t>issues.</w:t>
                  </w:r>
                </w:p>
              </w:txbxContent>
            </v:textbox>
            <w10:wrap anchorx="page" anchory="page"/>
          </v:shape>
        </w:pict>
      </w:r>
      <w:r>
        <w:pict w14:anchorId="5028A894">
          <v:shape id="_x0000_s3166" type="#_x0000_t202" style="position:absolute;margin-left:534.95pt;margin-top:44.05pt;width:60.3pt;height:5.25pt;z-index:-116680;mso-position-horizontal-relative:page;mso-position-vertical-relative:page" filled="f" stroked="f">
            <v:textbox inset="0,0,0,0">
              <w:txbxContent>
                <w:p w14:paraId="0A72AE84" w14:textId="77777777" w:rsidR="0036336D" w:rsidRDefault="0036336D"/>
              </w:txbxContent>
            </v:textbox>
            <w10:wrap anchorx="page" anchory="page"/>
          </v:shape>
        </w:pict>
      </w:r>
      <w:r>
        <w:pict w14:anchorId="42D802F1">
          <v:shape id="_x0000_s3165" type="#_x0000_t202" style="position:absolute;margin-left:534.95pt;margin-top:44.05pt;width:60.3pt;height:5.25pt;z-index:-116656;mso-position-horizontal-relative:page;mso-position-vertical-relative:page" filled="f" stroked="f">
            <v:textbox inset="0,0,0,0">
              <w:txbxContent>
                <w:p w14:paraId="7792E74E" w14:textId="77777777" w:rsidR="0036336D" w:rsidRDefault="0036336D"/>
              </w:txbxContent>
            </v:textbox>
            <w10:wrap anchorx="page" anchory="page"/>
          </v:shape>
        </w:pict>
      </w:r>
    </w:p>
    <w:p w14:paraId="6DCB460B" w14:textId="77777777" w:rsidR="004D3D4B" w:rsidRDefault="004D3D4B">
      <w:pPr>
        <w:rPr>
          <w:sz w:val="2"/>
          <w:szCs w:val="2"/>
        </w:rPr>
        <w:sectPr w:rsidR="004D3D4B">
          <w:pgSz w:w="11910" w:h="16840"/>
          <w:pgMar w:top="800" w:right="0" w:bottom="280" w:left="1680" w:header="720" w:footer="720" w:gutter="0"/>
          <w:cols w:space="720"/>
        </w:sectPr>
      </w:pPr>
    </w:p>
    <w:p w14:paraId="2A4B1387" w14:textId="77777777" w:rsidR="004D3D4B" w:rsidRDefault="006240D7">
      <w:pPr>
        <w:rPr>
          <w:sz w:val="2"/>
          <w:szCs w:val="2"/>
        </w:rPr>
      </w:pPr>
      <w:r>
        <w:lastRenderedPageBreak/>
        <w:pict w14:anchorId="73F5B4D5">
          <v:line id="_x0000_s3164" style="position:absolute;z-index:-116632;mso-position-horizontal-relative:page;mso-position-vertical-relative:page" from="0,45.8pt" to="60.25pt,45.8pt" strokecolor="#0095a7" strokeweight="7pt">
            <w10:wrap anchorx="page" anchory="page"/>
          </v:line>
        </w:pict>
      </w:r>
      <w:r>
        <w:pict w14:anchorId="3427550D">
          <v:rect id="_x0000_s3163" style="position:absolute;margin-left:70.85pt;margin-top:107.7pt;width:432.7pt;height:70.45pt;z-index:-116608;mso-position-horizontal-relative:page;mso-position-vertical-relative:page" fillcolor="#eff6f0" stroked="f">
            <w10:wrap anchorx="page" anchory="page"/>
          </v:rect>
        </w:pict>
      </w:r>
      <w:r>
        <w:pict w14:anchorId="63F6AF5C">
          <v:rect id="_x0000_s3162" style="position:absolute;margin-left:70.85pt;margin-top:231.35pt;width:432.7pt;height:56.95pt;z-index:-116584;mso-position-horizontal-relative:page;mso-position-vertical-relative:page" fillcolor="#eff6f0" stroked="f">
            <w10:wrap anchorx="page" anchory="page"/>
          </v:rect>
        </w:pict>
      </w:r>
      <w:r>
        <w:pict w14:anchorId="09B23BE2">
          <v:rect id="_x0000_s3161" style="position:absolute;margin-left:70.85pt;margin-top:299.65pt;width:432.7pt;height:56.95pt;z-index:-116560;mso-position-horizontal-relative:page;mso-position-vertical-relative:page" fillcolor="#eff6f0" stroked="f">
            <w10:wrap anchorx="page" anchory="page"/>
          </v:rect>
        </w:pict>
      </w:r>
      <w:r>
        <w:pict w14:anchorId="15B01051">
          <v:rect id="_x0000_s3160" style="position:absolute;margin-left:70.85pt;margin-top:409.75pt;width:432.7pt;height:56.95pt;z-index:-116536;mso-position-horizontal-relative:page;mso-position-vertical-relative:page" fillcolor="#eff6f0" stroked="f">
            <w10:wrap anchorx="page" anchory="page"/>
          </v:rect>
        </w:pict>
      </w:r>
      <w:r>
        <w:pict w14:anchorId="1E6EA448">
          <v:rect id="_x0000_s3159" style="position:absolute;margin-left:70.85pt;margin-top:478.05pt;width:432.7pt;height:56.95pt;z-index:-116512;mso-position-horizontal-relative:page;mso-position-vertical-relative:page" fillcolor="#eff6f0" stroked="f">
            <w10:wrap anchorx="page" anchory="page"/>
          </v:rect>
        </w:pict>
      </w:r>
      <w:r>
        <w:pict w14:anchorId="15A1221E">
          <v:rect id="_x0000_s3158" style="position:absolute;margin-left:70.85pt;margin-top:588.2pt;width:432.7pt;height:97.45pt;z-index:-116488;mso-position-horizontal-relative:page;mso-position-vertical-relative:page" fillcolor="#eff6f0" stroked="f">
            <w10:wrap anchorx="page" anchory="page"/>
          </v:rect>
        </w:pict>
      </w:r>
      <w:r>
        <w:pict w14:anchorId="61A6A912">
          <v:rect id="_x0000_s3157" style="position:absolute;margin-left:70.85pt;margin-top:697pt;width:432.7pt;height:83.95pt;z-index:-116464;mso-position-horizontal-relative:page;mso-position-vertical-relative:page" fillcolor="#eff6f0" stroked="f">
            <w10:wrap anchorx="page" anchory="page"/>
          </v:rect>
        </w:pict>
      </w:r>
      <w:r>
        <w:pict w14:anchorId="51B0FF04">
          <v:shape id="_x0000_s3156" type="#_x0000_t202" style="position:absolute;margin-left:69.85pt;margin-top:40.9pt;width:13.45pt;height:9.5pt;z-index:-116440;mso-position-horizontal-relative:page;mso-position-vertical-relative:page" filled="f" stroked="f">
            <v:textbox inset="0,0,0,0">
              <w:txbxContent>
                <w:p w14:paraId="4A52EEF4" w14:textId="77777777" w:rsidR="004D3D4B" w:rsidRDefault="00DF7FD9">
                  <w:pPr>
                    <w:spacing w:before="1"/>
                    <w:ind w:left="20"/>
                    <w:rPr>
                      <w:sz w:val="15"/>
                    </w:rPr>
                  </w:pPr>
                  <w:r>
                    <w:rPr>
                      <w:color w:val="58595B"/>
                      <w:sz w:val="15"/>
                    </w:rPr>
                    <w:t>xxii</w:t>
                  </w:r>
                </w:p>
              </w:txbxContent>
            </v:textbox>
            <w10:wrap anchorx="page" anchory="page"/>
          </v:shape>
        </w:pict>
      </w:r>
      <w:r>
        <w:pict w14:anchorId="0E341060">
          <v:shape id="_x0000_s3155" type="#_x0000_t202" style="position:absolute;margin-left:95.35pt;margin-top:40.9pt;width:147.75pt;height:9.5pt;z-index:-116416;mso-position-horizontal-relative:page;mso-position-vertical-relative:page" filled="f" stroked="f">
            <v:textbox inset="0,0,0,0">
              <w:txbxContent>
                <w:p w14:paraId="778ACCE6"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7E64F722">
          <v:shape id="_x0000_s3154" type="#_x0000_t202" style="position:absolute;margin-left:69.85pt;margin-top:203.6pt;width:254.45pt;height:14pt;z-index:-116392;mso-position-horizontal-relative:page;mso-position-vertical-relative:page" filled="f" stroked="f">
            <v:textbox inset="0,0,0,0">
              <w:txbxContent>
                <w:p w14:paraId="0C415256" w14:textId="77777777" w:rsidR="004D3D4B" w:rsidRDefault="00DF7FD9">
                  <w:pPr>
                    <w:spacing w:line="265" w:lineRule="exact"/>
                    <w:ind w:left="20"/>
                    <w:rPr>
                      <w:sz w:val="24"/>
                    </w:rPr>
                  </w:pPr>
                  <w:r>
                    <w:rPr>
                      <w:color w:val="0095A7"/>
                      <w:sz w:val="24"/>
                    </w:rPr>
                    <w:t>Responding to the challenge of climate change</w:t>
                  </w:r>
                </w:p>
              </w:txbxContent>
            </v:textbox>
            <w10:wrap anchorx="page" anchory="page"/>
          </v:shape>
        </w:pict>
      </w:r>
      <w:r>
        <w:pict w14:anchorId="0269BF67">
          <v:shape id="_x0000_s3153" type="#_x0000_t202" style="position:absolute;margin-left:69.85pt;margin-top:382.05pt;width:207pt;height:14pt;z-index:-116368;mso-position-horizontal-relative:page;mso-position-vertical-relative:page" filled="f" stroked="f">
            <v:textbox inset="0,0,0,0">
              <w:txbxContent>
                <w:p w14:paraId="49A1C0F3" w14:textId="77777777" w:rsidR="004D3D4B" w:rsidRDefault="00DF7FD9">
                  <w:pPr>
                    <w:spacing w:line="265" w:lineRule="exact"/>
                    <w:ind w:left="20"/>
                    <w:rPr>
                      <w:sz w:val="24"/>
                    </w:rPr>
                  </w:pPr>
                  <w:r>
                    <w:rPr>
                      <w:color w:val="0095A7"/>
                      <w:sz w:val="24"/>
                    </w:rPr>
                    <w:t>EPA’s role in emergency management</w:t>
                  </w:r>
                </w:p>
              </w:txbxContent>
            </v:textbox>
            <w10:wrap anchorx="page" anchory="page"/>
          </v:shape>
        </w:pict>
      </w:r>
      <w:r>
        <w:pict w14:anchorId="2DE08333">
          <v:shape id="_x0000_s3152" type="#_x0000_t202" style="position:absolute;margin-left:69.85pt;margin-top:560.5pt;width:262.9pt;height:14pt;z-index:-116344;mso-position-horizontal-relative:page;mso-position-vertical-relative:page" filled="f" stroked="f">
            <v:textbox inset="0,0,0,0">
              <w:txbxContent>
                <w:p w14:paraId="496106F4" w14:textId="77777777" w:rsidR="004D3D4B" w:rsidRDefault="00DF7FD9">
                  <w:pPr>
                    <w:spacing w:line="265" w:lineRule="exact"/>
                    <w:ind w:left="20"/>
                    <w:rPr>
                      <w:sz w:val="24"/>
                    </w:rPr>
                  </w:pPr>
                  <w:r>
                    <w:rPr>
                      <w:color w:val="0095A7"/>
                      <w:sz w:val="24"/>
                    </w:rPr>
                    <w:t>Taking a strategic approach to land use planning</w:t>
                  </w:r>
                </w:p>
              </w:txbxContent>
            </v:textbox>
            <w10:wrap anchorx="page" anchory="page"/>
          </v:shape>
        </w:pict>
      </w:r>
      <w:r>
        <w:pict w14:anchorId="1915F886">
          <v:shape id="_x0000_s3151" type="#_x0000_t202" style="position:absolute;margin-left:70.85pt;margin-top:697pt;width:432.7pt;height:84pt;z-index:-116320;mso-position-horizontal-relative:page;mso-position-vertical-relative:page" filled="f" stroked="f">
            <v:textbox inset="0,0,0,0">
              <w:txbxContent>
                <w:p w14:paraId="0CA67E9F" w14:textId="77777777" w:rsidR="004D3D4B" w:rsidRDefault="00DF7FD9">
                  <w:pPr>
                    <w:spacing w:before="128"/>
                    <w:ind w:left="170" w:right="615"/>
                    <w:rPr>
                      <w:b/>
                      <w:sz w:val="20"/>
                    </w:rPr>
                  </w:pPr>
                  <w:r>
                    <w:rPr>
                      <w:b/>
                      <w:color w:val="808285"/>
                      <w:sz w:val="20"/>
                    </w:rPr>
                    <w:t>RECOMMENDATION 10.2</w:t>
                  </w:r>
                </w:p>
                <w:p w14:paraId="6A5464B0" w14:textId="77777777" w:rsidR="004D3D4B" w:rsidRDefault="00DF7FD9">
                  <w:pPr>
                    <w:pStyle w:val="BodyText"/>
                    <w:spacing w:before="153" w:line="280" w:lineRule="auto"/>
                    <w:ind w:left="170" w:right="503"/>
                  </w:pPr>
                  <w:r>
                    <w:rPr>
                      <w:color w:val="58595B"/>
                    </w:rPr>
                    <w:t>Require, as part of its establishment legislation, that the Victorian Planning Authority refer strategic planning processes (such as, but not limited to, scheme amendments, rezoning and structure planning) to the EPA including where such processes consider development in close proximity to a licensed facility, including waste facilities.</w:t>
                  </w:r>
                </w:p>
              </w:txbxContent>
            </v:textbox>
            <w10:wrap anchorx="page" anchory="page"/>
          </v:shape>
        </w:pict>
      </w:r>
      <w:r>
        <w:pict w14:anchorId="7AEBF19C">
          <v:shape id="_x0000_s3150" type="#_x0000_t202" style="position:absolute;margin-left:70.85pt;margin-top:588.2pt;width:432.7pt;height:97.5pt;z-index:-116296;mso-position-horizontal-relative:page;mso-position-vertical-relative:page" filled="f" stroked="f">
            <v:textbox inset="0,0,0,0">
              <w:txbxContent>
                <w:p w14:paraId="34A5B28C" w14:textId="77777777" w:rsidR="004D3D4B" w:rsidRDefault="00DF7FD9">
                  <w:pPr>
                    <w:spacing w:before="128"/>
                    <w:ind w:left="170" w:right="615"/>
                    <w:rPr>
                      <w:b/>
                      <w:sz w:val="20"/>
                    </w:rPr>
                  </w:pPr>
                  <w:r>
                    <w:rPr>
                      <w:b/>
                      <w:color w:val="808285"/>
                      <w:sz w:val="20"/>
                    </w:rPr>
                    <w:t>RECOMMENDATION 10.1</w:t>
                  </w:r>
                </w:p>
                <w:p w14:paraId="53BF7542" w14:textId="77777777" w:rsidR="004D3D4B" w:rsidRDefault="00DF7FD9">
                  <w:pPr>
                    <w:pStyle w:val="BodyText"/>
                    <w:spacing w:before="153" w:line="280" w:lineRule="auto"/>
                    <w:ind w:left="170" w:right="359"/>
                  </w:pPr>
                  <w:r>
                    <w:rPr>
                      <w:color w:val="58595B"/>
                    </w:rPr>
                    <w:t xml:space="preserve">Create a statutory trigger, potentially via a Ministerial Direction under the </w:t>
                  </w:r>
                  <w:r>
                    <w:rPr>
                      <w:i/>
                      <w:color w:val="58595B"/>
                    </w:rPr>
                    <w:t>Planning and Environment Act 1987</w:t>
                  </w:r>
                  <w:r>
                    <w:rPr>
                      <w:color w:val="58595B"/>
                    </w:rPr>
                    <w:t>, to require responsible authorities to seek early advice from the EPA on strategic planning processes (such as, but not limited to, scheme amendments, rezoning and structure planning) that involve significant human health and environmental risks or development in close proximity to a licensed facility.</w:t>
                  </w:r>
                </w:p>
              </w:txbxContent>
            </v:textbox>
            <w10:wrap anchorx="page" anchory="page"/>
          </v:shape>
        </w:pict>
      </w:r>
      <w:r>
        <w:pict w14:anchorId="48A0F212">
          <v:shape id="_x0000_s3149" type="#_x0000_t202" style="position:absolute;margin-left:70.85pt;margin-top:478.05pt;width:432.7pt;height:57pt;z-index:-116272;mso-position-horizontal-relative:page;mso-position-vertical-relative:page" filled="f" stroked="f">
            <v:textbox inset="0,0,0,0">
              <w:txbxContent>
                <w:p w14:paraId="379E1032" w14:textId="77777777" w:rsidR="004D3D4B" w:rsidRDefault="00DF7FD9">
                  <w:pPr>
                    <w:spacing w:before="128"/>
                    <w:ind w:left="170" w:right="615"/>
                    <w:rPr>
                      <w:b/>
                      <w:sz w:val="20"/>
                    </w:rPr>
                  </w:pPr>
                  <w:r>
                    <w:rPr>
                      <w:b/>
                      <w:color w:val="808285"/>
                      <w:sz w:val="20"/>
                    </w:rPr>
                    <w:t>RECOMMENDATION 9.2</w:t>
                  </w:r>
                </w:p>
                <w:p w14:paraId="45E0139F" w14:textId="77777777" w:rsidR="004D3D4B" w:rsidRDefault="00DF7FD9">
                  <w:pPr>
                    <w:pStyle w:val="BodyText"/>
                    <w:spacing w:before="153" w:line="280" w:lineRule="auto"/>
                    <w:ind w:left="170" w:right="170"/>
                  </w:pPr>
                  <w:r>
                    <w:rPr>
                      <w:color w:val="58595B"/>
                    </w:rPr>
                    <w:t>Remove the EPA as the control agency responsible for pollution of inland waters, and transfer these responsibilities to appropriate first responders.</w:t>
                  </w:r>
                </w:p>
              </w:txbxContent>
            </v:textbox>
            <w10:wrap anchorx="page" anchory="page"/>
          </v:shape>
        </w:pict>
      </w:r>
      <w:r>
        <w:pict w14:anchorId="617374E1">
          <v:shape id="_x0000_s3148" type="#_x0000_t202" style="position:absolute;margin-left:70.85pt;margin-top:409.75pt;width:432.7pt;height:57pt;z-index:-116248;mso-position-horizontal-relative:page;mso-position-vertical-relative:page" filled="f" stroked="f">
            <v:textbox inset="0,0,0,0">
              <w:txbxContent>
                <w:p w14:paraId="634B3066" w14:textId="77777777" w:rsidR="004D3D4B" w:rsidRDefault="00DF7FD9">
                  <w:pPr>
                    <w:spacing w:before="128"/>
                    <w:ind w:left="170" w:right="615"/>
                    <w:rPr>
                      <w:b/>
                      <w:sz w:val="20"/>
                    </w:rPr>
                  </w:pPr>
                  <w:r>
                    <w:rPr>
                      <w:b/>
                      <w:color w:val="808285"/>
                      <w:sz w:val="20"/>
                    </w:rPr>
                    <w:t>RECOMMENDATION 9.1</w:t>
                  </w:r>
                </w:p>
                <w:p w14:paraId="568C9477" w14:textId="77777777" w:rsidR="004D3D4B" w:rsidRDefault="00DF7FD9">
                  <w:pPr>
                    <w:pStyle w:val="BodyText"/>
                    <w:spacing w:before="153" w:line="280" w:lineRule="auto"/>
                    <w:ind w:left="170" w:right="360"/>
                  </w:pPr>
                  <w:r>
                    <w:rPr>
                      <w:color w:val="58595B"/>
                    </w:rPr>
                    <w:t>Confirm the EPA’s role as a technical advisor across the continuum of the State Emergency Response Plan – prevention, response and recovery.</w:t>
                  </w:r>
                </w:p>
              </w:txbxContent>
            </v:textbox>
            <w10:wrap anchorx="page" anchory="page"/>
          </v:shape>
        </w:pict>
      </w:r>
      <w:r>
        <w:pict w14:anchorId="2557BB80">
          <v:shape id="_x0000_s3147" type="#_x0000_t202" style="position:absolute;margin-left:70.85pt;margin-top:299.65pt;width:432.7pt;height:57pt;z-index:-116224;mso-position-horizontal-relative:page;mso-position-vertical-relative:page" filled="f" stroked="f">
            <v:textbox inset="0,0,0,0">
              <w:txbxContent>
                <w:p w14:paraId="3048A361" w14:textId="77777777" w:rsidR="004D3D4B" w:rsidRDefault="00DF7FD9">
                  <w:pPr>
                    <w:spacing w:before="128"/>
                    <w:ind w:left="170" w:right="615"/>
                    <w:rPr>
                      <w:b/>
                      <w:sz w:val="20"/>
                    </w:rPr>
                  </w:pPr>
                  <w:r>
                    <w:rPr>
                      <w:b/>
                      <w:color w:val="808285"/>
                      <w:sz w:val="20"/>
                    </w:rPr>
                    <w:t>RECOMMENDATION 8.2</w:t>
                  </w:r>
                </w:p>
                <w:p w14:paraId="6DB09654" w14:textId="77777777" w:rsidR="004D3D4B" w:rsidRDefault="00DF7FD9">
                  <w:pPr>
                    <w:pStyle w:val="BodyText"/>
                    <w:spacing w:before="153" w:line="280" w:lineRule="auto"/>
                    <w:ind w:left="170"/>
                  </w:pPr>
                  <w:r>
                    <w:rPr>
                      <w:color w:val="58595B"/>
                      <w:spacing w:val="-4"/>
                    </w:rPr>
                    <w:t xml:space="preserve">Ensure </w:t>
                  </w:r>
                  <w:r>
                    <w:rPr>
                      <w:color w:val="58595B"/>
                    </w:rPr>
                    <w:t xml:space="preserve">the </w:t>
                  </w:r>
                  <w:r>
                    <w:rPr>
                      <w:color w:val="58595B"/>
                      <w:spacing w:val="-6"/>
                    </w:rPr>
                    <w:t xml:space="preserve">EPA </w:t>
                  </w:r>
                  <w:r>
                    <w:rPr>
                      <w:color w:val="58595B"/>
                      <w:spacing w:val="-3"/>
                    </w:rPr>
                    <w:t xml:space="preserve">has </w:t>
                  </w:r>
                  <w:r>
                    <w:rPr>
                      <w:color w:val="58595B"/>
                    </w:rPr>
                    <w:t xml:space="preserve">the </w:t>
                  </w:r>
                  <w:r>
                    <w:rPr>
                      <w:color w:val="58595B"/>
                      <w:spacing w:val="-3"/>
                    </w:rPr>
                    <w:t xml:space="preserve">appropriate </w:t>
                  </w:r>
                  <w:r>
                    <w:rPr>
                      <w:color w:val="58595B"/>
                      <w:spacing w:val="-2"/>
                    </w:rPr>
                    <w:t xml:space="preserve">statutory </w:t>
                  </w:r>
                  <w:r>
                    <w:rPr>
                      <w:color w:val="58595B"/>
                      <w:spacing w:val="-3"/>
                    </w:rPr>
                    <w:t xml:space="preserve">instruments </w:t>
                  </w:r>
                  <w:r>
                    <w:rPr>
                      <w:color w:val="58595B"/>
                    </w:rPr>
                    <w:t xml:space="preserve">to </w:t>
                  </w:r>
                  <w:r>
                    <w:rPr>
                      <w:color w:val="58595B"/>
                      <w:spacing w:val="-3"/>
                    </w:rPr>
                    <w:t xml:space="preserve">give </w:t>
                  </w:r>
                  <w:r>
                    <w:rPr>
                      <w:color w:val="58595B"/>
                    </w:rPr>
                    <w:t xml:space="preserve">effect to its role in </w:t>
                  </w:r>
                  <w:r>
                    <w:rPr>
                      <w:color w:val="58595B"/>
                      <w:spacing w:val="-3"/>
                    </w:rPr>
                    <w:t xml:space="preserve">managing greenhouse gas emissions, </w:t>
                  </w:r>
                  <w:r>
                    <w:rPr>
                      <w:color w:val="58595B"/>
                    </w:rPr>
                    <w:t xml:space="preserve">as </w:t>
                  </w:r>
                  <w:r>
                    <w:rPr>
                      <w:color w:val="58595B"/>
                      <w:spacing w:val="-3"/>
                    </w:rPr>
                    <w:t xml:space="preserve">determined </w:t>
                  </w:r>
                  <w:r>
                    <w:rPr>
                      <w:color w:val="58595B"/>
                      <w:spacing w:val="-4"/>
                    </w:rPr>
                    <w:t xml:space="preserve">by government </w:t>
                  </w:r>
                  <w:r>
                    <w:rPr>
                      <w:color w:val="58595B"/>
                    </w:rPr>
                    <w:t xml:space="preserve">and </w:t>
                  </w:r>
                  <w:r>
                    <w:rPr>
                      <w:color w:val="58595B"/>
                      <w:spacing w:val="-3"/>
                    </w:rPr>
                    <w:t xml:space="preserve">informed </w:t>
                  </w:r>
                  <w:r>
                    <w:rPr>
                      <w:color w:val="58595B"/>
                      <w:spacing w:val="-4"/>
                    </w:rPr>
                    <w:t xml:space="preserve">by </w:t>
                  </w:r>
                  <w:r>
                    <w:rPr>
                      <w:color w:val="58595B"/>
                      <w:spacing w:val="-3"/>
                    </w:rPr>
                    <w:t xml:space="preserve">advice </w:t>
                  </w:r>
                  <w:r>
                    <w:rPr>
                      <w:color w:val="58595B"/>
                    </w:rPr>
                    <w:t xml:space="preserve">from the </w:t>
                  </w:r>
                  <w:r>
                    <w:rPr>
                      <w:color w:val="58595B"/>
                      <w:spacing w:val="-4"/>
                    </w:rPr>
                    <w:t>EPA.</w:t>
                  </w:r>
                </w:p>
              </w:txbxContent>
            </v:textbox>
            <w10:wrap anchorx="page" anchory="page"/>
          </v:shape>
        </w:pict>
      </w:r>
      <w:r>
        <w:pict w14:anchorId="31C0D639">
          <v:shape id="_x0000_s3146" type="#_x0000_t202" style="position:absolute;margin-left:70.85pt;margin-top:231.35pt;width:432.7pt;height:57pt;z-index:-116200;mso-position-horizontal-relative:page;mso-position-vertical-relative:page" filled="f" stroked="f">
            <v:textbox inset="0,0,0,0">
              <w:txbxContent>
                <w:p w14:paraId="26699C0C" w14:textId="77777777" w:rsidR="004D3D4B" w:rsidRDefault="00DF7FD9">
                  <w:pPr>
                    <w:spacing w:before="128"/>
                    <w:ind w:left="170" w:right="615"/>
                    <w:rPr>
                      <w:b/>
                      <w:sz w:val="20"/>
                    </w:rPr>
                  </w:pPr>
                  <w:r>
                    <w:rPr>
                      <w:b/>
                      <w:color w:val="808285"/>
                      <w:sz w:val="20"/>
                    </w:rPr>
                    <w:t>RECOMMENDATION 8.1</w:t>
                  </w:r>
                </w:p>
                <w:p w14:paraId="3C9433DA" w14:textId="77777777" w:rsidR="004D3D4B" w:rsidRDefault="00DF7FD9">
                  <w:pPr>
                    <w:pStyle w:val="BodyText"/>
                    <w:spacing w:before="153" w:line="280" w:lineRule="auto"/>
                    <w:ind w:left="170" w:right="692"/>
                  </w:pPr>
                  <w:r>
                    <w:rPr>
                      <w:color w:val="58595B"/>
                    </w:rPr>
                    <w:t>Confirm the nature and extent of the EPA’s role in regulating greenhouse gas emissions within Victoria’s wider whole-of-government policy settings.</w:t>
                  </w:r>
                </w:p>
              </w:txbxContent>
            </v:textbox>
            <w10:wrap anchorx="page" anchory="page"/>
          </v:shape>
        </w:pict>
      </w:r>
      <w:r>
        <w:pict w14:anchorId="4DE70F70">
          <v:shape id="_x0000_s3145" type="#_x0000_t202" style="position:absolute;margin-left:70.85pt;margin-top:107.7pt;width:432.7pt;height:70.5pt;z-index:-116176;mso-position-horizontal-relative:page;mso-position-vertical-relative:page" filled="f" stroked="f">
            <v:textbox inset="0,0,0,0">
              <w:txbxContent>
                <w:p w14:paraId="44A03833" w14:textId="77777777" w:rsidR="004D3D4B" w:rsidRDefault="00DF7FD9">
                  <w:pPr>
                    <w:spacing w:before="128"/>
                    <w:ind w:left="170" w:right="615"/>
                    <w:rPr>
                      <w:b/>
                      <w:sz w:val="20"/>
                    </w:rPr>
                  </w:pPr>
                  <w:r>
                    <w:rPr>
                      <w:b/>
                      <w:color w:val="808285"/>
                      <w:sz w:val="20"/>
                    </w:rPr>
                    <w:t>RECOMMENDATION 7.5</w:t>
                  </w:r>
                </w:p>
                <w:p w14:paraId="5198CC7A" w14:textId="77777777" w:rsidR="004D3D4B" w:rsidRDefault="00DF7FD9">
                  <w:pPr>
                    <w:pStyle w:val="BodyText"/>
                    <w:spacing w:before="153" w:line="280" w:lineRule="auto"/>
                    <w:ind w:left="170" w:right="305"/>
                  </w:pPr>
                  <w:r>
                    <w:rPr>
                      <w:color w:val="58595B"/>
                    </w:rPr>
                    <w:t>Strengthen third party rights to allow persons whose interests are affected or any other person with the permission of the court to seek a court order to restrain or remedy breaches of environment protection laws (civil remedies).</w:t>
                  </w:r>
                </w:p>
              </w:txbxContent>
            </v:textbox>
            <w10:wrap anchorx="page" anchory="page"/>
          </v:shape>
        </w:pict>
      </w:r>
      <w:r>
        <w:pict w14:anchorId="34482783">
          <v:shape id="_x0000_s3144" type="#_x0000_t202" style="position:absolute;margin-left:0;margin-top:44.05pt;width:60.3pt;height:5.25pt;z-index:-116152;mso-position-horizontal-relative:page;mso-position-vertical-relative:page" filled="f" stroked="f">
            <v:textbox inset="0,0,0,0">
              <w:txbxContent>
                <w:p w14:paraId="26EBA91D" w14:textId="77777777" w:rsidR="0036336D" w:rsidRDefault="0036336D"/>
              </w:txbxContent>
            </v:textbox>
            <w10:wrap anchorx="page" anchory="page"/>
          </v:shape>
        </w:pict>
      </w:r>
      <w:r>
        <w:pict w14:anchorId="4F208EAD">
          <v:shape id="_x0000_s3143" type="#_x0000_t202" style="position:absolute;margin-left:0;margin-top:44.05pt;width:60.3pt;height:5.25pt;z-index:-116128;mso-position-horizontal-relative:page;mso-position-vertical-relative:page" filled="f" stroked="f">
            <v:textbox inset="0,0,0,0">
              <w:txbxContent>
                <w:p w14:paraId="1C2EF69B" w14:textId="77777777" w:rsidR="0036336D" w:rsidRDefault="0036336D"/>
              </w:txbxContent>
            </v:textbox>
            <w10:wrap anchorx="page" anchory="page"/>
          </v:shape>
        </w:pict>
      </w:r>
    </w:p>
    <w:p w14:paraId="1D38DB84" w14:textId="77777777" w:rsidR="004D3D4B" w:rsidRDefault="004D3D4B">
      <w:pPr>
        <w:rPr>
          <w:sz w:val="2"/>
          <w:szCs w:val="2"/>
        </w:rPr>
        <w:sectPr w:rsidR="004D3D4B">
          <w:pgSz w:w="11910" w:h="16840"/>
          <w:pgMar w:top="800" w:right="1680" w:bottom="280" w:left="0" w:header="720" w:footer="720" w:gutter="0"/>
          <w:cols w:space="720"/>
        </w:sectPr>
      </w:pPr>
    </w:p>
    <w:p w14:paraId="294A16A5" w14:textId="77777777" w:rsidR="004D3D4B" w:rsidRDefault="006240D7">
      <w:pPr>
        <w:rPr>
          <w:sz w:val="2"/>
          <w:szCs w:val="2"/>
        </w:rPr>
      </w:pPr>
      <w:r>
        <w:lastRenderedPageBreak/>
        <w:pict w14:anchorId="2F0E64A1">
          <v:line id="_x0000_s3142" style="position:absolute;z-index:-116104;mso-position-horizontal-relative:page;mso-position-vertical-relative:page" from="534.95pt,45.8pt" to="595.25pt,45.8pt" strokecolor="#0095a7" strokeweight="7pt">
            <w10:wrap anchorx="page" anchory="page"/>
          </v:line>
        </w:pict>
      </w:r>
      <w:r>
        <w:pict w14:anchorId="56374FE6">
          <v:rect id="_x0000_s3141" style="position:absolute;margin-left:90.7pt;margin-top:107.7pt;width:432.7pt;height:70.45pt;z-index:-116080;mso-position-horizontal-relative:page;mso-position-vertical-relative:page" fillcolor="#eff6f0" stroked="f">
            <w10:wrap anchorx="page" anchory="page"/>
          </v:rect>
        </w:pict>
      </w:r>
      <w:r>
        <w:pict w14:anchorId="23011B79">
          <v:rect id="_x0000_s3140" style="position:absolute;margin-left:90.7pt;margin-top:189.5pt;width:432.7pt;height:83.95pt;z-index:-116056;mso-position-horizontal-relative:page;mso-position-vertical-relative:page" fillcolor="#eff6f0" stroked="f">
            <w10:wrap anchorx="page" anchory="page"/>
          </v:rect>
        </w:pict>
      </w:r>
      <w:r>
        <w:pict w14:anchorId="7C87C087">
          <v:rect id="_x0000_s3139" style="position:absolute;margin-left:90.7pt;margin-top:284.8pt;width:432.7pt;height:70.45pt;z-index:-116032;mso-position-horizontal-relative:page;mso-position-vertical-relative:page" fillcolor="#eff6f0" stroked="f">
            <w10:wrap anchorx="page" anchory="page"/>
          </v:rect>
        </w:pict>
      </w:r>
      <w:r>
        <w:pict w14:anchorId="7EF1F77F">
          <v:rect id="_x0000_s3138" style="position:absolute;margin-left:90.7pt;margin-top:408.45pt;width:432.7pt;height:234.45pt;z-index:-116008;mso-position-horizontal-relative:page;mso-position-vertical-relative:page" fillcolor="#eff6f0" stroked="f">
            <w10:wrap anchorx="page" anchory="page"/>
          </v:rect>
        </w:pict>
      </w:r>
      <w:r>
        <w:pict w14:anchorId="23B0B81A">
          <v:rect id="_x0000_s3137" style="position:absolute;margin-left:90.7pt;margin-top:654.25pt;width:432.7pt;height:56.95pt;z-index:-115984;mso-position-horizontal-relative:page;mso-position-vertical-relative:page" fillcolor="#eff6f0" stroked="f">
            <w10:wrap anchorx="page" anchory="page"/>
          </v:rect>
        </w:pict>
      </w:r>
      <w:r>
        <w:pict w14:anchorId="4D9385C0">
          <v:shape id="_x0000_s3136" type="#_x0000_t202" style="position:absolute;margin-left:510.25pt;margin-top:40.9pt;width:15.2pt;height:9.5pt;z-index:-115960;mso-position-horizontal-relative:page;mso-position-vertical-relative:page" filled="f" stroked="f">
            <v:textbox inset="0,0,0,0">
              <w:txbxContent>
                <w:p w14:paraId="255B933E" w14:textId="77777777" w:rsidR="004D3D4B" w:rsidRDefault="00DF7FD9">
                  <w:pPr>
                    <w:spacing w:before="1"/>
                    <w:ind w:left="20"/>
                    <w:rPr>
                      <w:sz w:val="15"/>
                    </w:rPr>
                  </w:pPr>
                  <w:r>
                    <w:rPr>
                      <w:color w:val="58595B"/>
                      <w:sz w:val="15"/>
                    </w:rPr>
                    <w:t>xxiii</w:t>
                  </w:r>
                </w:p>
              </w:txbxContent>
            </v:textbox>
            <w10:wrap anchorx="page" anchory="page"/>
          </v:shape>
        </w:pict>
      </w:r>
      <w:r>
        <w:pict w14:anchorId="2F7EFB74">
          <v:shape id="_x0000_s3135" type="#_x0000_t202" style="position:absolute;margin-left:89.7pt;margin-top:380.7pt;width:137.05pt;height:14pt;z-index:-115936;mso-position-horizontal-relative:page;mso-position-vertical-relative:page" filled="f" stroked="f">
            <v:textbox inset="0,0,0,0">
              <w:txbxContent>
                <w:p w14:paraId="5536AB22" w14:textId="77777777" w:rsidR="004D3D4B" w:rsidRDefault="00DF7FD9">
                  <w:pPr>
                    <w:spacing w:line="265" w:lineRule="exact"/>
                    <w:ind w:left="20"/>
                    <w:rPr>
                      <w:sz w:val="24"/>
                    </w:rPr>
                  </w:pPr>
                  <w:r>
                    <w:rPr>
                      <w:color w:val="0095A7"/>
                      <w:sz w:val="24"/>
                    </w:rPr>
                    <w:t>Strengthening prevention</w:t>
                  </w:r>
                </w:p>
              </w:txbxContent>
            </v:textbox>
            <w10:wrap anchorx="page" anchory="page"/>
          </v:shape>
        </w:pict>
      </w:r>
      <w:r>
        <w:pict w14:anchorId="35816FC7">
          <v:shape id="_x0000_s3134" type="#_x0000_t202" style="position:absolute;margin-left:90.7pt;margin-top:654.25pt;width:432.75pt;height:57pt;z-index:-115912;mso-position-horizontal-relative:page;mso-position-vertical-relative:page" filled="f" stroked="f">
            <v:textbox inset="0,0,0,0">
              <w:txbxContent>
                <w:p w14:paraId="76343980" w14:textId="77777777" w:rsidR="004D3D4B" w:rsidRDefault="00DF7FD9">
                  <w:pPr>
                    <w:spacing w:before="128"/>
                    <w:ind w:left="170"/>
                    <w:rPr>
                      <w:b/>
                      <w:sz w:val="20"/>
                    </w:rPr>
                  </w:pPr>
                  <w:r>
                    <w:rPr>
                      <w:b/>
                      <w:color w:val="808285"/>
                      <w:sz w:val="20"/>
                    </w:rPr>
                    <w:t>RECOMMENDATION 12.2</w:t>
                  </w:r>
                </w:p>
                <w:p w14:paraId="4C8EE0DB" w14:textId="77777777" w:rsidR="004D3D4B" w:rsidRDefault="00DF7FD9">
                  <w:pPr>
                    <w:pStyle w:val="BodyText"/>
                    <w:spacing w:before="153" w:line="280" w:lineRule="auto"/>
                    <w:ind w:left="170"/>
                  </w:pPr>
                  <w:r>
                    <w:rPr>
                      <w:color w:val="58595B"/>
                    </w:rPr>
                    <w:t xml:space="preserve">Expand the cohort of </w:t>
                  </w:r>
                  <w:r>
                    <w:rPr>
                      <w:color w:val="58595B"/>
                      <w:spacing w:val="-3"/>
                    </w:rPr>
                    <w:t xml:space="preserve">activities requiring </w:t>
                  </w:r>
                  <w:r>
                    <w:rPr>
                      <w:color w:val="58595B"/>
                    </w:rPr>
                    <w:t xml:space="preserve">a </w:t>
                  </w:r>
                  <w:r>
                    <w:rPr>
                      <w:color w:val="58595B"/>
                      <w:spacing w:val="-3"/>
                    </w:rPr>
                    <w:t xml:space="preserve">works </w:t>
                  </w:r>
                  <w:r>
                    <w:rPr>
                      <w:color w:val="58595B"/>
                      <w:spacing w:val="-4"/>
                    </w:rPr>
                    <w:t xml:space="preserve">approval </w:t>
                  </w:r>
                  <w:r>
                    <w:rPr>
                      <w:color w:val="58595B"/>
                    </w:rPr>
                    <w:t xml:space="preserve">or licence to </w:t>
                  </w:r>
                  <w:r>
                    <w:rPr>
                      <w:color w:val="58595B"/>
                      <w:spacing w:val="-3"/>
                    </w:rPr>
                    <w:t xml:space="preserve">include </w:t>
                  </w:r>
                  <w:r>
                    <w:rPr>
                      <w:color w:val="58595B"/>
                    </w:rPr>
                    <w:t xml:space="preserve">all </w:t>
                  </w:r>
                  <w:r>
                    <w:rPr>
                      <w:color w:val="58595B"/>
                      <w:spacing w:val="-3"/>
                    </w:rPr>
                    <w:t xml:space="preserve">activities </w:t>
                  </w:r>
                  <w:r>
                    <w:rPr>
                      <w:color w:val="58595B"/>
                    </w:rPr>
                    <w:t xml:space="preserve">with </w:t>
                  </w:r>
                  <w:r>
                    <w:rPr>
                      <w:color w:val="58595B"/>
                      <w:spacing w:val="-3"/>
                    </w:rPr>
                    <w:t xml:space="preserve">significant impacts </w:t>
                  </w:r>
                  <w:r>
                    <w:rPr>
                      <w:color w:val="58595B"/>
                    </w:rPr>
                    <w:t xml:space="preserve">on </w:t>
                  </w:r>
                  <w:r>
                    <w:rPr>
                      <w:color w:val="58595B"/>
                      <w:spacing w:val="-3"/>
                    </w:rPr>
                    <w:t xml:space="preserve">human health </w:t>
                  </w:r>
                  <w:r>
                    <w:rPr>
                      <w:color w:val="58595B"/>
                    </w:rPr>
                    <w:t xml:space="preserve">or the </w:t>
                  </w:r>
                  <w:r>
                    <w:rPr>
                      <w:color w:val="58595B"/>
                      <w:spacing w:val="-4"/>
                    </w:rPr>
                    <w:t xml:space="preserve">environment, </w:t>
                  </w:r>
                  <w:r>
                    <w:rPr>
                      <w:color w:val="58595B"/>
                      <w:spacing w:val="-3"/>
                    </w:rPr>
                    <w:t xml:space="preserve">regardless </w:t>
                  </w:r>
                  <w:r>
                    <w:rPr>
                      <w:color w:val="58595B"/>
                    </w:rPr>
                    <w:t xml:space="preserve">of the type of hazard </w:t>
                  </w:r>
                  <w:r>
                    <w:rPr>
                      <w:color w:val="58595B"/>
                      <w:spacing w:val="-3"/>
                    </w:rPr>
                    <w:t>posed.</w:t>
                  </w:r>
                </w:p>
              </w:txbxContent>
            </v:textbox>
            <w10:wrap anchorx="page" anchory="page"/>
          </v:shape>
        </w:pict>
      </w:r>
      <w:r>
        <w:pict w14:anchorId="41A9E894">
          <v:shape id="_x0000_s3133" type="#_x0000_t202" style="position:absolute;margin-left:90.7pt;margin-top:408.45pt;width:432.75pt;height:234.5pt;z-index:-115888;mso-position-horizontal-relative:page;mso-position-vertical-relative:page" filled="f" stroked="f">
            <v:textbox inset="0,0,0,0">
              <w:txbxContent>
                <w:p w14:paraId="78FC6139" w14:textId="77777777" w:rsidR="004D3D4B" w:rsidRDefault="00DF7FD9">
                  <w:pPr>
                    <w:spacing w:before="128"/>
                    <w:ind w:left="170"/>
                    <w:rPr>
                      <w:b/>
                      <w:sz w:val="20"/>
                    </w:rPr>
                  </w:pPr>
                  <w:r>
                    <w:rPr>
                      <w:b/>
                      <w:color w:val="808285"/>
                      <w:sz w:val="20"/>
                    </w:rPr>
                    <w:t>RECOMMENDATION 12.1</w:t>
                  </w:r>
                </w:p>
                <w:p w14:paraId="052AD04E" w14:textId="77777777" w:rsidR="004D3D4B" w:rsidRDefault="00DF7FD9">
                  <w:pPr>
                    <w:pStyle w:val="BodyText"/>
                    <w:spacing w:before="153" w:line="280" w:lineRule="auto"/>
                    <w:ind w:left="170" w:right="482"/>
                  </w:pPr>
                  <w:r>
                    <w:rPr>
                      <w:color w:val="58595B"/>
                    </w:rPr>
                    <w:t>Introduce a general duty to minimise risks of harm to human health and the environment, as the cornerstone of a preventative focus for the EPA. Specifically:</w:t>
                  </w:r>
                </w:p>
                <w:p w14:paraId="5685F8E8" w14:textId="77777777" w:rsidR="004D3D4B" w:rsidRDefault="00DF7FD9">
                  <w:pPr>
                    <w:pStyle w:val="ListParagraph"/>
                    <w:numPr>
                      <w:ilvl w:val="0"/>
                      <w:numId w:val="23"/>
                    </w:numPr>
                    <w:tabs>
                      <w:tab w:val="left" w:pos="511"/>
                    </w:tabs>
                    <w:spacing w:before="172" w:line="280" w:lineRule="auto"/>
                    <w:ind w:right="528" w:hanging="340"/>
                    <w:rPr>
                      <w:sz w:val="20"/>
                    </w:rPr>
                  </w:pPr>
                  <w:r>
                    <w:rPr>
                      <w:color w:val="58595B"/>
                      <w:sz w:val="20"/>
                    </w:rPr>
                    <w:t>the duty would require a person to take reasonably practicable steps to minimise risks of harm from pollution and</w:t>
                  </w:r>
                  <w:r>
                    <w:rPr>
                      <w:color w:val="58595B"/>
                      <w:spacing w:val="2"/>
                      <w:sz w:val="20"/>
                    </w:rPr>
                    <w:t xml:space="preserve"> </w:t>
                  </w:r>
                  <w:r>
                    <w:rPr>
                      <w:color w:val="58595B"/>
                      <w:sz w:val="20"/>
                    </w:rPr>
                    <w:t>waste</w:t>
                  </w:r>
                </w:p>
                <w:p w14:paraId="6CAABB70" w14:textId="77777777" w:rsidR="004D3D4B" w:rsidRDefault="00DF7FD9">
                  <w:pPr>
                    <w:pStyle w:val="ListParagraph"/>
                    <w:numPr>
                      <w:ilvl w:val="0"/>
                      <w:numId w:val="23"/>
                    </w:numPr>
                    <w:tabs>
                      <w:tab w:val="left" w:pos="511"/>
                    </w:tabs>
                    <w:spacing w:before="172" w:line="280" w:lineRule="auto"/>
                    <w:ind w:right="185" w:hanging="340"/>
                    <w:rPr>
                      <w:sz w:val="20"/>
                    </w:rPr>
                  </w:pPr>
                  <w:r>
                    <w:rPr>
                      <w:color w:val="58595B"/>
                      <w:sz w:val="20"/>
                    </w:rPr>
                    <w:t xml:space="preserve">introduction of the duty would be staged, with its application limited initially to those entities that operate under </w:t>
                  </w:r>
                  <w:r>
                    <w:rPr>
                      <w:color w:val="58595B"/>
                      <w:spacing w:val="-4"/>
                      <w:sz w:val="20"/>
                    </w:rPr>
                    <w:t xml:space="preserve">EPA </w:t>
                  </w:r>
                  <w:r>
                    <w:rPr>
                      <w:color w:val="58595B"/>
                      <w:sz w:val="20"/>
                    </w:rPr>
                    <w:t>licences or works approvals, and entities registered under a new registration scheme to be based on WorkSafe’s dangerous goods</w:t>
                  </w:r>
                  <w:r>
                    <w:rPr>
                      <w:color w:val="58595B"/>
                      <w:spacing w:val="-2"/>
                      <w:sz w:val="20"/>
                    </w:rPr>
                    <w:t xml:space="preserve"> </w:t>
                  </w:r>
                  <w:r>
                    <w:rPr>
                      <w:color w:val="58595B"/>
                      <w:sz w:val="20"/>
                    </w:rPr>
                    <w:t>notification</w:t>
                  </w:r>
                </w:p>
                <w:p w14:paraId="6CE5ABC0" w14:textId="77777777" w:rsidR="004D3D4B" w:rsidRDefault="00DF7FD9">
                  <w:pPr>
                    <w:pStyle w:val="ListParagraph"/>
                    <w:numPr>
                      <w:ilvl w:val="0"/>
                      <w:numId w:val="23"/>
                    </w:numPr>
                    <w:tabs>
                      <w:tab w:val="left" w:pos="511"/>
                    </w:tabs>
                    <w:spacing w:before="172"/>
                    <w:ind w:hanging="340"/>
                    <w:rPr>
                      <w:sz w:val="20"/>
                    </w:rPr>
                  </w:pPr>
                  <w:r>
                    <w:rPr>
                      <w:color w:val="58595B"/>
                      <w:sz w:val="20"/>
                    </w:rPr>
                    <w:t>breach</w:t>
                  </w:r>
                  <w:r>
                    <w:rPr>
                      <w:color w:val="58595B"/>
                      <w:spacing w:val="-11"/>
                      <w:sz w:val="20"/>
                    </w:rPr>
                    <w:t xml:space="preserve"> </w:t>
                  </w:r>
                  <w:r>
                    <w:rPr>
                      <w:color w:val="58595B"/>
                      <w:sz w:val="20"/>
                    </w:rPr>
                    <w:t>of</w:t>
                  </w:r>
                  <w:r>
                    <w:rPr>
                      <w:color w:val="58595B"/>
                      <w:spacing w:val="-11"/>
                      <w:sz w:val="20"/>
                    </w:rPr>
                    <w:t xml:space="preserve"> </w:t>
                  </w:r>
                  <w:r>
                    <w:rPr>
                      <w:color w:val="58595B"/>
                      <w:sz w:val="20"/>
                    </w:rPr>
                    <w:t>the</w:t>
                  </w:r>
                  <w:r>
                    <w:rPr>
                      <w:color w:val="58595B"/>
                      <w:spacing w:val="-11"/>
                      <w:sz w:val="20"/>
                    </w:rPr>
                    <w:t xml:space="preserve"> </w:t>
                  </w:r>
                  <w:r>
                    <w:rPr>
                      <w:color w:val="58595B"/>
                      <w:sz w:val="20"/>
                    </w:rPr>
                    <w:t>duty</w:t>
                  </w:r>
                  <w:r>
                    <w:rPr>
                      <w:color w:val="58595B"/>
                      <w:spacing w:val="-11"/>
                      <w:sz w:val="20"/>
                    </w:rPr>
                    <w:t xml:space="preserve"> </w:t>
                  </w:r>
                  <w:r>
                    <w:rPr>
                      <w:color w:val="58595B"/>
                      <w:sz w:val="20"/>
                    </w:rPr>
                    <w:t>would</w:t>
                  </w:r>
                  <w:r>
                    <w:rPr>
                      <w:color w:val="58595B"/>
                      <w:spacing w:val="-11"/>
                      <w:sz w:val="20"/>
                    </w:rPr>
                    <w:t xml:space="preserve"> </w:t>
                  </w:r>
                  <w:r>
                    <w:rPr>
                      <w:color w:val="58595B"/>
                      <w:spacing w:val="-3"/>
                      <w:sz w:val="20"/>
                    </w:rPr>
                    <w:t>give</w:t>
                  </w:r>
                  <w:r>
                    <w:rPr>
                      <w:color w:val="58595B"/>
                      <w:spacing w:val="-11"/>
                      <w:sz w:val="20"/>
                    </w:rPr>
                    <w:t xml:space="preserve"> </w:t>
                  </w:r>
                  <w:r>
                    <w:rPr>
                      <w:color w:val="58595B"/>
                      <w:sz w:val="20"/>
                    </w:rPr>
                    <w:t>rise</w:t>
                  </w:r>
                  <w:r>
                    <w:rPr>
                      <w:color w:val="58595B"/>
                      <w:spacing w:val="-11"/>
                      <w:sz w:val="20"/>
                    </w:rPr>
                    <w:t xml:space="preserve"> </w:t>
                  </w:r>
                  <w:r>
                    <w:rPr>
                      <w:color w:val="58595B"/>
                      <w:sz w:val="20"/>
                    </w:rPr>
                    <w:t>to</w:t>
                  </w:r>
                  <w:r>
                    <w:rPr>
                      <w:color w:val="58595B"/>
                      <w:spacing w:val="-11"/>
                      <w:sz w:val="20"/>
                    </w:rPr>
                    <w:t xml:space="preserve"> </w:t>
                  </w:r>
                  <w:r>
                    <w:rPr>
                      <w:color w:val="58595B"/>
                      <w:sz w:val="20"/>
                    </w:rPr>
                    <w:t>criminal</w:t>
                  </w:r>
                  <w:r>
                    <w:rPr>
                      <w:color w:val="58595B"/>
                      <w:spacing w:val="-11"/>
                      <w:sz w:val="20"/>
                    </w:rPr>
                    <w:t xml:space="preserve"> </w:t>
                  </w:r>
                  <w:r>
                    <w:rPr>
                      <w:color w:val="58595B"/>
                      <w:sz w:val="20"/>
                    </w:rPr>
                    <w:t>penalties,</w:t>
                  </w:r>
                  <w:r>
                    <w:rPr>
                      <w:color w:val="58595B"/>
                      <w:spacing w:val="-11"/>
                      <w:sz w:val="20"/>
                    </w:rPr>
                    <w:t xml:space="preserve"> </w:t>
                  </w:r>
                  <w:r>
                    <w:rPr>
                      <w:color w:val="58595B"/>
                      <w:sz w:val="20"/>
                    </w:rPr>
                    <w:t>civil</w:t>
                  </w:r>
                  <w:r>
                    <w:rPr>
                      <w:color w:val="58595B"/>
                      <w:spacing w:val="-11"/>
                      <w:sz w:val="20"/>
                    </w:rPr>
                    <w:t xml:space="preserve"> </w:t>
                  </w:r>
                  <w:r>
                    <w:rPr>
                      <w:color w:val="58595B"/>
                      <w:sz w:val="20"/>
                    </w:rPr>
                    <w:t>penalties</w:t>
                  </w:r>
                  <w:r>
                    <w:rPr>
                      <w:color w:val="58595B"/>
                      <w:spacing w:val="-11"/>
                      <w:sz w:val="20"/>
                    </w:rPr>
                    <w:t xml:space="preserve"> </w:t>
                  </w:r>
                  <w:r>
                    <w:rPr>
                      <w:color w:val="58595B"/>
                      <w:spacing w:val="-2"/>
                      <w:sz w:val="20"/>
                    </w:rPr>
                    <w:t>and/or</w:t>
                  </w:r>
                  <w:r>
                    <w:rPr>
                      <w:color w:val="58595B"/>
                      <w:spacing w:val="-11"/>
                      <w:sz w:val="20"/>
                    </w:rPr>
                    <w:t xml:space="preserve"> </w:t>
                  </w:r>
                  <w:r>
                    <w:rPr>
                      <w:color w:val="58595B"/>
                      <w:sz w:val="20"/>
                    </w:rPr>
                    <w:t>civil</w:t>
                  </w:r>
                  <w:r>
                    <w:rPr>
                      <w:color w:val="58595B"/>
                      <w:spacing w:val="-11"/>
                      <w:sz w:val="20"/>
                    </w:rPr>
                    <w:t xml:space="preserve"> </w:t>
                  </w:r>
                  <w:r>
                    <w:rPr>
                      <w:color w:val="58595B"/>
                      <w:sz w:val="20"/>
                    </w:rPr>
                    <w:t>remedies</w:t>
                  </w:r>
                </w:p>
                <w:p w14:paraId="41FACC87" w14:textId="77777777" w:rsidR="004D3D4B" w:rsidRDefault="004D3D4B">
                  <w:pPr>
                    <w:pStyle w:val="BodyText"/>
                    <w:spacing w:before="3"/>
                    <w:ind w:left="0"/>
                    <w:rPr>
                      <w:rFonts w:ascii="Times New Roman"/>
                      <w:sz w:val="18"/>
                    </w:rPr>
                  </w:pPr>
                </w:p>
                <w:p w14:paraId="4D85208C" w14:textId="77777777" w:rsidR="004D3D4B" w:rsidRDefault="00DF7FD9">
                  <w:pPr>
                    <w:pStyle w:val="ListParagraph"/>
                    <w:numPr>
                      <w:ilvl w:val="0"/>
                      <w:numId w:val="23"/>
                    </w:numPr>
                    <w:tabs>
                      <w:tab w:val="left" w:pos="511"/>
                    </w:tabs>
                    <w:spacing w:before="0" w:line="280" w:lineRule="auto"/>
                    <w:ind w:right="643" w:hanging="340"/>
                    <w:rPr>
                      <w:sz w:val="20"/>
                    </w:rPr>
                  </w:pPr>
                  <w:r>
                    <w:rPr>
                      <w:color w:val="58595B"/>
                      <w:sz w:val="20"/>
                    </w:rPr>
                    <w:t>breach or threatened breach of the duty would provide a uniform trigger for the issue of remedial</w:t>
                  </w:r>
                  <w:r>
                    <w:rPr>
                      <w:color w:val="58595B"/>
                      <w:spacing w:val="3"/>
                      <w:sz w:val="20"/>
                    </w:rPr>
                    <w:t xml:space="preserve"> </w:t>
                  </w:r>
                  <w:r>
                    <w:rPr>
                      <w:color w:val="58595B"/>
                      <w:sz w:val="20"/>
                    </w:rPr>
                    <w:t>notices</w:t>
                  </w:r>
                </w:p>
                <w:p w14:paraId="073E7BF8" w14:textId="77777777" w:rsidR="004D3D4B" w:rsidRDefault="00DF7FD9">
                  <w:pPr>
                    <w:pStyle w:val="ListParagraph"/>
                    <w:numPr>
                      <w:ilvl w:val="0"/>
                      <w:numId w:val="23"/>
                    </w:numPr>
                    <w:tabs>
                      <w:tab w:val="left" w:pos="511"/>
                    </w:tabs>
                    <w:spacing w:before="172" w:line="280" w:lineRule="auto"/>
                    <w:ind w:right="1168" w:hanging="340"/>
                    <w:rPr>
                      <w:sz w:val="20"/>
                    </w:rPr>
                  </w:pPr>
                  <w:r>
                    <w:rPr>
                      <w:color w:val="58595B"/>
                      <w:sz w:val="20"/>
                    </w:rPr>
                    <w:t>compliance with the duty would be underpinned by statutory codes of practice, and advice from the EPA.</w:t>
                  </w:r>
                </w:p>
              </w:txbxContent>
            </v:textbox>
            <w10:wrap anchorx="page" anchory="page"/>
          </v:shape>
        </w:pict>
      </w:r>
      <w:r>
        <w:pict w14:anchorId="2E4C53F4">
          <v:shape id="_x0000_s3132" type="#_x0000_t202" style="position:absolute;margin-left:90.7pt;margin-top:284.8pt;width:432.75pt;height:70.5pt;z-index:-115864;mso-position-horizontal-relative:page;mso-position-vertical-relative:page" filled="f" stroked="f">
            <v:textbox inset="0,0,0,0">
              <w:txbxContent>
                <w:p w14:paraId="7B4173CF" w14:textId="77777777" w:rsidR="004D3D4B" w:rsidRDefault="00DF7FD9">
                  <w:pPr>
                    <w:spacing w:before="128"/>
                    <w:ind w:left="170"/>
                    <w:rPr>
                      <w:b/>
                      <w:sz w:val="20"/>
                    </w:rPr>
                  </w:pPr>
                  <w:r>
                    <w:rPr>
                      <w:b/>
                      <w:color w:val="808285"/>
                      <w:sz w:val="20"/>
                    </w:rPr>
                    <w:t>RECOMMENDATION 10.5</w:t>
                  </w:r>
                </w:p>
                <w:p w14:paraId="1904BEC5" w14:textId="77777777" w:rsidR="004D3D4B" w:rsidRDefault="00DF7FD9">
                  <w:pPr>
                    <w:spacing w:before="153" w:line="280" w:lineRule="auto"/>
                    <w:ind w:left="170" w:right="141"/>
                    <w:rPr>
                      <w:sz w:val="20"/>
                    </w:rPr>
                  </w:pPr>
                  <w:r>
                    <w:rPr>
                      <w:color w:val="58595B"/>
                      <w:sz w:val="20"/>
                    </w:rPr>
                    <w:t xml:space="preserve">Amend the existing </w:t>
                  </w:r>
                  <w:r>
                    <w:rPr>
                      <w:i/>
                      <w:color w:val="58595B"/>
                      <w:sz w:val="20"/>
                    </w:rPr>
                    <w:t xml:space="preserve">Policy and Planning Guidelines for Development of Wind Energy Facilities in Victoria </w:t>
                  </w:r>
                  <w:r>
                    <w:rPr>
                      <w:color w:val="58595B"/>
                      <w:sz w:val="20"/>
                    </w:rPr>
                    <w:t>to require a statutory environmental audit of noise be undertaken for approval</w:t>
                  </w:r>
                </w:p>
                <w:p w14:paraId="66174BA1" w14:textId="77777777" w:rsidR="004D3D4B" w:rsidRDefault="00DF7FD9">
                  <w:pPr>
                    <w:pStyle w:val="BodyText"/>
                    <w:spacing w:before="2"/>
                    <w:ind w:left="170"/>
                  </w:pPr>
                  <w:r>
                    <w:rPr>
                      <w:color w:val="58595B"/>
                    </w:rPr>
                    <w:t>and compliance.</w:t>
                  </w:r>
                </w:p>
              </w:txbxContent>
            </v:textbox>
            <w10:wrap anchorx="page" anchory="page"/>
          </v:shape>
        </w:pict>
      </w:r>
      <w:r>
        <w:pict w14:anchorId="413D777B">
          <v:shape id="_x0000_s3131" type="#_x0000_t202" style="position:absolute;margin-left:90.7pt;margin-top:189.5pt;width:432.75pt;height:84pt;z-index:-115840;mso-position-horizontal-relative:page;mso-position-vertical-relative:page" filled="f" stroked="f">
            <v:textbox inset="0,0,0,0">
              <w:txbxContent>
                <w:p w14:paraId="460AA924" w14:textId="77777777" w:rsidR="004D3D4B" w:rsidRDefault="00DF7FD9">
                  <w:pPr>
                    <w:spacing w:before="128"/>
                    <w:ind w:left="170"/>
                    <w:rPr>
                      <w:b/>
                      <w:sz w:val="20"/>
                    </w:rPr>
                  </w:pPr>
                  <w:r>
                    <w:rPr>
                      <w:b/>
                      <w:color w:val="808285"/>
                      <w:sz w:val="20"/>
                    </w:rPr>
                    <w:t>RECOMMENDATION 10.4</w:t>
                  </w:r>
                </w:p>
                <w:p w14:paraId="2207B0E2" w14:textId="77777777" w:rsidR="004D3D4B" w:rsidRDefault="00DF7FD9">
                  <w:pPr>
                    <w:pStyle w:val="BodyText"/>
                    <w:spacing w:before="153" w:line="280" w:lineRule="auto"/>
                    <w:ind w:left="170" w:right="171"/>
                  </w:pPr>
                  <w:r>
                    <w:rPr>
                      <w:color w:val="58595B"/>
                      <w:spacing w:val="-4"/>
                    </w:rPr>
                    <w:t xml:space="preserve">Together, </w:t>
                  </w:r>
                  <w:r>
                    <w:rPr>
                      <w:color w:val="58595B"/>
                    </w:rPr>
                    <w:t xml:space="preserve">the </w:t>
                  </w:r>
                  <w:r>
                    <w:rPr>
                      <w:color w:val="58595B"/>
                      <w:spacing w:val="-4"/>
                    </w:rPr>
                    <w:t xml:space="preserve">EPA </w:t>
                  </w:r>
                  <w:r>
                    <w:rPr>
                      <w:color w:val="58595B"/>
                    </w:rPr>
                    <w:t>and the Department of Environment, Land, Water and Planning simplify and</w:t>
                  </w:r>
                  <w:r>
                    <w:rPr>
                      <w:color w:val="58595B"/>
                      <w:spacing w:val="-8"/>
                    </w:rPr>
                    <w:t xml:space="preserve"> </w:t>
                  </w:r>
                  <w:r>
                    <w:rPr>
                      <w:color w:val="58595B"/>
                    </w:rPr>
                    <w:t>better</w:t>
                  </w:r>
                  <w:r>
                    <w:rPr>
                      <w:color w:val="58595B"/>
                      <w:spacing w:val="-11"/>
                    </w:rPr>
                    <w:t xml:space="preserve"> </w:t>
                  </w:r>
                  <w:r>
                    <w:rPr>
                      <w:color w:val="58595B"/>
                      <w:spacing w:val="-3"/>
                    </w:rPr>
                    <w:t>integrate</w:t>
                  </w:r>
                  <w:r>
                    <w:rPr>
                      <w:color w:val="58595B"/>
                      <w:spacing w:val="-11"/>
                    </w:rPr>
                    <w:t xml:space="preserve"> </w:t>
                  </w:r>
                  <w:r>
                    <w:rPr>
                      <w:color w:val="58595B"/>
                      <w:spacing w:val="-5"/>
                    </w:rPr>
                    <w:t>EPA</w:t>
                  </w:r>
                  <w:r>
                    <w:rPr>
                      <w:color w:val="58595B"/>
                      <w:spacing w:val="-11"/>
                    </w:rPr>
                    <w:t xml:space="preserve"> </w:t>
                  </w:r>
                  <w:r>
                    <w:rPr>
                      <w:color w:val="58595B"/>
                    </w:rPr>
                    <w:t>regulatory</w:t>
                  </w:r>
                  <w:r>
                    <w:rPr>
                      <w:color w:val="58595B"/>
                      <w:spacing w:val="-11"/>
                    </w:rPr>
                    <w:t xml:space="preserve"> </w:t>
                  </w:r>
                  <w:r>
                    <w:rPr>
                      <w:color w:val="58595B"/>
                    </w:rPr>
                    <w:t>standards</w:t>
                  </w:r>
                  <w:r>
                    <w:rPr>
                      <w:color w:val="58595B"/>
                      <w:spacing w:val="-11"/>
                    </w:rPr>
                    <w:t xml:space="preserve"> </w:t>
                  </w:r>
                  <w:r>
                    <w:rPr>
                      <w:color w:val="58595B"/>
                    </w:rPr>
                    <w:t>and</w:t>
                  </w:r>
                  <w:r>
                    <w:rPr>
                      <w:color w:val="58595B"/>
                      <w:spacing w:val="-11"/>
                    </w:rPr>
                    <w:t xml:space="preserve"> </w:t>
                  </w:r>
                  <w:r>
                    <w:rPr>
                      <w:color w:val="58595B"/>
                    </w:rPr>
                    <w:t>obligations</w:t>
                  </w:r>
                  <w:r>
                    <w:rPr>
                      <w:color w:val="58595B"/>
                      <w:spacing w:val="-11"/>
                    </w:rPr>
                    <w:t xml:space="preserve"> </w:t>
                  </w:r>
                  <w:r>
                    <w:rPr>
                      <w:color w:val="58595B"/>
                    </w:rPr>
                    <w:t>that</w:t>
                  </w:r>
                  <w:r>
                    <w:rPr>
                      <w:color w:val="58595B"/>
                      <w:spacing w:val="-11"/>
                    </w:rPr>
                    <w:t xml:space="preserve"> </w:t>
                  </w:r>
                  <w:r>
                    <w:rPr>
                      <w:color w:val="58595B"/>
                    </w:rPr>
                    <w:t>are</w:t>
                  </w:r>
                  <w:r>
                    <w:rPr>
                      <w:color w:val="58595B"/>
                      <w:spacing w:val="-11"/>
                    </w:rPr>
                    <w:t xml:space="preserve"> </w:t>
                  </w:r>
                  <w:r>
                    <w:rPr>
                      <w:color w:val="58595B"/>
                    </w:rPr>
                    <w:t>to</w:t>
                  </w:r>
                  <w:r>
                    <w:rPr>
                      <w:color w:val="58595B"/>
                      <w:spacing w:val="-11"/>
                    </w:rPr>
                    <w:t xml:space="preserve"> </w:t>
                  </w:r>
                  <w:r>
                    <w:rPr>
                      <w:color w:val="58595B"/>
                    </w:rPr>
                    <w:t>be</w:t>
                  </w:r>
                  <w:r>
                    <w:rPr>
                      <w:color w:val="58595B"/>
                      <w:spacing w:val="-11"/>
                    </w:rPr>
                    <w:t xml:space="preserve"> </w:t>
                  </w:r>
                  <w:r>
                    <w:rPr>
                      <w:color w:val="58595B"/>
                    </w:rPr>
                    <w:t>applied</w:t>
                  </w:r>
                  <w:r>
                    <w:rPr>
                      <w:color w:val="58595B"/>
                      <w:spacing w:val="-11"/>
                    </w:rPr>
                    <w:t xml:space="preserve"> </w:t>
                  </w:r>
                  <w:r>
                    <w:rPr>
                      <w:color w:val="58595B"/>
                    </w:rPr>
                    <w:t>through</w:t>
                  </w:r>
                  <w:r>
                    <w:rPr>
                      <w:color w:val="58595B"/>
                      <w:spacing w:val="-11"/>
                    </w:rPr>
                    <w:t xml:space="preserve"> </w:t>
                  </w:r>
                  <w:r>
                    <w:rPr>
                      <w:color w:val="58595B"/>
                    </w:rPr>
                    <w:t>the planning system, including through the creation of mandatory, measurable and enforceable planning controls that land use planners can more readily understand and</w:t>
                  </w:r>
                  <w:r>
                    <w:rPr>
                      <w:color w:val="58595B"/>
                      <w:spacing w:val="6"/>
                    </w:rPr>
                    <w:t xml:space="preserve"> </w:t>
                  </w:r>
                  <w:r>
                    <w:rPr>
                      <w:color w:val="58595B"/>
                      <w:spacing w:val="-2"/>
                    </w:rPr>
                    <w:t>apply.</w:t>
                  </w:r>
                </w:p>
              </w:txbxContent>
            </v:textbox>
            <w10:wrap anchorx="page" anchory="page"/>
          </v:shape>
        </w:pict>
      </w:r>
      <w:r>
        <w:pict w14:anchorId="6E1D7A3B">
          <v:shape id="_x0000_s3130" type="#_x0000_t202" style="position:absolute;margin-left:90.7pt;margin-top:107.7pt;width:432.75pt;height:70.5pt;z-index:-115816;mso-position-horizontal-relative:page;mso-position-vertical-relative:page" filled="f" stroked="f">
            <v:textbox inset="0,0,0,0">
              <w:txbxContent>
                <w:p w14:paraId="1AC34E79" w14:textId="77777777" w:rsidR="004D3D4B" w:rsidRDefault="00DF7FD9">
                  <w:pPr>
                    <w:spacing w:before="128"/>
                    <w:ind w:left="170"/>
                    <w:rPr>
                      <w:b/>
                      <w:sz w:val="20"/>
                    </w:rPr>
                  </w:pPr>
                  <w:r>
                    <w:rPr>
                      <w:b/>
                      <w:color w:val="808285"/>
                      <w:sz w:val="20"/>
                    </w:rPr>
                    <w:t>RECOMMENDATION 10.3</w:t>
                  </w:r>
                </w:p>
                <w:p w14:paraId="51A63A45" w14:textId="77777777" w:rsidR="004D3D4B" w:rsidRDefault="00DF7FD9">
                  <w:pPr>
                    <w:pStyle w:val="BodyText"/>
                    <w:spacing w:before="153" w:line="280" w:lineRule="auto"/>
                    <w:ind w:left="170"/>
                  </w:pPr>
                  <w:r>
                    <w:rPr>
                      <w:color w:val="58595B"/>
                      <w:spacing w:val="-3"/>
                    </w:rPr>
                    <w:t>Develop,</w:t>
                  </w:r>
                  <w:r>
                    <w:rPr>
                      <w:color w:val="58595B"/>
                      <w:spacing w:val="-14"/>
                    </w:rPr>
                    <w:t xml:space="preserve"> </w:t>
                  </w:r>
                  <w:r>
                    <w:rPr>
                      <w:color w:val="58595B"/>
                    </w:rPr>
                    <w:t>as</w:t>
                  </w:r>
                  <w:r>
                    <w:rPr>
                      <w:color w:val="58595B"/>
                      <w:spacing w:val="-14"/>
                    </w:rPr>
                    <w:t xml:space="preserve"> </w:t>
                  </w:r>
                  <w:r>
                    <w:rPr>
                      <w:color w:val="58595B"/>
                    </w:rPr>
                    <w:t>a</w:t>
                  </w:r>
                  <w:r>
                    <w:rPr>
                      <w:color w:val="58595B"/>
                      <w:spacing w:val="-14"/>
                    </w:rPr>
                    <w:t xml:space="preserve"> </w:t>
                  </w:r>
                  <w:r>
                    <w:rPr>
                      <w:color w:val="58595B"/>
                    </w:rPr>
                    <w:t>priority,</w:t>
                  </w:r>
                  <w:r>
                    <w:rPr>
                      <w:color w:val="58595B"/>
                      <w:spacing w:val="-14"/>
                    </w:rPr>
                    <w:t xml:space="preserve"> </w:t>
                  </w:r>
                  <w:r>
                    <w:rPr>
                      <w:color w:val="58595B"/>
                    </w:rPr>
                    <w:t>strengthened</w:t>
                  </w:r>
                  <w:r>
                    <w:rPr>
                      <w:color w:val="58595B"/>
                      <w:spacing w:val="-14"/>
                    </w:rPr>
                    <w:t xml:space="preserve"> </w:t>
                  </w:r>
                  <w:r>
                    <w:rPr>
                      <w:color w:val="58595B"/>
                    </w:rPr>
                    <w:t>land</w:t>
                  </w:r>
                  <w:r>
                    <w:rPr>
                      <w:color w:val="58595B"/>
                      <w:spacing w:val="-14"/>
                    </w:rPr>
                    <w:t xml:space="preserve"> </w:t>
                  </w:r>
                  <w:r>
                    <w:rPr>
                      <w:color w:val="58595B"/>
                    </w:rPr>
                    <w:t>use</w:t>
                  </w:r>
                  <w:r>
                    <w:rPr>
                      <w:color w:val="58595B"/>
                      <w:spacing w:val="-14"/>
                    </w:rPr>
                    <w:t xml:space="preserve"> </w:t>
                  </w:r>
                  <w:r>
                    <w:rPr>
                      <w:color w:val="58595B"/>
                    </w:rPr>
                    <w:t>planning</w:t>
                  </w:r>
                  <w:r>
                    <w:rPr>
                      <w:color w:val="58595B"/>
                      <w:spacing w:val="-14"/>
                    </w:rPr>
                    <w:t xml:space="preserve"> </w:t>
                  </w:r>
                  <w:r>
                    <w:rPr>
                      <w:color w:val="58595B"/>
                    </w:rPr>
                    <w:t>mechanisms</w:t>
                  </w:r>
                  <w:r>
                    <w:rPr>
                      <w:color w:val="58595B"/>
                      <w:spacing w:val="-14"/>
                    </w:rPr>
                    <w:t xml:space="preserve"> </w:t>
                  </w:r>
                  <w:r>
                    <w:rPr>
                      <w:color w:val="58595B"/>
                    </w:rPr>
                    <w:t>that</w:t>
                  </w:r>
                  <w:r>
                    <w:rPr>
                      <w:color w:val="58595B"/>
                      <w:spacing w:val="-14"/>
                    </w:rPr>
                    <w:t xml:space="preserve"> </w:t>
                  </w:r>
                  <w:r>
                    <w:rPr>
                      <w:color w:val="58595B"/>
                    </w:rPr>
                    <w:t>establish</w:t>
                  </w:r>
                  <w:r>
                    <w:rPr>
                      <w:color w:val="58595B"/>
                      <w:spacing w:val="-14"/>
                    </w:rPr>
                    <w:t xml:space="preserve"> </w:t>
                  </w:r>
                  <w:r>
                    <w:rPr>
                      <w:color w:val="58595B"/>
                    </w:rPr>
                    <w:t>and</w:t>
                  </w:r>
                  <w:r>
                    <w:rPr>
                      <w:color w:val="58595B"/>
                      <w:spacing w:val="-14"/>
                    </w:rPr>
                    <w:t xml:space="preserve"> </w:t>
                  </w:r>
                  <w:r>
                    <w:rPr>
                      <w:color w:val="58595B"/>
                    </w:rPr>
                    <w:t xml:space="preserve">maintain buffers to separate conflicting land uses, </w:t>
                  </w:r>
                  <w:r>
                    <w:rPr>
                      <w:color w:val="58595B"/>
                      <w:spacing w:val="-3"/>
                    </w:rPr>
                    <w:t xml:space="preserve">avoid </w:t>
                  </w:r>
                  <w:r>
                    <w:rPr>
                      <w:color w:val="58595B"/>
                    </w:rPr>
                    <w:t xml:space="preserve">encroachment problems, help manage </w:t>
                  </w:r>
                  <w:r>
                    <w:rPr>
                      <w:color w:val="58595B"/>
                      <w:spacing w:val="-2"/>
                    </w:rPr>
                    <w:t xml:space="preserve">health, </w:t>
                  </w:r>
                  <w:r>
                    <w:rPr>
                      <w:color w:val="58595B"/>
                    </w:rPr>
                    <w:t>safety</w:t>
                  </w:r>
                  <w:r>
                    <w:rPr>
                      <w:color w:val="58595B"/>
                      <w:spacing w:val="-10"/>
                    </w:rPr>
                    <w:t xml:space="preserve"> </w:t>
                  </w:r>
                  <w:r>
                    <w:rPr>
                      <w:color w:val="58595B"/>
                    </w:rPr>
                    <w:t>and</w:t>
                  </w:r>
                  <w:r>
                    <w:rPr>
                      <w:color w:val="58595B"/>
                      <w:spacing w:val="-10"/>
                    </w:rPr>
                    <w:t xml:space="preserve"> </w:t>
                  </w:r>
                  <w:r>
                    <w:rPr>
                      <w:color w:val="58595B"/>
                    </w:rPr>
                    <w:t>amenity</w:t>
                  </w:r>
                  <w:r>
                    <w:rPr>
                      <w:color w:val="58595B"/>
                      <w:spacing w:val="-10"/>
                    </w:rPr>
                    <w:t xml:space="preserve"> </w:t>
                  </w:r>
                  <w:r>
                    <w:rPr>
                      <w:color w:val="58595B"/>
                    </w:rPr>
                    <w:t>impacts,</w:t>
                  </w:r>
                  <w:r>
                    <w:rPr>
                      <w:color w:val="58595B"/>
                      <w:spacing w:val="-10"/>
                    </w:rPr>
                    <w:t xml:space="preserve"> </w:t>
                  </w:r>
                  <w:r>
                    <w:rPr>
                      <w:color w:val="58595B"/>
                    </w:rPr>
                    <w:t>and</w:t>
                  </w:r>
                  <w:r>
                    <w:rPr>
                      <w:color w:val="58595B"/>
                      <w:spacing w:val="-10"/>
                    </w:rPr>
                    <w:t xml:space="preserve"> </w:t>
                  </w:r>
                  <w:r>
                    <w:rPr>
                      <w:color w:val="58595B"/>
                      <w:spacing w:val="-3"/>
                    </w:rPr>
                    <w:t>ensure</w:t>
                  </w:r>
                  <w:r>
                    <w:rPr>
                      <w:color w:val="58595B"/>
                      <w:spacing w:val="-10"/>
                    </w:rPr>
                    <w:t xml:space="preserve"> </w:t>
                  </w:r>
                  <w:r>
                    <w:rPr>
                      <w:color w:val="58595B"/>
                    </w:rPr>
                    <w:t>integration</w:t>
                  </w:r>
                  <w:r>
                    <w:rPr>
                      <w:color w:val="58595B"/>
                      <w:spacing w:val="-10"/>
                    </w:rPr>
                    <w:t xml:space="preserve"> </w:t>
                  </w:r>
                  <w:r>
                    <w:rPr>
                      <w:color w:val="58595B"/>
                    </w:rPr>
                    <w:t>with</w:t>
                  </w:r>
                  <w:r>
                    <w:rPr>
                      <w:color w:val="58595B"/>
                      <w:spacing w:val="-10"/>
                    </w:rPr>
                    <w:t xml:space="preserve"> </w:t>
                  </w:r>
                  <w:r>
                    <w:rPr>
                      <w:color w:val="58595B"/>
                      <w:spacing w:val="-5"/>
                    </w:rPr>
                    <w:t>EPA</w:t>
                  </w:r>
                  <w:r>
                    <w:rPr>
                      <w:color w:val="58595B"/>
                      <w:spacing w:val="-10"/>
                    </w:rPr>
                    <w:t xml:space="preserve"> </w:t>
                  </w:r>
                  <w:r>
                    <w:rPr>
                      <w:color w:val="58595B"/>
                    </w:rPr>
                    <w:t>regulatory</w:t>
                  </w:r>
                  <w:r>
                    <w:rPr>
                      <w:color w:val="58595B"/>
                      <w:spacing w:val="-10"/>
                    </w:rPr>
                    <w:t xml:space="preserve"> </w:t>
                  </w:r>
                  <w:r>
                    <w:rPr>
                      <w:color w:val="58595B"/>
                      <w:spacing w:val="-3"/>
                    </w:rPr>
                    <w:t>requirements.</w:t>
                  </w:r>
                </w:p>
              </w:txbxContent>
            </v:textbox>
            <w10:wrap anchorx="page" anchory="page"/>
          </v:shape>
        </w:pict>
      </w:r>
      <w:r>
        <w:pict w14:anchorId="7BE70D62">
          <v:shape id="_x0000_s3129" type="#_x0000_t202" style="position:absolute;margin-left:534.95pt;margin-top:44.05pt;width:60.3pt;height:5.25pt;z-index:-115792;mso-position-horizontal-relative:page;mso-position-vertical-relative:page" filled="f" stroked="f">
            <v:textbox inset="0,0,0,0">
              <w:txbxContent>
                <w:p w14:paraId="7CA48060" w14:textId="77777777" w:rsidR="0036336D" w:rsidRDefault="0036336D"/>
              </w:txbxContent>
            </v:textbox>
            <w10:wrap anchorx="page" anchory="page"/>
          </v:shape>
        </w:pict>
      </w:r>
      <w:r>
        <w:pict w14:anchorId="69F974CA">
          <v:shape id="_x0000_s3128" type="#_x0000_t202" style="position:absolute;margin-left:534.95pt;margin-top:44.05pt;width:60.3pt;height:5.25pt;z-index:-115768;mso-position-horizontal-relative:page;mso-position-vertical-relative:page" filled="f" stroked="f">
            <v:textbox inset="0,0,0,0">
              <w:txbxContent>
                <w:p w14:paraId="5240E053" w14:textId="77777777" w:rsidR="0036336D" w:rsidRDefault="0036336D"/>
              </w:txbxContent>
            </v:textbox>
            <w10:wrap anchorx="page" anchory="page"/>
          </v:shape>
        </w:pict>
      </w:r>
    </w:p>
    <w:p w14:paraId="1A537A8E" w14:textId="77777777" w:rsidR="004D3D4B" w:rsidRDefault="004D3D4B">
      <w:pPr>
        <w:rPr>
          <w:sz w:val="2"/>
          <w:szCs w:val="2"/>
        </w:rPr>
        <w:sectPr w:rsidR="004D3D4B">
          <w:pgSz w:w="11910" w:h="16840"/>
          <w:pgMar w:top="800" w:right="0" w:bottom="280" w:left="1680" w:header="720" w:footer="720" w:gutter="0"/>
          <w:cols w:space="720"/>
        </w:sectPr>
      </w:pPr>
    </w:p>
    <w:p w14:paraId="0F915F6C" w14:textId="77777777" w:rsidR="004D3D4B" w:rsidRDefault="006240D7">
      <w:pPr>
        <w:rPr>
          <w:sz w:val="2"/>
          <w:szCs w:val="2"/>
        </w:rPr>
      </w:pPr>
      <w:r>
        <w:lastRenderedPageBreak/>
        <w:pict w14:anchorId="220263E5">
          <v:line id="_x0000_s3127" style="position:absolute;z-index:-115744;mso-position-horizontal-relative:page;mso-position-vertical-relative:page" from="0,45.8pt" to="60.25pt,45.8pt" strokecolor="#0095a7" strokeweight="7pt">
            <w10:wrap anchorx="page" anchory="page"/>
          </v:line>
        </w:pict>
      </w:r>
      <w:r>
        <w:pict w14:anchorId="50BEFAFE">
          <v:rect id="_x0000_s3126" style="position:absolute;margin-left:70.85pt;margin-top:107.7pt;width:432.7pt;height:158.45pt;z-index:-115720;mso-position-horizontal-relative:page;mso-position-vertical-relative:page" fillcolor="#eff6f0" stroked="f">
            <w10:wrap anchorx="page" anchory="page"/>
          </v:rect>
        </w:pict>
      </w:r>
      <w:r>
        <w:pict w14:anchorId="49AFC1F5">
          <v:rect id="_x0000_s3125" style="position:absolute;margin-left:70.85pt;margin-top:319.35pt;width:432.7pt;height:56.95pt;z-index:-115696;mso-position-horizontal-relative:page;mso-position-vertical-relative:page" fillcolor="#eff6f0" stroked="f">
            <w10:wrap anchorx="page" anchory="page"/>
          </v:rect>
        </w:pict>
      </w:r>
      <w:r>
        <w:pict w14:anchorId="76B0AC1E">
          <v:rect id="_x0000_s3124" style="position:absolute;margin-left:70.85pt;margin-top:387.65pt;width:432.7pt;height:56.95pt;z-index:-115672;mso-position-horizontal-relative:page;mso-position-vertical-relative:page" fillcolor="#eff6f0" stroked="f">
            <w10:wrap anchorx="page" anchory="page"/>
          </v:rect>
        </w:pict>
      </w:r>
      <w:r>
        <w:pict w14:anchorId="72C7EC1D">
          <v:rect id="_x0000_s3123" style="position:absolute;margin-left:70.85pt;margin-top:455.95pt;width:432.7pt;height:144.95pt;z-index:-115648;mso-position-horizontal-relative:page;mso-position-vertical-relative:page" fillcolor="#eff6f0" stroked="f">
            <w10:wrap anchorx="page" anchory="page"/>
          </v:rect>
        </w:pict>
      </w:r>
      <w:r>
        <w:pict w14:anchorId="7ABA000E">
          <v:rect id="_x0000_s3122" style="position:absolute;margin-left:70.85pt;margin-top:612.25pt;width:432.7pt;height:70.45pt;z-index:-115624;mso-position-horizontal-relative:page;mso-position-vertical-relative:page" fillcolor="#eff6f0" stroked="f">
            <w10:wrap anchorx="page" anchory="page"/>
          </v:rect>
        </w:pict>
      </w:r>
      <w:r>
        <w:pict w14:anchorId="4CA10C1A">
          <v:shape id="_x0000_s3121" type="#_x0000_t202" style="position:absolute;margin-left:69.85pt;margin-top:40.9pt;width:173.3pt;height:9.5pt;z-index:-115600;mso-position-horizontal-relative:page;mso-position-vertical-relative:page" filled="f" stroked="f">
            <v:textbox inset="0,0,0,0">
              <w:txbxContent>
                <w:p w14:paraId="50A1CEC3" w14:textId="77777777" w:rsidR="004D3D4B" w:rsidRDefault="00DF7FD9">
                  <w:pPr>
                    <w:tabs>
                      <w:tab w:val="left" w:pos="530"/>
                    </w:tabs>
                    <w:spacing w:before="1"/>
                    <w:ind w:left="20"/>
                    <w:rPr>
                      <w:sz w:val="15"/>
                    </w:rPr>
                  </w:pPr>
                  <w:r>
                    <w:rPr>
                      <w:color w:val="58595B"/>
                      <w:spacing w:val="2"/>
                      <w:sz w:val="15"/>
                    </w:rPr>
                    <w:t>xxiv</w:t>
                  </w:r>
                  <w:r>
                    <w:rPr>
                      <w:color w:val="58595B"/>
                      <w:spacing w:val="2"/>
                      <w:sz w:val="15"/>
                    </w:rPr>
                    <w:tab/>
                  </w:r>
                  <w:r>
                    <w:rPr>
                      <w:color w:val="58595B"/>
                      <w:spacing w:val="3"/>
                      <w:sz w:val="15"/>
                    </w:rPr>
                    <w:t xml:space="preserve">INDEPENDENT </w:t>
                  </w:r>
                  <w:r>
                    <w:rPr>
                      <w:color w:val="58595B"/>
                      <w:spacing w:val="2"/>
                      <w:sz w:val="15"/>
                    </w:rPr>
                    <w:t xml:space="preserve">INQUIRY </w:t>
                  </w:r>
                  <w:r>
                    <w:rPr>
                      <w:color w:val="58595B"/>
                      <w:sz w:val="15"/>
                    </w:rPr>
                    <w:t xml:space="preserve">INTO </w:t>
                  </w:r>
                  <w:r>
                    <w:rPr>
                      <w:color w:val="58595B"/>
                      <w:spacing w:val="3"/>
                      <w:sz w:val="15"/>
                    </w:rPr>
                    <w:t>THE</w:t>
                  </w:r>
                  <w:r>
                    <w:rPr>
                      <w:color w:val="58595B"/>
                      <w:spacing w:val="17"/>
                      <w:sz w:val="15"/>
                    </w:rPr>
                    <w:t xml:space="preserve"> </w:t>
                  </w:r>
                  <w:r>
                    <w:rPr>
                      <w:color w:val="58595B"/>
                      <w:sz w:val="15"/>
                    </w:rPr>
                    <w:t>EPA</w:t>
                  </w:r>
                </w:p>
              </w:txbxContent>
            </v:textbox>
            <w10:wrap anchorx="page" anchory="page"/>
          </v:shape>
        </w:pict>
      </w:r>
      <w:r>
        <w:pict w14:anchorId="595A1464">
          <v:shape id="_x0000_s3120" type="#_x0000_t202" style="position:absolute;margin-left:69.85pt;margin-top:291.6pt;width:152.05pt;height:14pt;z-index:-115576;mso-position-horizontal-relative:page;mso-position-vertical-relative:page" filled="f" stroked="f">
            <v:textbox inset="0,0,0,0">
              <w:txbxContent>
                <w:p w14:paraId="2DA9937B" w14:textId="77777777" w:rsidR="004D3D4B" w:rsidRDefault="00DF7FD9">
                  <w:pPr>
                    <w:spacing w:line="265" w:lineRule="exact"/>
                    <w:ind w:left="20"/>
                    <w:rPr>
                      <w:sz w:val="24"/>
                    </w:rPr>
                  </w:pPr>
                  <w:r>
                    <w:rPr>
                      <w:color w:val="0095A7"/>
                      <w:sz w:val="24"/>
                    </w:rPr>
                    <w:t>Holding polluters to account</w:t>
                  </w:r>
                </w:p>
              </w:txbxContent>
            </v:textbox>
            <w10:wrap anchorx="page" anchory="page"/>
          </v:shape>
        </w:pict>
      </w:r>
      <w:r>
        <w:pict w14:anchorId="6FCD1D16">
          <v:shape id="_x0000_s3119" type="#_x0000_t202" style="position:absolute;margin-left:70.85pt;margin-top:612.25pt;width:432.7pt;height:70.5pt;z-index:-115552;mso-position-horizontal-relative:page;mso-position-vertical-relative:page" filled="f" stroked="f">
            <v:textbox inset="0,0,0,0">
              <w:txbxContent>
                <w:p w14:paraId="4FC8BCA8" w14:textId="77777777" w:rsidR="004D3D4B" w:rsidRDefault="00DF7FD9">
                  <w:pPr>
                    <w:spacing w:before="128"/>
                    <w:ind w:left="170" w:right="615"/>
                    <w:rPr>
                      <w:b/>
                      <w:sz w:val="20"/>
                    </w:rPr>
                  </w:pPr>
                  <w:r>
                    <w:rPr>
                      <w:b/>
                      <w:color w:val="808285"/>
                      <w:sz w:val="20"/>
                    </w:rPr>
                    <w:t>RECOMMENDATION 13.4</w:t>
                  </w:r>
                </w:p>
                <w:p w14:paraId="62FA5EEF" w14:textId="77777777" w:rsidR="004D3D4B" w:rsidRDefault="00DF7FD9">
                  <w:pPr>
                    <w:pStyle w:val="BodyText"/>
                    <w:spacing w:before="153" w:line="280" w:lineRule="auto"/>
                    <w:ind w:left="170" w:right="170"/>
                  </w:pPr>
                  <w:r>
                    <w:rPr>
                      <w:color w:val="58595B"/>
                    </w:rPr>
                    <w:t>Modernise the inspection and enquiry powers for EPA authorised officers (including local government environment protection officers) to provide powers equivalent to those</w:t>
                  </w:r>
                </w:p>
                <w:p w14:paraId="3A18D1DD" w14:textId="77777777" w:rsidR="004D3D4B" w:rsidRDefault="00DF7FD9">
                  <w:pPr>
                    <w:pStyle w:val="BodyText"/>
                    <w:spacing w:before="2"/>
                    <w:ind w:left="170" w:right="615"/>
                  </w:pPr>
                  <w:r>
                    <w:rPr>
                      <w:color w:val="58595B"/>
                    </w:rPr>
                    <w:t>of safety regulators.</w:t>
                  </w:r>
                </w:p>
              </w:txbxContent>
            </v:textbox>
            <w10:wrap anchorx="page" anchory="page"/>
          </v:shape>
        </w:pict>
      </w:r>
      <w:r>
        <w:pict w14:anchorId="2AE1D040">
          <v:shape id="_x0000_s3118" type="#_x0000_t202" style="position:absolute;margin-left:70.85pt;margin-top:455.95pt;width:432.7pt;height:145pt;z-index:-115528;mso-position-horizontal-relative:page;mso-position-vertical-relative:page" filled="f" stroked="f">
            <v:textbox inset="0,0,0,0">
              <w:txbxContent>
                <w:p w14:paraId="2A9A829A" w14:textId="77777777" w:rsidR="004D3D4B" w:rsidRDefault="00DF7FD9">
                  <w:pPr>
                    <w:spacing w:before="128"/>
                    <w:ind w:left="170" w:right="615"/>
                    <w:rPr>
                      <w:b/>
                      <w:sz w:val="20"/>
                    </w:rPr>
                  </w:pPr>
                  <w:r>
                    <w:rPr>
                      <w:b/>
                      <w:color w:val="808285"/>
                      <w:sz w:val="20"/>
                    </w:rPr>
                    <w:t>RECOMMENDATION 13.3</w:t>
                  </w:r>
                </w:p>
                <w:p w14:paraId="0491222B" w14:textId="77777777" w:rsidR="004D3D4B" w:rsidRDefault="00DF7FD9">
                  <w:pPr>
                    <w:pStyle w:val="BodyText"/>
                    <w:spacing w:before="153"/>
                    <w:ind w:left="170" w:right="615"/>
                  </w:pPr>
                  <w:r>
                    <w:rPr>
                      <w:color w:val="58595B"/>
                    </w:rPr>
                    <w:t>Expand the range, and increase the severity, of sanctions by:</w:t>
                  </w:r>
                </w:p>
                <w:p w14:paraId="4ED88564" w14:textId="77777777" w:rsidR="004D3D4B" w:rsidRDefault="004D3D4B">
                  <w:pPr>
                    <w:pStyle w:val="BodyText"/>
                    <w:spacing w:before="3"/>
                    <w:ind w:left="0"/>
                    <w:rPr>
                      <w:rFonts w:ascii="Times New Roman"/>
                      <w:sz w:val="18"/>
                    </w:rPr>
                  </w:pPr>
                </w:p>
                <w:p w14:paraId="638228E3" w14:textId="77777777" w:rsidR="004D3D4B" w:rsidRDefault="00DF7FD9">
                  <w:pPr>
                    <w:pStyle w:val="ListParagraph"/>
                    <w:numPr>
                      <w:ilvl w:val="0"/>
                      <w:numId w:val="22"/>
                    </w:numPr>
                    <w:tabs>
                      <w:tab w:val="left" w:pos="511"/>
                    </w:tabs>
                    <w:spacing w:before="0"/>
                    <w:ind w:hanging="340"/>
                    <w:rPr>
                      <w:sz w:val="20"/>
                    </w:rPr>
                  </w:pPr>
                  <w:r>
                    <w:rPr>
                      <w:color w:val="58595B"/>
                      <w:sz w:val="20"/>
                    </w:rPr>
                    <w:t>increasing the maximum penalties for criminal</w:t>
                  </w:r>
                  <w:r>
                    <w:rPr>
                      <w:color w:val="58595B"/>
                      <w:spacing w:val="21"/>
                      <w:sz w:val="20"/>
                    </w:rPr>
                    <w:t xml:space="preserve"> </w:t>
                  </w:r>
                  <w:r>
                    <w:rPr>
                      <w:color w:val="58595B"/>
                      <w:sz w:val="20"/>
                    </w:rPr>
                    <w:t>offences</w:t>
                  </w:r>
                </w:p>
                <w:p w14:paraId="13678B52" w14:textId="77777777" w:rsidR="004D3D4B" w:rsidRDefault="004D3D4B">
                  <w:pPr>
                    <w:pStyle w:val="BodyText"/>
                    <w:spacing w:before="3"/>
                    <w:ind w:left="0"/>
                    <w:rPr>
                      <w:rFonts w:ascii="Times New Roman"/>
                      <w:sz w:val="18"/>
                    </w:rPr>
                  </w:pPr>
                </w:p>
                <w:p w14:paraId="06589020" w14:textId="77777777" w:rsidR="004D3D4B" w:rsidRDefault="00DF7FD9">
                  <w:pPr>
                    <w:pStyle w:val="ListParagraph"/>
                    <w:numPr>
                      <w:ilvl w:val="0"/>
                      <w:numId w:val="22"/>
                    </w:numPr>
                    <w:tabs>
                      <w:tab w:val="left" w:pos="511"/>
                    </w:tabs>
                    <w:spacing w:before="0"/>
                    <w:ind w:hanging="340"/>
                    <w:rPr>
                      <w:sz w:val="20"/>
                    </w:rPr>
                  </w:pPr>
                  <w:r>
                    <w:rPr>
                      <w:color w:val="58595B"/>
                      <w:sz w:val="20"/>
                    </w:rPr>
                    <w:t>fixing separate maximum penalties for individuals and</w:t>
                  </w:r>
                  <w:r>
                    <w:rPr>
                      <w:color w:val="58595B"/>
                      <w:spacing w:val="21"/>
                      <w:sz w:val="20"/>
                    </w:rPr>
                    <w:t xml:space="preserve"> </w:t>
                  </w:r>
                  <w:r>
                    <w:rPr>
                      <w:color w:val="58595B"/>
                      <w:sz w:val="20"/>
                    </w:rPr>
                    <w:t>corporations</w:t>
                  </w:r>
                </w:p>
                <w:p w14:paraId="0E9DCC1B" w14:textId="77777777" w:rsidR="004D3D4B" w:rsidRDefault="004D3D4B">
                  <w:pPr>
                    <w:pStyle w:val="BodyText"/>
                    <w:spacing w:before="3"/>
                    <w:ind w:left="0"/>
                    <w:rPr>
                      <w:rFonts w:ascii="Times New Roman"/>
                      <w:sz w:val="18"/>
                    </w:rPr>
                  </w:pPr>
                </w:p>
                <w:p w14:paraId="56ABEF4A" w14:textId="77777777" w:rsidR="004D3D4B" w:rsidRDefault="00DF7FD9">
                  <w:pPr>
                    <w:pStyle w:val="ListParagraph"/>
                    <w:numPr>
                      <w:ilvl w:val="0"/>
                      <w:numId w:val="22"/>
                    </w:numPr>
                    <w:tabs>
                      <w:tab w:val="left" w:pos="511"/>
                    </w:tabs>
                    <w:spacing w:before="0" w:line="280" w:lineRule="auto"/>
                    <w:ind w:right="1236" w:hanging="340"/>
                    <w:rPr>
                      <w:sz w:val="20"/>
                    </w:rPr>
                  </w:pPr>
                  <w:r>
                    <w:rPr>
                      <w:color w:val="58595B"/>
                      <w:sz w:val="20"/>
                    </w:rPr>
                    <w:t>empowering courts to fix fines which take account of the economic benefits of non-compliance</w:t>
                  </w:r>
                </w:p>
                <w:p w14:paraId="1D07CEAA" w14:textId="77777777" w:rsidR="004D3D4B" w:rsidRDefault="00DF7FD9">
                  <w:pPr>
                    <w:pStyle w:val="ListParagraph"/>
                    <w:numPr>
                      <w:ilvl w:val="0"/>
                      <w:numId w:val="22"/>
                    </w:numPr>
                    <w:tabs>
                      <w:tab w:val="left" w:pos="511"/>
                    </w:tabs>
                    <w:spacing w:before="172"/>
                    <w:ind w:hanging="340"/>
                    <w:rPr>
                      <w:sz w:val="20"/>
                    </w:rPr>
                  </w:pPr>
                  <w:r>
                    <w:rPr>
                      <w:color w:val="58595B"/>
                      <w:sz w:val="20"/>
                    </w:rPr>
                    <w:t>introducing a civil penalty regime as an alternative to</w:t>
                  </w:r>
                  <w:r>
                    <w:rPr>
                      <w:color w:val="58595B"/>
                      <w:spacing w:val="7"/>
                      <w:sz w:val="20"/>
                    </w:rPr>
                    <w:t xml:space="preserve"> </w:t>
                  </w:r>
                  <w:r>
                    <w:rPr>
                      <w:color w:val="58595B"/>
                      <w:sz w:val="20"/>
                    </w:rPr>
                    <w:t>prosecution.</w:t>
                  </w:r>
                </w:p>
              </w:txbxContent>
            </v:textbox>
            <w10:wrap anchorx="page" anchory="page"/>
          </v:shape>
        </w:pict>
      </w:r>
      <w:r>
        <w:pict w14:anchorId="33FEF973">
          <v:shape id="_x0000_s3117" type="#_x0000_t202" style="position:absolute;margin-left:70.85pt;margin-top:387.65pt;width:432.7pt;height:57pt;z-index:-115504;mso-position-horizontal-relative:page;mso-position-vertical-relative:page" filled="f" stroked="f">
            <v:textbox inset="0,0,0,0">
              <w:txbxContent>
                <w:p w14:paraId="649C322A" w14:textId="77777777" w:rsidR="004D3D4B" w:rsidRDefault="00DF7FD9">
                  <w:pPr>
                    <w:spacing w:before="128"/>
                    <w:ind w:left="170" w:right="615"/>
                    <w:rPr>
                      <w:b/>
                      <w:sz w:val="20"/>
                    </w:rPr>
                  </w:pPr>
                  <w:r>
                    <w:rPr>
                      <w:b/>
                      <w:color w:val="808285"/>
                      <w:sz w:val="20"/>
                    </w:rPr>
                    <w:t>RECOMMENDATION 13.2</w:t>
                  </w:r>
                </w:p>
                <w:p w14:paraId="573D53D1" w14:textId="77777777" w:rsidR="004D3D4B" w:rsidRDefault="00DF7FD9">
                  <w:pPr>
                    <w:pStyle w:val="BodyText"/>
                    <w:spacing w:before="153" w:line="280" w:lineRule="auto"/>
                    <w:ind w:left="170" w:right="615"/>
                  </w:pPr>
                  <w:r>
                    <w:rPr>
                      <w:color w:val="58595B"/>
                    </w:rPr>
                    <w:t>The EPA review how it applies enforceable undertakings, taking account of best practice by other regulators.</w:t>
                  </w:r>
                </w:p>
              </w:txbxContent>
            </v:textbox>
            <w10:wrap anchorx="page" anchory="page"/>
          </v:shape>
        </w:pict>
      </w:r>
      <w:r>
        <w:pict w14:anchorId="57B46E38">
          <v:shape id="_x0000_s3116" type="#_x0000_t202" style="position:absolute;margin-left:70.85pt;margin-top:319.35pt;width:432.7pt;height:57pt;z-index:-115480;mso-position-horizontal-relative:page;mso-position-vertical-relative:page" filled="f" stroked="f">
            <v:textbox inset="0,0,0,0">
              <w:txbxContent>
                <w:p w14:paraId="3C582B9D" w14:textId="77777777" w:rsidR="004D3D4B" w:rsidRDefault="00DF7FD9">
                  <w:pPr>
                    <w:spacing w:before="128"/>
                    <w:ind w:left="170" w:right="615"/>
                    <w:rPr>
                      <w:b/>
                      <w:sz w:val="20"/>
                    </w:rPr>
                  </w:pPr>
                  <w:r>
                    <w:rPr>
                      <w:b/>
                      <w:color w:val="808285"/>
                      <w:sz w:val="20"/>
                    </w:rPr>
                    <w:t>RECOMMENDATION 13.1</w:t>
                  </w:r>
                </w:p>
                <w:p w14:paraId="1D8E0BDD" w14:textId="77777777" w:rsidR="004D3D4B" w:rsidRDefault="00DF7FD9">
                  <w:pPr>
                    <w:pStyle w:val="BodyText"/>
                    <w:spacing w:before="153" w:line="280" w:lineRule="auto"/>
                    <w:ind w:left="170" w:right="615"/>
                  </w:pPr>
                  <w:r>
                    <w:rPr>
                      <w:color w:val="58595B"/>
                    </w:rPr>
                    <w:t>The EPA develop an overarching prosecution strategy to strengthen its processes, procedures and resourcing to facilitate timely prosecution.</w:t>
                  </w:r>
                </w:p>
              </w:txbxContent>
            </v:textbox>
            <w10:wrap anchorx="page" anchory="page"/>
          </v:shape>
        </w:pict>
      </w:r>
      <w:r>
        <w:pict w14:anchorId="3FF53216">
          <v:shape id="_x0000_s3115" type="#_x0000_t202" style="position:absolute;margin-left:70.85pt;margin-top:107.7pt;width:432.7pt;height:158.5pt;z-index:-115456;mso-position-horizontal-relative:page;mso-position-vertical-relative:page" filled="f" stroked="f">
            <v:textbox inset="0,0,0,0">
              <w:txbxContent>
                <w:p w14:paraId="145D0242" w14:textId="77777777" w:rsidR="004D3D4B" w:rsidRDefault="00DF7FD9">
                  <w:pPr>
                    <w:spacing w:before="128"/>
                    <w:ind w:left="170" w:right="615"/>
                    <w:rPr>
                      <w:b/>
                      <w:sz w:val="20"/>
                    </w:rPr>
                  </w:pPr>
                  <w:r>
                    <w:rPr>
                      <w:b/>
                      <w:color w:val="808285"/>
                      <w:sz w:val="20"/>
                    </w:rPr>
                    <w:t>RECOMMENDATION 12.3</w:t>
                  </w:r>
                </w:p>
                <w:p w14:paraId="4F2C5B7E" w14:textId="77777777" w:rsidR="004D3D4B" w:rsidRDefault="00DF7FD9">
                  <w:pPr>
                    <w:pStyle w:val="BodyText"/>
                    <w:spacing w:before="153"/>
                    <w:ind w:left="170" w:right="615"/>
                  </w:pPr>
                  <w:r>
                    <w:rPr>
                      <w:color w:val="58595B"/>
                    </w:rPr>
                    <w:t>Introduce new tools, including:</w:t>
                  </w:r>
                </w:p>
                <w:p w14:paraId="73BECF7B" w14:textId="77777777" w:rsidR="004D3D4B" w:rsidRDefault="004D3D4B">
                  <w:pPr>
                    <w:pStyle w:val="BodyText"/>
                    <w:spacing w:before="3"/>
                    <w:ind w:left="0"/>
                    <w:rPr>
                      <w:rFonts w:ascii="Times New Roman"/>
                      <w:sz w:val="18"/>
                    </w:rPr>
                  </w:pPr>
                </w:p>
                <w:p w14:paraId="7A2A924C" w14:textId="77777777" w:rsidR="004D3D4B" w:rsidRDefault="00DF7FD9">
                  <w:pPr>
                    <w:pStyle w:val="ListParagraph"/>
                    <w:numPr>
                      <w:ilvl w:val="0"/>
                      <w:numId w:val="21"/>
                    </w:numPr>
                    <w:tabs>
                      <w:tab w:val="left" w:pos="511"/>
                    </w:tabs>
                    <w:spacing w:before="0"/>
                    <w:ind w:hanging="340"/>
                    <w:rPr>
                      <w:sz w:val="20"/>
                    </w:rPr>
                  </w:pPr>
                  <w:r>
                    <w:rPr>
                      <w:color w:val="58595B"/>
                      <w:sz w:val="20"/>
                    </w:rPr>
                    <w:t>fixed terms for new licences and a statutory mechanism for regular reviews of</w:t>
                  </w:r>
                  <w:r>
                    <w:rPr>
                      <w:color w:val="58595B"/>
                      <w:spacing w:val="18"/>
                      <w:sz w:val="20"/>
                    </w:rPr>
                    <w:t xml:space="preserve"> </w:t>
                  </w:r>
                  <w:r>
                    <w:rPr>
                      <w:color w:val="58595B"/>
                      <w:sz w:val="20"/>
                    </w:rPr>
                    <w:t>licences</w:t>
                  </w:r>
                </w:p>
                <w:p w14:paraId="4E3B6E1C" w14:textId="77777777" w:rsidR="004D3D4B" w:rsidRDefault="004D3D4B">
                  <w:pPr>
                    <w:pStyle w:val="BodyText"/>
                    <w:spacing w:before="3"/>
                    <w:ind w:left="0"/>
                    <w:rPr>
                      <w:rFonts w:ascii="Times New Roman"/>
                      <w:sz w:val="18"/>
                    </w:rPr>
                  </w:pPr>
                </w:p>
                <w:p w14:paraId="58FC15CA" w14:textId="77777777" w:rsidR="004D3D4B" w:rsidRDefault="00DF7FD9">
                  <w:pPr>
                    <w:pStyle w:val="ListParagraph"/>
                    <w:numPr>
                      <w:ilvl w:val="0"/>
                      <w:numId w:val="21"/>
                    </w:numPr>
                    <w:tabs>
                      <w:tab w:val="left" w:pos="511"/>
                    </w:tabs>
                    <w:spacing w:before="0" w:line="280" w:lineRule="auto"/>
                    <w:ind w:right="879" w:hanging="340"/>
                    <w:rPr>
                      <w:sz w:val="20"/>
                    </w:rPr>
                  </w:pPr>
                  <w:r>
                    <w:rPr>
                      <w:color w:val="58595B"/>
                      <w:sz w:val="20"/>
                    </w:rPr>
                    <w:t xml:space="preserve">a new post-closure licence category </w:t>
                  </w:r>
                  <w:r>
                    <w:rPr>
                      <w:color w:val="58595B"/>
                      <w:spacing w:val="-3"/>
                      <w:sz w:val="20"/>
                    </w:rPr>
                    <w:t xml:space="preserve">(or </w:t>
                  </w:r>
                  <w:r>
                    <w:rPr>
                      <w:color w:val="58595B"/>
                      <w:sz w:val="20"/>
                    </w:rPr>
                    <w:t>a new form of post closure instrument) for landfills and high risk contaminating</w:t>
                  </w:r>
                  <w:r>
                    <w:rPr>
                      <w:color w:val="58595B"/>
                      <w:spacing w:val="16"/>
                      <w:sz w:val="20"/>
                    </w:rPr>
                    <w:t xml:space="preserve"> </w:t>
                  </w:r>
                  <w:r>
                    <w:rPr>
                      <w:color w:val="58595B"/>
                      <w:sz w:val="20"/>
                    </w:rPr>
                    <w:t>activities</w:t>
                  </w:r>
                </w:p>
                <w:p w14:paraId="59DCDC9E" w14:textId="77777777" w:rsidR="004D3D4B" w:rsidRDefault="00DF7FD9">
                  <w:pPr>
                    <w:pStyle w:val="ListParagraph"/>
                    <w:numPr>
                      <w:ilvl w:val="0"/>
                      <w:numId w:val="21"/>
                    </w:numPr>
                    <w:tabs>
                      <w:tab w:val="left" w:pos="511"/>
                    </w:tabs>
                    <w:spacing w:before="172"/>
                    <w:ind w:hanging="340"/>
                    <w:rPr>
                      <w:sz w:val="20"/>
                    </w:rPr>
                  </w:pPr>
                  <w:r>
                    <w:rPr>
                      <w:color w:val="58595B"/>
                      <w:sz w:val="20"/>
                    </w:rPr>
                    <w:t xml:space="preserve">a requirement for </w:t>
                  </w:r>
                  <w:r>
                    <w:rPr>
                      <w:color w:val="58595B"/>
                      <w:spacing w:val="-4"/>
                      <w:sz w:val="20"/>
                    </w:rPr>
                    <w:t xml:space="preserve">EPA </w:t>
                  </w:r>
                  <w:r>
                    <w:rPr>
                      <w:color w:val="58595B"/>
                      <w:sz w:val="20"/>
                    </w:rPr>
                    <w:t>licensees to prepare and implement pollution incident</w:t>
                  </w:r>
                  <w:r>
                    <w:rPr>
                      <w:color w:val="58595B"/>
                      <w:spacing w:val="3"/>
                      <w:sz w:val="20"/>
                    </w:rPr>
                    <w:t xml:space="preserve"> </w:t>
                  </w:r>
                  <w:r>
                    <w:rPr>
                      <w:color w:val="58595B"/>
                      <w:sz w:val="20"/>
                    </w:rPr>
                    <w:t>plans</w:t>
                  </w:r>
                </w:p>
                <w:p w14:paraId="09088B5E" w14:textId="77777777" w:rsidR="004D3D4B" w:rsidRDefault="004D3D4B">
                  <w:pPr>
                    <w:pStyle w:val="BodyText"/>
                    <w:spacing w:before="3"/>
                    <w:ind w:left="0"/>
                    <w:rPr>
                      <w:rFonts w:ascii="Times New Roman"/>
                      <w:sz w:val="18"/>
                    </w:rPr>
                  </w:pPr>
                </w:p>
                <w:p w14:paraId="27D75331" w14:textId="77777777" w:rsidR="004D3D4B" w:rsidRDefault="00DF7FD9">
                  <w:pPr>
                    <w:pStyle w:val="ListParagraph"/>
                    <w:numPr>
                      <w:ilvl w:val="0"/>
                      <w:numId w:val="21"/>
                    </w:numPr>
                    <w:tabs>
                      <w:tab w:val="left" w:pos="511"/>
                    </w:tabs>
                    <w:spacing w:before="0" w:line="280" w:lineRule="auto"/>
                    <w:ind w:right="723" w:hanging="340"/>
                    <w:rPr>
                      <w:sz w:val="20"/>
                    </w:rPr>
                  </w:pPr>
                  <w:r>
                    <w:rPr>
                      <w:color w:val="58595B"/>
                      <w:sz w:val="20"/>
                    </w:rPr>
                    <w:t xml:space="preserve">a requirement for all businesses to notify pollution incidents to the relevant authority (either the </w:t>
                  </w:r>
                  <w:r>
                    <w:rPr>
                      <w:color w:val="58595B"/>
                      <w:spacing w:val="-4"/>
                      <w:sz w:val="20"/>
                    </w:rPr>
                    <w:t xml:space="preserve">EPA </w:t>
                  </w:r>
                  <w:r>
                    <w:rPr>
                      <w:color w:val="58595B"/>
                      <w:sz w:val="20"/>
                    </w:rPr>
                    <w:t>or local</w:t>
                  </w:r>
                  <w:r>
                    <w:rPr>
                      <w:color w:val="58595B"/>
                      <w:spacing w:val="-10"/>
                      <w:sz w:val="20"/>
                    </w:rPr>
                    <w:t xml:space="preserve"> </w:t>
                  </w:r>
                  <w:r>
                    <w:rPr>
                      <w:color w:val="58595B"/>
                      <w:sz w:val="20"/>
                    </w:rPr>
                    <w:t>government).</w:t>
                  </w:r>
                </w:p>
              </w:txbxContent>
            </v:textbox>
            <w10:wrap anchorx="page" anchory="page"/>
          </v:shape>
        </w:pict>
      </w:r>
      <w:r>
        <w:pict w14:anchorId="3C8F445E">
          <v:shape id="_x0000_s3114" type="#_x0000_t202" style="position:absolute;margin-left:0;margin-top:44.05pt;width:60.3pt;height:5.25pt;z-index:-115432;mso-position-horizontal-relative:page;mso-position-vertical-relative:page" filled="f" stroked="f">
            <v:textbox inset="0,0,0,0">
              <w:txbxContent>
                <w:p w14:paraId="1AA30516" w14:textId="77777777" w:rsidR="0036336D" w:rsidRDefault="0036336D"/>
              </w:txbxContent>
            </v:textbox>
            <w10:wrap anchorx="page" anchory="page"/>
          </v:shape>
        </w:pict>
      </w:r>
      <w:r>
        <w:pict w14:anchorId="5F3EA3D6">
          <v:shape id="_x0000_s3113" type="#_x0000_t202" style="position:absolute;margin-left:0;margin-top:44.05pt;width:60.3pt;height:5.25pt;z-index:-115408;mso-position-horizontal-relative:page;mso-position-vertical-relative:page" filled="f" stroked="f">
            <v:textbox inset="0,0,0,0">
              <w:txbxContent>
                <w:p w14:paraId="4FE5985A" w14:textId="77777777" w:rsidR="0036336D" w:rsidRDefault="0036336D"/>
              </w:txbxContent>
            </v:textbox>
            <w10:wrap anchorx="page" anchory="page"/>
          </v:shape>
        </w:pict>
      </w:r>
    </w:p>
    <w:p w14:paraId="570670CC" w14:textId="77777777" w:rsidR="004D3D4B" w:rsidRDefault="004D3D4B">
      <w:pPr>
        <w:rPr>
          <w:sz w:val="2"/>
          <w:szCs w:val="2"/>
        </w:rPr>
        <w:sectPr w:rsidR="004D3D4B">
          <w:pgSz w:w="11910" w:h="16840"/>
          <w:pgMar w:top="800" w:right="1680" w:bottom="280" w:left="0" w:header="720" w:footer="720" w:gutter="0"/>
          <w:cols w:space="720"/>
        </w:sectPr>
      </w:pPr>
    </w:p>
    <w:p w14:paraId="2D2235A6" w14:textId="77777777" w:rsidR="004D3D4B" w:rsidRDefault="006240D7">
      <w:pPr>
        <w:rPr>
          <w:sz w:val="2"/>
          <w:szCs w:val="2"/>
        </w:rPr>
      </w:pPr>
      <w:r>
        <w:lastRenderedPageBreak/>
        <w:pict w14:anchorId="012032D8">
          <v:line id="_x0000_s3112" style="position:absolute;z-index:-115384;mso-position-horizontal-relative:page;mso-position-vertical-relative:page" from="534.95pt,45.8pt" to="595.25pt,45.8pt" strokecolor="#0095a7" strokeweight="7pt">
            <w10:wrap anchorx="page" anchory="page"/>
          </v:line>
        </w:pict>
      </w:r>
      <w:r>
        <w:pict w14:anchorId="4B4B43BD">
          <v:rect id="_x0000_s3111" style="position:absolute;margin-left:90.7pt;margin-top:133.45pt;width:432.7pt;height:70.45pt;z-index:-115360;mso-position-horizontal-relative:page;mso-position-vertical-relative:page" fillcolor="#eff6f0" stroked="f">
            <w10:wrap anchorx="page" anchory="page"/>
          </v:rect>
        </w:pict>
      </w:r>
      <w:r>
        <w:pict w14:anchorId="21727724">
          <v:rect id="_x0000_s3110" style="position:absolute;margin-left:90.7pt;margin-top:215.25pt;width:432.7pt;height:83.95pt;z-index:-115336;mso-position-horizontal-relative:page;mso-position-vertical-relative:page" fillcolor="#eff6f0" stroked="f">
            <w10:wrap anchorx="page" anchory="page"/>
          </v:rect>
        </w:pict>
      </w:r>
      <w:r>
        <w:pict w14:anchorId="3F5157FA">
          <v:rect id="_x0000_s3109" style="position:absolute;margin-left:90.7pt;margin-top:310.55pt;width:432.7pt;height:56.95pt;z-index:-115312;mso-position-horizontal-relative:page;mso-position-vertical-relative:page" fillcolor="#eff6f0" stroked="f">
            <w10:wrap anchorx="page" anchory="page"/>
          </v:rect>
        </w:pict>
      </w:r>
      <w:r>
        <w:pict w14:anchorId="2EA8D8A1">
          <v:rect id="_x0000_s3108" style="position:absolute;margin-left:90.7pt;margin-top:420.65pt;width:432.7pt;height:127.95pt;z-index:-115288;mso-position-horizontal-relative:page;mso-position-vertical-relative:page" fillcolor="#eff6f0" stroked="f">
            <w10:wrap anchorx="page" anchory="page"/>
          </v:rect>
        </w:pict>
      </w:r>
      <w:r>
        <w:pict w14:anchorId="1E8B64EB">
          <v:rect id="_x0000_s3107" style="position:absolute;margin-left:90.7pt;margin-top:601.8pt;width:432.7pt;height:70.45pt;z-index:-115264;mso-position-horizontal-relative:page;mso-position-vertical-relative:page" fillcolor="#eff6f0" stroked="f">
            <w10:wrap anchorx="page" anchory="page"/>
          </v:rect>
        </w:pict>
      </w:r>
      <w:r>
        <w:pict w14:anchorId="64AB4956">
          <v:rect id="_x0000_s3106" style="position:absolute;margin-left:90.7pt;margin-top:683.6pt;width:432.7pt;height:43.45pt;z-index:-115240;mso-position-horizontal-relative:page;mso-position-vertical-relative:page" fillcolor="#eff6f0" stroked="f">
            <w10:wrap anchorx="page" anchory="page"/>
          </v:rect>
        </w:pict>
      </w:r>
      <w:r>
        <w:pict w14:anchorId="1A294A67">
          <v:rect id="_x0000_s3105" style="position:absolute;margin-left:90.7pt;margin-top:738.4pt;width:432.7pt;height:56.95pt;z-index:-115216;mso-position-horizontal-relative:page;mso-position-vertical-relative:page" fillcolor="#eff6f0" stroked="f">
            <w10:wrap anchorx="page" anchory="page"/>
          </v:rect>
        </w:pict>
      </w:r>
      <w:r>
        <w:pict w14:anchorId="3D1802F2">
          <v:shape id="_x0000_s3104" type="#_x0000_t202" style="position:absolute;margin-left:511.55pt;margin-top:40.9pt;width:14.1pt;height:9.5pt;z-index:-115192;mso-position-horizontal-relative:page;mso-position-vertical-relative:page" filled="f" stroked="f">
            <v:textbox inset="0,0,0,0">
              <w:txbxContent>
                <w:p w14:paraId="0068F5A7" w14:textId="77777777" w:rsidR="004D3D4B" w:rsidRDefault="00DF7FD9">
                  <w:pPr>
                    <w:spacing w:before="1"/>
                    <w:ind w:left="20"/>
                    <w:rPr>
                      <w:sz w:val="15"/>
                    </w:rPr>
                  </w:pPr>
                  <w:r>
                    <w:rPr>
                      <w:color w:val="58595B"/>
                      <w:sz w:val="15"/>
                    </w:rPr>
                    <w:t>xxv</w:t>
                  </w:r>
                </w:p>
              </w:txbxContent>
            </v:textbox>
            <w10:wrap anchorx="page" anchory="page"/>
          </v:shape>
        </w:pict>
      </w:r>
      <w:r>
        <w:pict w14:anchorId="5D35DA39">
          <v:shape id="_x0000_s3103" type="#_x0000_t202" style="position:absolute;margin-left:89.7pt;margin-top:105.7pt;width:122.05pt;height:14pt;z-index:-115168;mso-position-horizontal-relative:page;mso-position-vertical-relative:page" filled="f" stroked="f">
            <v:textbox inset="0,0,0,0">
              <w:txbxContent>
                <w:p w14:paraId="2C81028C" w14:textId="77777777" w:rsidR="004D3D4B" w:rsidRDefault="00DF7FD9">
                  <w:pPr>
                    <w:spacing w:line="265" w:lineRule="exact"/>
                    <w:ind w:left="20"/>
                    <w:rPr>
                      <w:sz w:val="24"/>
                    </w:rPr>
                  </w:pPr>
                  <w:r>
                    <w:rPr>
                      <w:color w:val="0095A7"/>
                      <w:sz w:val="24"/>
                    </w:rPr>
                    <w:t>Managing legacy risks</w:t>
                  </w:r>
                </w:p>
              </w:txbxContent>
            </v:textbox>
            <w10:wrap anchorx="page" anchory="page"/>
          </v:shape>
        </w:pict>
      </w:r>
      <w:r>
        <w:pict w14:anchorId="7601B484">
          <v:shape id="_x0000_s3102" type="#_x0000_t202" style="position:absolute;margin-left:89.7pt;margin-top:392.95pt;width:193.25pt;height:14pt;z-index:-115144;mso-position-horizontal-relative:page;mso-position-vertical-relative:page" filled="f" stroked="f">
            <v:textbox inset="0,0,0,0">
              <w:txbxContent>
                <w:p w14:paraId="264FE180" w14:textId="77777777" w:rsidR="004D3D4B" w:rsidRDefault="00DF7FD9">
                  <w:pPr>
                    <w:spacing w:line="265" w:lineRule="exact"/>
                    <w:ind w:left="20"/>
                    <w:rPr>
                      <w:sz w:val="24"/>
                    </w:rPr>
                  </w:pPr>
                  <w:r>
                    <w:rPr>
                      <w:color w:val="0095A7"/>
                      <w:sz w:val="24"/>
                    </w:rPr>
                    <w:t>A new approach to standard setting</w:t>
                  </w:r>
                </w:p>
              </w:txbxContent>
            </v:textbox>
            <w10:wrap anchorx="page" anchory="page"/>
          </v:shape>
        </w:pict>
      </w:r>
      <w:r>
        <w:pict w14:anchorId="3A7716CD">
          <v:shape id="_x0000_s3101" type="#_x0000_t202" style="position:absolute;margin-left:89.7pt;margin-top:574.1pt;width:212.85pt;height:14pt;z-index:-115120;mso-position-horizontal-relative:page;mso-position-vertical-relative:page" filled="f" stroked="f">
            <v:textbox inset="0,0,0,0">
              <w:txbxContent>
                <w:p w14:paraId="1F43A003" w14:textId="77777777" w:rsidR="004D3D4B" w:rsidRDefault="00DF7FD9">
                  <w:pPr>
                    <w:spacing w:line="265" w:lineRule="exact"/>
                    <w:ind w:left="20"/>
                    <w:rPr>
                      <w:sz w:val="24"/>
                    </w:rPr>
                  </w:pPr>
                  <w:r>
                    <w:rPr>
                      <w:color w:val="0095A7"/>
                      <w:sz w:val="24"/>
                    </w:rPr>
                    <w:t>Deploying a wider range of instruments</w:t>
                  </w:r>
                </w:p>
              </w:txbxContent>
            </v:textbox>
            <w10:wrap anchorx="page" anchory="page"/>
          </v:shape>
        </w:pict>
      </w:r>
      <w:r>
        <w:pict w14:anchorId="05B29137">
          <v:shape id="_x0000_s3100" type="#_x0000_t202" style="position:absolute;margin-left:90.7pt;margin-top:738.4pt;width:432.75pt;height:57pt;z-index:-115096;mso-position-horizontal-relative:page;mso-position-vertical-relative:page" filled="f" stroked="f">
            <v:textbox inset="0,0,0,0">
              <w:txbxContent>
                <w:p w14:paraId="3B86BD32" w14:textId="77777777" w:rsidR="004D3D4B" w:rsidRDefault="00DF7FD9">
                  <w:pPr>
                    <w:spacing w:before="128"/>
                    <w:ind w:left="170"/>
                    <w:rPr>
                      <w:b/>
                      <w:sz w:val="20"/>
                    </w:rPr>
                  </w:pPr>
                  <w:r>
                    <w:rPr>
                      <w:b/>
                      <w:color w:val="808285"/>
                      <w:sz w:val="20"/>
                    </w:rPr>
                    <w:t>RECOMMENDATION 16.3</w:t>
                  </w:r>
                </w:p>
                <w:p w14:paraId="3B14E821" w14:textId="77777777" w:rsidR="004D3D4B" w:rsidRDefault="00DF7FD9">
                  <w:pPr>
                    <w:pStyle w:val="BodyText"/>
                    <w:spacing w:before="153" w:line="280" w:lineRule="auto"/>
                    <w:ind w:left="170" w:right="438"/>
                  </w:pPr>
                  <w:r>
                    <w:rPr>
                      <w:color w:val="58595B"/>
                    </w:rPr>
                    <w:t>The EPA work with the Department of Premier and Cabinet’s Behavioural Insights Unit to design and test new, innovative approaches.</w:t>
                  </w:r>
                </w:p>
              </w:txbxContent>
            </v:textbox>
            <w10:wrap anchorx="page" anchory="page"/>
          </v:shape>
        </w:pict>
      </w:r>
      <w:r>
        <w:pict w14:anchorId="2E799D2F">
          <v:shape id="_x0000_s3099" type="#_x0000_t202" style="position:absolute;margin-left:90.7pt;margin-top:683.6pt;width:432.75pt;height:43.5pt;z-index:-115072;mso-position-horizontal-relative:page;mso-position-vertical-relative:page" filled="f" stroked="f">
            <v:textbox inset="0,0,0,0">
              <w:txbxContent>
                <w:p w14:paraId="7EA5A720" w14:textId="77777777" w:rsidR="004D3D4B" w:rsidRDefault="00DF7FD9">
                  <w:pPr>
                    <w:spacing w:before="128"/>
                    <w:ind w:left="170"/>
                    <w:rPr>
                      <w:b/>
                      <w:sz w:val="20"/>
                    </w:rPr>
                  </w:pPr>
                  <w:r>
                    <w:rPr>
                      <w:b/>
                      <w:color w:val="808285"/>
                      <w:sz w:val="20"/>
                    </w:rPr>
                    <w:t>RECOMMENDATION 16.2</w:t>
                  </w:r>
                </w:p>
                <w:p w14:paraId="3409704F" w14:textId="77777777" w:rsidR="004D3D4B" w:rsidRDefault="00DF7FD9">
                  <w:pPr>
                    <w:pStyle w:val="BodyText"/>
                    <w:spacing w:before="153"/>
                    <w:ind w:left="170"/>
                  </w:pPr>
                  <w:r>
                    <w:rPr>
                      <w:color w:val="58595B"/>
                    </w:rPr>
                    <w:t>Require EPA licensees to make emissions monitoring information available to the public.</w:t>
                  </w:r>
                </w:p>
              </w:txbxContent>
            </v:textbox>
            <w10:wrap anchorx="page" anchory="page"/>
          </v:shape>
        </w:pict>
      </w:r>
      <w:r>
        <w:pict w14:anchorId="0A8FE261">
          <v:shape id="_x0000_s3098" type="#_x0000_t202" style="position:absolute;margin-left:90.7pt;margin-top:601.8pt;width:432.75pt;height:70.5pt;z-index:-115048;mso-position-horizontal-relative:page;mso-position-vertical-relative:page" filled="f" stroked="f">
            <v:textbox inset="0,0,0,0">
              <w:txbxContent>
                <w:p w14:paraId="003B60D8" w14:textId="77777777" w:rsidR="004D3D4B" w:rsidRDefault="00DF7FD9">
                  <w:pPr>
                    <w:spacing w:before="128"/>
                    <w:ind w:left="170"/>
                    <w:rPr>
                      <w:b/>
                      <w:sz w:val="20"/>
                    </w:rPr>
                  </w:pPr>
                  <w:r>
                    <w:rPr>
                      <w:b/>
                      <w:color w:val="808285"/>
                      <w:sz w:val="20"/>
                    </w:rPr>
                    <w:t>RECOMMENDATION 16.1</w:t>
                  </w:r>
                </w:p>
                <w:p w14:paraId="00FEEC1B" w14:textId="77777777" w:rsidR="004D3D4B" w:rsidRDefault="00DF7FD9">
                  <w:pPr>
                    <w:pStyle w:val="BodyText"/>
                    <w:spacing w:before="153" w:line="280" w:lineRule="auto"/>
                    <w:ind w:left="170" w:right="141"/>
                  </w:pPr>
                  <w:r>
                    <w:rPr>
                      <w:color w:val="58595B"/>
                      <w:spacing w:val="-3"/>
                    </w:rPr>
                    <w:t xml:space="preserve">Remove </w:t>
                  </w:r>
                  <w:r>
                    <w:rPr>
                      <w:color w:val="58595B"/>
                    </w:rPr>
                    <w:t xml:space="preserve">the current barriers to introducing a load-based licensing scheme (licence fees restricted to cost recovery and fee </w:t>
                  </w:r>
                  <w:r>
                    <w:rPr>
                      <w:color w:val="58595B"/>
                      <w:spacing w:val="-4"/>
                    </w:rPr>
                    <w:t xml:space="preserve">caps) </w:t>
                  </w:r>
                  <w:r>
                    <w:rPr>
                      <w:color w:val="58595B"/>
                    </w:rPr>
                    <w:t xml:space="preserve">from the </w:t>
                  </w:r>
                  <w:r>
                    <w:rPr>
                      <w:i/>
                      <w:color w:val="58595B"/>
                      <w:spacing w:val="-3"/>
                    </w:rPr>
                    <w:t xml:space="preserve">Environment </w:t>
                  </w:r>
                  <w:r>
                    <w:rPr>
                      <w:i/>
                      <w:color w:val="58595B"/>
                    </w:rPr>
                    <w:t xml:space="preserve">Protection Act </w:t>
                  </w:r>
                  <w:r>
                    <w:rPr>
                      <w:i/>
                      <w:color w:val="58595B"/>
                      <w:spacing w:val="-6"/>
                    </w:rPr>
                    <w:t xml:space="preserve">1970 </w:t>
                  </w:r>
                  <w:r>
                    <w:rPr>
                      <w:color w:val="58595B"/>
                    </w:rPr>
                    <w:t xml:space="preserve">and </w:t>
                  </w:r>
                  <w:r>
                    <w:rPr>
                      <w:color w:val="58595B"/>
                      <w:spacing w:val="-3"/>
                    </w:rPr>
                    <w:t xml:space="preserve">actively </w:t>
                  </w:r>
                  <w:r>
                    <w:rPr>
                      <w:color w:val="58595B"/>
                    </w:rPr>
                    <w:t xml:space="preserve">consider their </w:t>
                  </w:r>
                  <w:r>
                    <w:rPr>
                      <w:color w:val="58595B"/>
                      <w:spacing w:val="-3"/>
                    </w:rPr>
                    <w:t xml:space="preserve">use, </w:t>
                  </w:r>
                  <w:r>
                    <w:rPr>
                      <w:color w:val="58595B"/>
                    </w:rPr>
                    <w:t xml:space="preserve">together with the full </w:t>
                  </w:r>
                  <w:r>
                    <w:rPr>
                      <w:color w:val="58595B"/>
                      <w:spacing w:val="-3"/>
                    </w:rPr>
                    <w:t xml:space="preserve">suite </w:t>
                  </w:r>
                  <w:r>
                    <w:rPr>
                      <w:color w:val="58595B"/>
                    </w:rPr>
                    <w:t xml:space="preserve">of economic instruments </w:t>
                  </w:r>
                  <w:r>
                    <w:rPr>
                      <w:color w:val="58595B"/>
                      <w:spacing w:val="-3"/>
                    </w:rPr>
                    <w:t xml:space="preserve">available </w:t>
                  </w:r>
                  <w:r>
                    <w:rPr>
                      <w:color w:val="58595B"/>
                    </w:rPr>
                    <w:t xml:space="preserve">to the </w:t>
                  </w:r>
                  <w:r>
                    <w:rPr>
                      <w:color w:val="58595B"/>
                      <w:spacing w:val="-3"/>
                    </w:rPr>
                    <w:t>EPA.</w:t>
                  </w:r>
                </w:p>
              </w:txbxContent>
            </v:textbox>
            <w10:wrap anchorx="page" anchory="page"/>
          </v:shape>
        </w:pict>
      </w:r>
      <w:r>
        <w:pict w14:anchorId="4CEC4F98">
          <v:shape id="_x0000_s3097" type="#_x0000_t202" style="position:absolute;margin-left:90.7pt;margin-top:420.65pt;width:432.75pt;height:128pt;z-index:-115024;mso-position-horizontal-relative:page;mso-position-vertical-relative:page" filled="f" stroked="f">
            <v:textbox inset="0,0,0,0">
              <w:txbxContent>
                <w:p w14:paraId="7AB9F8C8" w14:textId="77777777" w:rsidR="004D3D4B" w:rsidRDefault="00DF7FD9">
                  <w:pPr>
                    <w:spacing w:before="128"/>
                    <w:ind w:left="170"/>
                    <w:rPr>
                      <w:b/>
                      <w:sz w:val="20"/>
                    </w:rPr>
                  </w:pPr>
                  <w:r>
                    <w:rPr>
                      <w:b/>
                      <w:color w:val="808285"/>
                      <w:sz w:val="20"/>
                    </w:rPr>
                    <w:t>RECOMMENDATION 15.1</w:t>
                  </w:r>
                </w:p>
                <w:p w14:paraId="4B89FE33" w14:textId="77777777" w:rsidR="004D3D4B" w:rsidRDefault="00DF7FD9">
                  <w:pPr>
                    <w:pStyle w:val="BodyText"/>
                    <w:spacing w:before="153"/>
                    <w:ind w:left="170"/>
                  </w:pPr>
                  <w:r>
                    <w:rPr>
                      <w:color w:val="58595B"/>
                    </w:rPr>
                    <w:t>Replace state environment protection policies and waste management policies with</w:t>
                  </w:r>
                </w:p>
                <w:p w14:paraId="07E9D9F3" w14:textId="77777777" w:rsidR="004D3D4B" w:rsidRDefault="00DF7FD9">
                  <w:pPr>
                    <w:pStyle w:val="BodyText"/>
                    <w:spacing w:before="40" w:line="280" w:lineRule="auto"/>
                    <w:ind w:left="170"/>
                  </w:pPr>
                  <w:r>
                    <w:rPr>
                      <w:color w:val="58595B"/>
                    </w:rPr>
                    <w:t>a simplified approach to standard setting that allows for timely review and updating of standalone elements, including:</w:t>
                  </w:r>
                </w:p>
                <w:p w14:paraId="315AF693" w14:textId="77777777" w:rsidR="004D3D4B" w:rsidRDefault="00DF7FD9">
                  <w:pPr>
                    <w:pStyle w:val="ListParagraph"/>
                    <w:numPr>
                      <w:ilvl w:val="0"/>
                      <w:numId w:val="20"/>
                    </w:numPr>
                    <w:tabs>
                      <w:tab w:val="left" w:pos="511"/>
                    </w:tabs>
                    <w:spacing w:before="172"/>
                    <w:ind w:hanging="340"/>
                    <w:rPr>
                      <w:sz w:val="20"/>
                    </w:rPr>
                  </w:pPr>
                  <w:r>
                    <w:rPr>
                      <w:color w:val="58595B"/>
                      <w:sz w:val="20"/>
                    </w:rPr>
                    <w:t>overarching policy settings to be established by the Department of Environment,</w:t>
                  </w:r>
                  <w:r>
                    <w:rPr>
                      <w:color w:val="58595B"/>
                      <w:spacing w:val="-2"/>
                      <w:sz w:val="20"/>
                    </w:rPr>
                    <w:t xml:space="preserve"> </w:t>
                  </w:r>
                  <w:r>
                    <w:rPr>
                      <w:color w:val="58595B"/>
                      <w:sz w:val="20"/>
                    </w:rPr>
                    <w:t>Land,</w:t>
                  </w:r>
                </w:p>
                <w:p w14:paraId="09B24131" w14:textId="77777777" w:rsidR="004D3D4B" w:rsidRDefault="00DF7FD9">
                  <w:pPr>
                    <w:pStyle w:val="BodyText"/>
                    <w:spacing w:before="40"/>
                    <w:ind w:left="489" w:right="6369"/>
                    <w:jc w:val="center"/>
                  </w:pPr>
                  <w:r>
                    <w:rPr>
                      <w:color w:val="58595B"/>
                    </w:rPr>
                    <w:t>Water and Planning</w:t>
                  </w:r>
                </w:p>
                <w:p w14:paraId="167BBBD6" w14:textId="77777777" w:rsidR="004D3D4B" w:rsidRDefault="004D3D4B">
                  <w:pPr>
                    <w:pStyle w:val="BodyText"/>
                    <w:spacing w:before="3"/>
                    <w:ind w:left="0"/>
                    <w:rPr>
                      <w:rFonts w:ascii="Times New Roman"/>
                      <w:sz w:val="18"/>
                    </w:rPr>
                  </w:pPr>
                </w:p>
                <w:p w14:paraId="23E1BBB6" w14:textId="77777777" w:rsidR="004D3D4B" w:rsidRDefault="00DF7FD9">
                  <w:pPr>
                    <w:pStyle w:val="ListParagraph"/>
                    <w:numPr>
                      <w:ilvl w:val="0"/>
                      <w:numId w:val="20"/>
                    </w:numPr>
                    <w:tabs>
                      <w:tab w:val="left" w:pos="511"/>
                    </w:tabs>
                    <w:spacing w:before="0"/>
                    <w:ind w:hanging="340"/>
                    <w:rPr>
                      <w:sz w:val="20"/>
                    </w:rPr>
                  </w:pPr>
                  <w:r>
                    <w:rPr>
                      <w:color w:val="58595B"/>
                      <w:sz w:val="20"/>
                    </w:rPr>
                    <w:t>technical standards to be determined by</w:t>
                  </w:r>
                  <w:r>
                    <w:rPr>
                      <w:color w:val="58595B"/>
                      <w:spacing w:val="-7"/>
                      <w:sz w:val="20"/>
                    </w:rPr>
                    <w:t xml:space="preserve"> </w:t>
                  </w:r>
                  <w:r>
                    <w:rPr>
                      <w:color w:val="58595B"/>
                      <w:sz w:val="20"/>
                    </w:rPr>
                    <w:t>EPA.</w:t>
                  </w:r>
                </w:p>
              </w:txbxContent>
            </v:textbox>
            <w10:wrap anchorx="page" anchory="page"/>
          </v:shape>
        </w:pict>
      </w:r>
      <w:r>
        <w:pict w14:anchorId="20B66871">
          <v:shape id="_x0000_s3096" type="#_x0000_t202" style="position:absolute;margin-left:90.7pt;margin-top:310.55pt;width:432.75pt;height:57pt;z-index:-115000;mso-position-horizontal-relative:page;mso-position-vertical-relative:page" filled="f" stroked="f">
            <v:textbox inset="0,0,0,0">
              <w:txbxContent>
                <w:p w14:paraId="4561C1E9" w14:textId="77777777" w:rsidR="004D3D4B" w:rsidRDefault="00DF7FD9">
                  <w:pPr>
                    <w:spacing w:before="128"/>
                    <w:ind w:left="170"/>
                    <w:rPr>
                      <w:b/>
                      <w:sz w:val="20"/>
                    </w:rPr>
                  </w:pPr>
                  <w:r>
                    <w:rPr>
                      <w:b/>
                      <w:color w:val="808285"/>
                      <w:sz w:val="20"/>
                    </w:rPr>
                    <w:t>RECOMMENDATION 14.3</w:t>
                  </w:r>
                </w:p>
                <w:p w14:paraId="5258D4F8" w14:textId="77777777" w:rsidR="004D3D4B" w:rsidRDefault="00DF7FD9">
                  <w:pPr>
                    <w:pStyle w:val="BodyText"/>
                    <w:spacing w:before="153" w:line="280" w:lineRule="auto"/>
                    <w:ind w:left="170" w:right="438"/>
                  </w:pPr>
                  <w:r>
                    <w:rPr>
                      <w:color w:val="58595B"/>
                    </w:rPr>
                    <w:t>As part of reform of the Prescribed Industrial Waste Levy, give specific attention to addressing illegal dumping and supporting responsible disposal of asbestos.</w:t>
                  </w:r>
                </w:p>
              </w:txbxContent>
            </v:textbox>
            <w10:wrap anchorx="page" anchory="page"/>
          </v:shape>
        </w:pict>
      </w:r>
      <w:r>
        <w:pict w14:anchorId="10D171F3">
          <v:shape id="_x0000_s3095" type="#_x0000_t202" style="position:absolute;margin-left:90.7pt;margin-top:215.25pt;width:432.75pt;height:84pt;z-index:-114976;mso-position-horizontal-relative:page;mso-position-vertical-relative:page" filled="f" stroked="f">
            <v:textbox inset="0,0,0,0">
              <w:txbxContent>
                <w:p w14:paraId="53AB0F7E" w14:textId="77777777" w:rsidR="004D3D4B" w:rsidRDefault="00DF7FD9">
                  <w:pPr>
                    <w:spacing w:before="128"/>
                    <w:ind w:left="170"/>
                    <w:rPr>
                      <w:b/>
                      <w:sz w:val="20"/>
                    </w:rPr>
                  </w:pPr>
                  <w:r>
                    <w:rPr>
                      <w:b/>
                      <w:color w:val="808285"/>
                      <w:sz w:val="20"/>
                    </w:rPr>
                    <w:t>RECOMMENDATION 14.2</w:t>
                  </w:r>
                </w:p>
                <w:p w14:paraId="647E3128" w14:textId="77777777" w:rsidR="004D3D4B" w:rsidRDefault="00DF7FD9">
                  <w:pPr>
                    <w:pStyle w:val="BodyText"/>
                    <w:spacing w:before="153" w:line="280" w:lineRule="auto"/>
                    <w:ind w:left="170" w:right="322"/>
                  </w:pPr>
                  <w:r>
                    <w:rPr>
                      <w:color w:val="58595B"/>
                    </w:rPr>
                    <w:t>Integrate and strengthen planning and environmental regulation of legacy contamination, through a reform process led by the Department of Environment, Land Water and Planning to provide a more consistent, risk-based approach to risk screening, assessment and remediation requirements and ongoing compliance mechanisms.</w:t>
                  </w:r>
                </w:p>
              </w:txbxContent>
            </v:textbox>
            <w10:wrap anchorx="page" anchory="page"/>
          </v:shape>
        </w:pict>
      </w:r>
      <w:r>
        <w:pict w14:anchorId="4E0D21E9">
          <v:shape id="_x0000_s3094" type="#_x0000_t202" style="position:absolute;margin-left:90.7pt;margin-top:133.45pt;width:432.75pt;height:70.5pt;z-index:-114952;mso-position-horizontal-relative:page;mso-position-vertical-relative:page" filled="f" stroked="f">
            <v:textbox inset="0,0,0,0">
              <w:txbxContent>
                <w:p w14:paraId="62CE1F6D" w14:textId="77777777" w:rsidR="004D3D4B" w:rsidRDefault="00DF7FD9">
                  <w:pPr>
                    <w:spacing w:before="128"/>
                    <w:ind w:left="170"/>
                    <w:jc w:val="both"/>
                    <w:rPr>
                      <w:b/>
                      <w:sz w:val="20"/>
                    </w:rPr>
                  </w:pPr>
                  <w:r>
                    <w:rPr>
                      <w:b/>
                      <w:color w:val="808285"/>
                      <w:sz w:val="20"/>
                    </w:rPr>
                    <w:t>RECOMMENDATION 14.1</w:t>
                  </w:r>
                </w:p>
                <w:p w14:paraId="18987390" w14:textId="77777777" w:rsidR="004D3D4B" w:rsidRDefault="00DF7FD9">
                  <w:pPr>
                    <w:pStyle w:val="BodyText"/>
                    <w:spacing w:before="153" w:line="280" w:lineRule="auto"/>
                    <w:ind w:left="170" w:right="224"/>
                    <w:jc w:val="both"/>
                  </w:pPr>
                  <w:r>
                    <w:rPr>
                      <w:color w:val="58595B"/>
                    </w:rPr>
                    <w:t>The</w:t>
                  </w:r>
                  <w:r>
                    <w:rPr>
                      <w:color w:val="58595B"/>
                      <w:spacing w:val="-7"/>
                    </w:rPr>
                    <w:t xml:space="preserve"> </w:t>
                  </w:r>
                  <w:r>
                    <w:rPr>
                      <w:color w:val="58595B"/>
                    </w:rPr>
                    <w:t>Department</w:t>
                  </w:r>
                  <w:r>
                    <w:rPr>
                      <w:color w:val="58595B"/>
                      <w:spacing w:val="-7"/>
                    </w:rPr>
                    <w:t xml:space="preserve"> </w:t>
                  </w:r>
                  <w:r>
                    <w:rPr>
                      <w:color w:val="58595B"/>
                    </w:rPr>
                    <w:t>of</w:t>
                  </w:r>
                  <w:r>
                    <w:rPr>
                      <w:color w:val="58595B"/>
                      <w:spacing w:val="-7"/>
                    </w:rPr>
                    <w:t xml:space="preserve"> </w:t>
                  </w:r>
                  <w:r>
                    <w:rPr>
                      <w:color w:val="58595B"/>
                      <w:spacing w:val="-4"/>
                    </w:rPr>
                    <w:t>Environment,</w:t>
                  </w:r>
                  <w:r>
                    <w:rPr>
                      <w:color w:val="58595B"/>
                      <w:spacing w:val="-7"/>
                    </w:rPr>
                    <w:t xml:space="preserve"> </w:t>
                  </w:r>
                  <w:r>
                    <w:rPr>
                      <w:color w:val="58595B"/>
                      <w:spacing w:val="-3"/>
                    </w:rPr>
                    <w:t>Land,</w:t>
                  </w:r>
                  <w:r>
                    <w:rPr>
                      <w:color w:val="58595B"/>
                      <w:spacing w:val="-7"/>
                    </w:rPr>
                    <w:t xml:space="preserve"> </w:t>
                  </w:r>
                  <w:r>
                    <w:rPr>
                      <w:color w:val="58595B"/>
                      <w:spacing w:val="-4"/>
                    </w:rPr>
                    <w:t>Water</w:t>
                  </w:r>
                  <w:r>
                    <w:rPr>
                      <w:color w:val="58595B"/>
                      <w:spacing w:val="-7"/>
                    </w:rPr>
                    <w:t xml:space="preserve"> </w:t>
                  </w:r>
                  <w:r>
                    <w:rPr>
                      <w:color w:val="58595B"/>
                    </w:rPr>
                    <w:t>and</w:t>
                  </w:r>
                  <w:r>
                    <w:rPr>
                      <w:color w:val="58595B"/>
                      <w:spacing w:val="-7"/>
                    </w:rPr>
                    <w:t xml:space="preserve"> </w:t>
                  </w:r>
                  <w:r>
                    <w:rPr>
                      <w:color w:val="58595B"/>
                      <w:spacing w:val="-3"/>
                    </w:rPr>
                    <w:t>Planning</w:t>
                  </w:r>
                  <w:r>
                    <w:rPr>
                      <w:color w:val="58595B"/>
                      <w:spacing w:val="-7"/>
                    </w:rPr>
                    <w:t xml:space="preserve"> </w:t>
                  </w:r>
                  <w:r>
                    <w:rPr>
                      <w:color w:val="58595B"/>
                      <w:spacing w:val="-4"/>
                    </w:rPr>
                    <w:t>develop</w:t>
                  </w:r>
                  <w:r>
                    <w:rPr>
                      <w:color w:val="58595B"/>
                      <w:spacing w:val="-7"/>
                    </w:rPr>
                    <w:t xml:space="preserve"> </w:t>
                  </w:r>
                  <w:r>
                    <w:rPr>
                      <w:color w:val="58595B"/>
                    </w:rPr>
                    <w:t>a</w:t>
                  </w:r>
                  <w:r>
                    <w:rPr>
                      <w:color w:val="58595B"/>
                      <w:spacing w:val="-7"/>
                    </w:rPr>
                    <w:t xml:space="preserve"> </w:t>
                  </w:r>
                  <w:r>
                    <w:rPr>
                      <w:color w:val="58595B"/>
                      <w:spacing w:val="-3"/>
                    </w:rPr>
                    <w:t>comprehensive</w:t>
                  </w:r>
                  <w:r>
                    <w:rPr>
                      <w:color w:val="58595B"/>
                      <w:spacing w:val="-7"/>
                    </w:rPr>
                    <w:t xml:space="preserve"> </w:t>
                  </w:r>
                  <w:r>
                    <w:rPr>
                      <w:color w:val="58595B"/>
                      <w:spacing w:val="-3"/>
                    </w:rPr>
                    <w:t>statewide database</w:t>
                  </w:r>
                  <w:r>
                    <w:rPr>
                      <w:color w:val="58595B"/>
                      <w:spacing w:val="-8"/>
                    </w:rPr>
                    <w:t xml:space="preserve"> </w:t>
                  </w:r>
                  <w:r>
                    <w:rPr>
                      <w:color w:val="58595B"/>
                    </w:rPr>
                    <w:t>of</w:t>
                  </w:r>
                  <w:r>
                    <w:rPr>
                      <w:color w:val="58595B"/>
                      <w:spacing w:val="-8"/>
                    </w:rPr>
                    <w:t xml:space="preserve"> </w:t>
                  </w:r>
                  <w:r>
                    <w:rPr>
                      <w:color w:val="58595B"/>
                      <w:spacing w:val="-3"/>
                    </w:rPr>
                    <w:t>sites</w:t>
                  </w:r>
                  <w:r>
                    <w:rPr>
                      <w:color w:val="58595B"/>
                      <w:spacing w:val="-8"/>
                    </w:rPr>
                    <w:t xml:space="preserve"> </w:t>
                  </w:r>
                  <w:r>
                    <w:rPr>
                      <w:color w:val="58595B"/>
                      <w:spacing w:val="-3"/>
                    </w:rPr>
                    <w:t>that</w:t>
                  </w:r>
                  <w:r>
                    <w:rPr>
                      <w:color w:val="58595B"/>
                      <w:spacing w:val="-8"/>
                    </w:rPr>
                    <w:t xml:space="preserve"> </w:t>
                  </w:r>
                  <w:r>
                    <w:rPr>
                      <w:color w:val="58595B"/>
                    </w:rPr>
                    <w:t>pose</w:t>
                  </w:r>
                  <w:r>
                    <w:rPr>
                      <w:color w:val="58595B"/>
                      <w:spacing w:val="-8"/>
                    </w:rPr>
                    <w:t xml:space="preserve"> </w:t>
                  </w:r>
                  <w:r>
                    <w:rPr>
                      <w:color w:val="58595B"/>
                    </w:rPr>
                    <w:t>a</w:t>
                  </w:r>
                  <w:r>
                    <w:rPr>
                      <w:color w:val="58595B"/>
                      <w:spacing w:val="-8"/>
                    </w:rPr>
                    <w:t xml:space="preserve"> </w:t>
                  </w:r>
                  <w:r>
                    <w:rPr>
                      <w:color w:val="58595B"/>
                      <w:spacing w:val="-3"/>
                    </w:rPr>
                    <w:t>high</w:t>
                  </w:r>
                  <w:r>
                    <w:rPr>
                      <w:color w:val="58595B"/>
                      <w:spacing w:val="-8"/>
                    </w:rPr>
                    <w:t xml:space="preserve"> </w:t>
                  </w:r>
                  <w:r>
                    <w:rPr>
                      <w:color w:val="58595B"/>
                    </w:rPr>
                    <w:t>risk</w:t>
                  </w:r>
                  <w:r>
                    <w:rPr>
                      <w:color w:val="58595B"/>
                      <w:spacing w:val="-8"/>
                    </w:rPr>
                    <w:t xml:space="preserve"> </w:t>
                  </w:r>
                  <w:r>
                    <w:rPr>
                      <w:color w:val="58595B"/>
                    </w:rPr>
                    <w:t>to</w:t>
                  </w:r>
                  <w:r>
                    <w:rPr>
                      <w:color w:val="58595B"/>
                      <w:spacing w:val="-8"/>
                    </w:rPr>
                    <w:t xml:space="preserve"> </w:t>
                  </w:r>
                  <w:r>
                    <w:rPr>
                      <w:color w:val="58595B"/>
                    </w:rPr>
                    <w:t>the</w:t>
                  </w:r>
                  <w:r>
                    <w:rPr>
                      <w:color w:val="58595B"/>
                      <w:spacing w:val="-8"/>
                    </w:rPr>
                    <w:t xml:space="preserve"> </w:t>
                  </w:r>
                  <w:r>
                    <w:rPr>
                      <w:color w:val="58595B"/>
                    </w:rPr>
                    <w:t>community</w:t>
                  </w:r>
                  <w:r>
                    <w:rPr>
                      <w:color w:val="58595B"/>
                      <w:spacing w:val="-8"/>
                    </w:rPr>
                    <w:t xml:space="preserve"> </w:t>
                  </w:r>
                  <w:r>
                    <w:rPr>
                      <w:color w:val="58595B"/>
                      <w:spacing w:val="-3"/>
                    </w:rPr>
                    <w:t>because</w:t>
                  </w:r>
                  <w:r>
                    <w:rPr>
                      <w:color w:val="58595B"/>
                      <w:spacing w:val="-8"/>
                    </w:rPr>
                    <w:t xml:space="preserve"> </w:t>
                  </w:r>
                  <w:r>
                    <w:rPr>
                      <w:color w:val="58595B"/>
                    </w:rPr>
                    <w:t>of</w:t>
                  </w:r>
                  <w:r>
                    <w:rPr>
                      <w:color w:val="58595B"/>
                      <w:spacing w:val="-8"/>
                    </w:rPr>
                    <w:t xml:space="preserve"> </w:t>
                  </w:r>
                  <w:r>
                    <w:rPr>
                      <w:color w:val="58595B"/>
                      <w:spacing w:val="-3"/>
                    </w:rPr>
                    <w:t>their</w:t>
                  </w:r>
                  <w:r>
                    <w:rPr>
                      <w:color w:val="58595B"/>
                      <w:spacing w:val="-8"/>
                    </w:rPr>
                    <w:t xml:space="preserve"> </w:t>
                  </w:r>
                  <w:r>
                    <w:rPr>
                      <w:color w:val="58595B"/>
                      <w:spacing w:val="-3"/>
                    </w:rPr>
                    <w:t>past</w:t>
                  </w:r>
                  <w:r>
                    <w:rPr>
                      <w:color w:val="58595B"/>
                      <w:spacing w:val="-8"/>
                    </w:rPr>
                    <w:t xml:space="preserve"> </w:t>
                  </w:r>
                  <w:r>
                    <w:rPr>
                      <w:color w:val="58595B"/>
                      <w:spacing w:val="-4"/>
                    </w:rPr>
                    <w:t>use,</w:t>
                  </w:r>
                  <w:r>
                    <w:rPr>
                      <w:color w:val="58595B"/>
                      <w:spacing w:val="-8"/>
                    </w:rPr>
                    <w:t xml:space="preserve"> </w:t>
                  </w:r>
                  <w:r>
                    <w:rPr>
                      <w:color w:val="58595B"/>
                      <w:spacing w:val="-2"/>
                    </w:rPr>
                    <w:t>which</w:t>
                  </w:r>
                  <w:r>
                    <w:rPr>
                      <w:color w:val="58595B"/>
                      <w:spacing w:val="-8"/>
                    </w:rPr>
                    <w:t xml:space="preserve"> </w:t>
                  </w:r>
                  <w:r>
                    <w:rPr>
                      <w:color w:val="58595B"/>
                      <w:spacing w:val="-3"/>
                    </w:rPr>
                    <w:t xml:space="preserve">should link </w:t>
                  </w:r>
                  <w:r>
                    <w:rPr>
                      <w:color w:val="58595B"/>
                    </w:rPr>
                    <w:t xml:space="preserve">to </w:t>
                  </w:r>
                  <w:r>
                    <w:rPr>
                      <w:color w:val="58595B"/>
                      <w:spacing w:val="-3"/>
                    </w:rPr>
                    <w:t xml:space="preserve">other </w:t>
                  </w:r>
                  <w:r>
                    <w:rPr>
                      <w:color w:val="58595B"/>
                      <w:spacing w:val="-4"/>
                    </w:rPr>
                    <w:t xml:space="preserve">relevant government </w:t>
                  </w:r>
                  <w:r>
                    <w:rPr>
                      <w:color w:val="58595B"/>
                      <w:spacing w:val="-3"/>
                    </w:rPr>
                    <w:t xml:space="preserve">data sources including information held </w:t>
                  </w:r>
                  <w:r>
                    <w:rPr>
                      <w:color w:val="58595B"/>
                      <w:spacing w:val="-4"/>
                    </w:rPr>
                    <w:t xml:space="preserve">by </w:t>
                  </w:r>
                  <w:r>
                    <w:rPr>
                      <w:color w:val="58595B"/>
                    </w:rPr>
                    <w:t>the</w:t>
                  </w:r>
                  <w:r>
                    <w:rPr>
                      <w:color w:val="58595B"/>
                      <w:spacing w:val="-7"/>
                    </w:rPr>
                    <w:t xml:space="preserve"> </w:t>
                  </w:r>
                  <w:r>
                    <w:rPr>
                      <w:color w:val="58595B"/>
                      <w:spacing w:val="-4"/>
                    </w:rPr>
                    <w:t>EPA.</w:t>
                  </w:r>
                </w:p>
              </w:txbxContent>
            </v:textbox>
            <w10:wrap anchorx="page" anchory="page"/>
          </v:shape>
        </w:pict>
      </w:r>
      <w:r>
        <w:pict w14:anchorId="68DACF0B">
          <v:shape id="_x0000_s3093" type="#_x0000_t202" style="position:absolute;margin-left:534.95pt;margin-top:44.05pt;width:60.3pt;height:5.25pt;z-index:-114928;mso-position-horizontal-relative:page;mso-position-vertical-relative:page" filled="f" stroked="f">
            <v:textbox inset="0,0,0,0">
              <w:txbxContent>
                <w:p w14:paraId="39B34B2C" w14:textId="77777777" w:rsidR="0036336D" w:rsidRDefault="0036336D"/>
              </w:txbxContent>
            </v:textbox>
            <w10:wrap anchorx="page" anchory="page"/>
          </v:shape>
        </w:pict>
      </w:r>
      <w:r>
        <w:pict w14:anchorId="2D45CC50">
          <v:shape id="_x0000_s3092" type="#_x0000_t202" style="position:absolute;margin-left:534.95pt;margin-top:44.05pt;width:60.3pt;height:5.25pt;z-index:-114904;mso-position-horizontal-relative:page;mso-position-vertical-relative:page" filled="f" stroked="f">
            <v:textbox inset="0,0,0,0">
              <w:txbxContent>
                <w:p w14:paraId="74416AAB" w14:textId="77777777" w:rsidR="0036336D" w:rsidRDefault="0036336D"/>
              </w:txbxContent>
            </v:textbox>
            <w10:wrap anchorx="page" anchory="page"/>
          </v:shape>
        </w:pict>
      </w:r>
    </w:p>
    <w:p w14:paraId="1470FE98" w14:textId="77777777" w:rsidR="004D3D4B" w:rsidRDefault="004D3D4B">
      <w:pPr>
        <w:rPr>
          <w:sz w:val="2"/>
          <w:szCs w:val="2"/>
        </w:rPr>
        <w:sectPr w:rsidR="004D3D4B">
          <w:pgSz w:w="11910" w:h="16840"/>
          <w:pgMar w:top="800" w:right="0" w:bottom="280" w:left="1680" w:header="720" w:footer="720" w:gutter="0"/>
          <w:cols w:space="720"/>
        </w:sectPr>
      </w:pPr>
    </w:p>
    <w:p w14:paraId="4DE3C62A" w14:textId="77777777" w:rsidR="004D3D4B" w:rsidRDefault="006240D7">
      <w:pPr>
        <w:rPr>
          <w:sz w:val="2"/>
          <w:szCs w:val="2"/>
        </w:rPr>
      </w:pPr>
      <w:r>
        <w:lastRenderedPageBreak/>
        <w:pict w14:anchorId="69BBE171">
          <v:line id="_x0000_s3091" style="position:absolute;z-index:-114880;mso-position-horizontal-relative:page;mso-position-vertical-relative:page" from="0,45.8pt" to="60.25pt,45.8pt" strokecolor="#0095a7" strokeweight="7pt">
            <w10:wrap anchorx="page" anchory="page"/>
          </v:line>
        </w:pict>
      </w:r>
      <w:r>
        <w:pict w14:anchorId="67C497B8">
          <v:rect id="_x0000_s3090" style="position:absolute;margin-left:70.85pt;margin-top:133.45pt;width:432.7pt;height:323.95pt;z-index:-114856;mso-position-horizontal-relative:page;mso-position-vertical-relative:page" fillcolor="#eff6f0" stroked="f">
            <w10:wrap anchorx="page" anchory="page"/>
          </v:rect>
        </w:pict>
      </w:r>
      <w:r>
        <w:pict w14:anchorId="7BFD6EB8">
          <v:rect id="_x0000_s3089" style="position:absolute;margin-left:70.85pt;margin-top:510.6pt;width:432.7pt;height:83.95pt;z-index:-114832;mso-position-horizontal-relative:page;mso-position-vertical-relative:page" fillcolor="#eff6f0" stroked="f">
            <w10:wrap anchorx="page" anchory="page"/>
          </v:rect>
        </w:pict>
      </w:r>
      <w:r>
        <w:pict w14:anchorId="448D72DE">
          <v:rect id="_x0000_s3088" style="position:absolute;margin-left:70.85pt;margin-top:605.9pt;width:432.7pt;height:70.45pt;z-index:-114808;mso-position-horizontal-relative:page;mso-position-vertical-relative:page" fillcolor="#eff6f0" stroked="f">
            <w10:wrap anchorx="page" anchory="page"/>
          </v:rect>
        </w:pict>
      </w:r>
      <w:r>
        <w:pict w14:anchorId="017C8964">
          <v:rect id="_x0000_s3087" style="position:absolute;margin-left:70.85pt;margin-top:687.7pt;width:432.7pt;height:70.45pt;z-index:-114784;mso-position-horizontal-relative:page;mso-position-vertical-relative:page" fillcolor="#eff6f0" stroked="f">
            <w10:wrap anchorx="page" anchory="page"/>
          </v:rect>
        </w:pict>
      </w:r>
      <w:r>
        <w:pict w14:anchorId="21AF7388">
          <v:shape id="_x0000_s3086" type="#_x0000_t202" style="position:absolute;margin-left:69.85pt;margin-top:40.9pt;width:173.3pt;height:9.5pt;z-index:-114760;mso-position-horizontal-relative:page;mso-position-vertical-relative:page" filled="f" stroked="f">
            <v:textbox inset="0,0,0,0">
              <w:txbxContent>
                <w:p w14:paraId="5A187793" w14:textId="77777777" w:rsidR="004D3D4B" w:rsidRDefault="00DF7FD9">
                  <w:pPr>
                    <w:tabs>
                      <w:tab w:val="left" w:pos="530"/>
                    </w:tabs>
                    <w:spacing w:before="1"/>
                    <w:ind w:left="20"/>
                    <w:rPr>
                      <w:sz w:val="15"/>
                    </w:rPr>
                  </w:pPr>
                  <w:r>
                    <w:rPr>
                      <w:color w:val="58595B"/>
                      <w:spacing w:val="3"/>
                      <w:sz w:val="15"/>
                    </w:rPr>
                    <w:t>xxvi</w:t>
                  </w:r>
                  <w:r>
                    <w:rPr>
                      <w:color w:val="58595B"/>
                      <w:spacing w:val="3"/>
                      <w:sz w:val="15"/>
                    </w:rPr>
                    <w:tab/>
                    <w:t xml:space="preserve">INDEPENDENT </w:t>
                  </w:r>
                  <w:r>
                    <w:rPr>
                      <w:color w:val="58595B"/>
                      <w:spacing w:val="2"/>
                      <w:sz w:val="15"/>
                    </w:rPr>
                    <w:t xml:space="preserve">INQUIRY </w:t>
                  </w:r>
                  <w:r>
                    <w:rPr>
                      <w:color w:val="58595B"/>
                      <w:sz w:val="15"/>
                    </w:rPr>
                    <w:t xml:space="preserve">INTO </w:t>
                  </w:r>
                  <w:r>
                    <w:rPr>
                      <w:color w:val="58595B"/>
                      <w:spacing w:val="3"/>
                      <w:sz w:val="15"/>
                    </w:rPr>
                    <w:t>THE</w:t>
                  </w:r>
                  <w:r>
                    <w:rPr>
                      <w:color w:val="58595B"/>
                      <w:spacing w:val="17"/>
                      <w:sz w:val="15"/>
                    </w:rPr>
                    <w:t xml:space="preserve"> </w:t>
                  </w:r>
                  <w:r>
                    <w:rPr>
                      <w:color w:val="58595B"/>
                      <w:sz w:val="15"/>
                    </w:rPr>
                    <w:t>EPA</w:t>
                  </w:r>
                </w:p>
              </w:txbxContent>
            </v:textbox>
            <w10:wrap anchorx="page" anchory="page"/>
          </v:shape>
        </w:pict>
      </w:r>
      <w:r>
        <w:pict w14:anchorId="62EFF6B5">
          <v:shape id="_x0000_s3085" type="#_x0000_t202" style="position:absolute;margin-left:69.85pt;margin-top:105.7pt;width:173.2pt;height:14pt;z-index:-114736;mso-position-horizontal-relative:page;mso-position-vertical-relative:page" filled="f" stroked="f">
            <v:textbox inset="0,0,0,0">
              <w:txbxContent>
                <w:p w14:paraId="3B211DB8" w14:textId="77777777" w:rsidR="004D3D4B" w:rsidRDefault="00DF7FD9">
                  <w:pPr>
                    <w:spacing w:line="265" w:lineRule="exact"/>
                    <w:ind w:left="20"/>
                    <w:rPr>
                      <w:sz w:val="24"/>
                    </w:rPr>
                  </w:pPr>
                  <w:r>
                    <w:rPr>
                      <w:color w:val="0095A7"/>
                      <w:sz w:val="24"/>
                    </w:rPr>
                    <w:t>Strengthening mining regulation</w:t>
                  </w:r>
                </w:p>
              </w:txbxContent>
            </v:textbox>
            <w10:wrap anchorx="page" anchory="page"/>
          </v:shape>
        </w:pict>
      </w:r>
      <w:r>
        <w:pict w14:anchorId="2AD85BFA">
          <v:shape id="_x0000_s3084" type="#_x0000_t202" style="position:absolute;margin-left:69.85pt;margin-top:482.85pt;width:241.1pt;height:14pt;z-index:-114712;mso-position-horizontal-relative:page;mso-position-vertical-relative:page" filled="f" stroked="f">
            <v:textbox inset="0,0,0,0">
              <w:txbxContent>
                <w:p w14:paraId="7CF0791A" w14:textId="77777777" w:rsidR="004D3D4B" w:rsidRDefault="00DF7FD9">
                  <w:pPr>
                    <w:spacing w:line="265" w:lineRule="exact"/>
                    <w:ind w:left="20"/>
                    <w:rPr>
                      <w:sz w:val="24"/>
                    </w:rPr>
                  </w:pPr>
                  <w:r>
                    <w:rPr>
                      <w:color w:val="0095A7"/>
                      <w:sz w:val="24"/>
                    </w:rPr>
                    <w:t>A broader and more effective local</w:t>
                  </w:r>
                  <w:r>
                    <w:rPr>
                      <w:color w:val="0095A7"/>
                      <w:spacing w:val="52"/>
                      <w:sz w:val="24"/>
                    </w:rPr>
                    <w:t xml:space="preserve"> </w:t>
                  </w:r>
                  <w:r>
                    <w:rPr>
                      <w:color w:val="0095A7"/>
                      <w:sz w:val="24"/>
                    </w:rPr>
                    <w:t>response</w:t>
                  </w:r>
                </w:p>
              </w:txbxContent>
            </v:textbox>
            <w10:wrap anchorx="page" anchory="page"/>
          </v:shape>
        </w:pict>
      </w:r>
      <w:r>
        <w:pict w14:anchorId="494D5C4A">
          <v:shape id="_x0000_s3083" type="#_x0000_t202" style="position:absolute;margin-left:70.85pt;margin-top:687.7pt;width:432.7pt;height:70.5pt;z-index:-114688;mso-position-horizontal-relative:page;mso-position-vertical-relative:page" filled="f" stroked="f">
            <v:textbox inset="0,0,0,0">
              <w:txbxContent>
                <w:p w14:paraId="5BEF29A4" w14:textId="77777777" w:rsidR="004D3D4B" w:rsidRDefault="00DF7FD9">
                  <w:pPr>
                    <w:spacing w:before="128"/>
                    <w:ind w:left="170" w:right="615"/>
                    <w:rPr>
                      <w:b/>
                      <w:sz w:val="20"/>
                    </w:rPr>
                  </w:pPr>
                  <w:r>
                    <w:rPr>
                      <w:b/>
                      <w:color w:val="808285"/>
                      <w:sz w:val="20"/>
                    </w:rPr>
                    <w:t>RECOMMENDATION 18.3</w:t>
                  </w:r>
                </w:p>
                <w:p w14:paraId="011D5A24" w14:textId="77777777" w:rsidR="004D3D4B" w:rsidRDefault="00DF7FD9">
                  <w:pPr>
                    <w:pStyle w:val="BodyText"/>
                    <w:spacing w:before="153" w:line="280" w:lineRule="auto"/>
                    <w:ind w:left="170" w:right="615"/>
                  </w:pPr>
                  <w:r>
                    <w:rPr>
                      <w:color w:val="58595B"/>
                    </w:rPr>
                    <w:t>Provide, through the EPA, oversight, strategic coordination, standard setting, technical support, training and capacity building to local government to support its expanded local protection role.</w:t>
                  </w:r>
                </w:p>
              </w:txbxContent>
            </v:textbox>
            <w10:wrap anchorx="page" anchory="page"/>
          </v:shape>
        </w:pict>
      </w:r>
      <w:r>
        <w:pict w14:anchorId="37DA4DE3">
          <v:shape id="_x0000_s3082" type="#_x0000_t202" style="position:absolute;margin-left:70.85pt;margin-top:605.9pt;width:432.7pt;height:70.5pt;z-index:-114664;mso-position-horizontal-relative:page;mso-position-vertical-relative:page" filled="f" stroked="f">
            <v:textbox inset="0,0,0,0">
              <w:txbxContent>
                <w:p w14:paraId="4EDCDCA0" w14:textId="77777777" w:rsidR="004D3D4B" w:rsidRDefault="00DF7FD9">
                  <w:pPr>
                    <w:spacing w:before="128"/>
                    <w:ind w:left="170" w:right="615"/>
                    <w:rPr>
                      <w:b/>
                      <w:sz w:val="20"/>
                    </w:rPr>
                  </w:pPr>
                  <w:r>
                    <w:rPr>
                      <w:b/>
                      <w:color w:val="808285"/>
                      <w:sz w:val="20"/>
                    </w:rPr>
                    <w:t>RECOMMENDATION 18.2</w:t>
                  </w:r>
                </w:p>
                <w:p w14:paraId="0A08C00B" w14:textId="77777777" w:rsidR="004D3D4B" w:rsidRDefault="00DF7FD9">
                  <w:pPr>
                    <w:pStyle w:val="BodyText"/>
                    <w:spacing w:before="153" w:line="280" w:lineRule="auto"/>
                    <w:ind w:left="170" w:right="615"/>
                  </w:pPr>
                  <w:r>
                    <w:rPr>
                      <w:color w:val="58595B"/>
                    </w:rPr>
                    <w:t>Through the Department of Environment, Land, Water and Planning, bring a proposal to government to provide funding to local government to meet the additional costs of local government environment protection officers.</w:t>
                  </w:r>
                </w:p>
              </w:txbxContent>
            </v:textbox>
            <w10:wrap anchorx="page" anchory="page"/>
          </v:shape>
        </w:pict>
      </w:r>
      <w:r>
        <w:pict w14:anchorId="4CEAD07C">
          <v:shape id="_x0000_s3081" type="#_x0000_t202" style="position:absolute;margin-left:70.85pt;margin-top:510.6pt;width:432.7pt;height:84pt;z-index:-114640;mso-position-horizontal-relative:page;mso-position-vertical-relative:page" filled="f" stroked="f">
            <v:textbox inset="0,0,0,0">
              <w:txbxContent>
                <w:p w14:paraId="26FC0AB3" w14:textId="77777777" w:rsidR="004D3D4B" w:rsidRDefault="00DF7FD9">
                  <w:pPr>
                    <w:spacing w:before="128"/>
                    <w:ind w:left="170" w:right="615"/>
                    <w:rPr>
                      <w:b/>
                      <w:sz w:val="20"/>
                    </w:rPr>
                  </w:pPr>
                  <w:r>
                    <w:rPr>
                      <w:b/>
                      <w:color w:val="808285"/>
                      <w:sz w:val="20"/>
                    </w:rPr>
                    <w:t>RECOMMENDATION 18.1</w:t>
                  </w:r>
                </w:p>
                <w:p w14:paraId="2E3343A1" w14:textId="77777777" w:rsidR="004D3D4B" w:rsidRDefault="00DF7FD9">
                  <w:pPr>
                    <w:pStyle w:val="BodyText"/>
                    <w:spacing w:before="153" w:line="280" w:lineRule="auto"/>
                    <w:ind w:left="170" w:right="659"/>
                  </w:pPr>
                  <w:r>
                    <w:rPr>
                      <w:color w:val="58595B"/>
                    </w:rPr>
                    <w:t xml:space="preserve">Establish a new statewide network of local government environment protection officers to address localised pollution and waste complaints, appropriately authorised under the </w:t>
                  </w:r>
                  <w:r>
                    <w:rPr>
                      <w:i/>
                      <w:color w:val="58595B"/>
                    </w:rPr>
                    <w:t xml:space="preserve">Environment Protection Act </w:t>
                  </w:r>
                  <w:r>
                    <w:rPr>
                      <w:i/>
                      <w:color w:val="58595B"/>
                      <w:spacing w:val="-4"/>
                    </w:rPr>
                    <w:t xml:space="preserve">1970 </w:t>
                  </w:r>
                  <w:r>
                    <w:rPr>
                      <w:color w:val="58595B"/>
                    </w:rPr>
                    <w:t>with clearly defined statutory roles and governance arrangements, including to streamline provisions relating to litter, noise and septic</w:t>
                  </w:r>
                  <w:r>
                    <w:rPr>
                      <w:color w:val="58595B"/>
                      <w:spacing w:val="-17"/>
                    </w:rPr>
                    <w:t xml:space="preserve"> </w:t>
                  </w:r>
                  <w:r>
                    <w:rPr>
                      <w:color w:val="58595B"/>
                    </w:rPr>
                    <w:t>tanks.</w:t>
                  </w:r>
                </w:p>
              </w:txbxContent>
            </v:textbox>
            <w10:wrap anchorx="page" anchory="page"/>
          </v:shape>
        </w:pict>
      </w:r>
      <w:r>
        <w:pict w14:anchorId="674D08C6">
          <v:shape id="_x0000_s3080" type="#_x0000_t202" style="position:absolute;margin-left:70.85pt;margin-top:133.45pt;width:432.7pt;height:324pt;z-index:-114616;mso-position-horizontal-relative:page;mso-position-vertical-relative:page" filled="f" stroked="f">
            <v:textbox inset="0,0,0,0">
              <w:txbxContent>
                <w:p w14:paraId="0DB75395" w14:textId="77777777" w:rsidR="004D3D4B" w:rsidRDefault="00DF7FD9">
                  <w:pPr>
                    <w:spacing w:before="128"/>
                    <w:ind w:left="170" w:right="615"/>
                    <w:rPr>
                      <w:b/>
                      <w:sz w:val="20"/>
                    </w:rPr>
                  </w:pPr>
                  <w:r>
                    <w:rPr>
                      <w:b/>
                      <w:color w:val="808285"/>
                      <w:sz w:val="20"/>
                    </w:rPr>
                    <w:t>RECOMMENDATION 17.1</w:t>
                  </w:r>
                </w:p>
                <w:p w14:paraId="4D0E3798" w14:textId="77777777" w:rsidR="004D3D4B" w:rsidRDefault="00DF7FD9">
                  <w:pPr>
                    <w:spacing w:before="153" w:line="280" w:lineRule="auto"/>
                    <w:ind w:left="170" w:right="493"/>
                    <w:rPr>
                      <w:sz w:val="20"/>
                    </w:rPr>
                  </w:pPr>
                  <w:r>
                    <w:rPr>
                      <w:color w:val="58595B"/>
                      <w:sz w:val="20"/>
                    </w:rPr>
                    <w:t xml:space="preserve">Strengthen and formalise the EPA’s role in mining regulation under the </w:t>
                  </w:r>
                  <w:r>
                    <w:rPr>
                      <w:i/>
                      <w:color w:val="58595B"/>
                      <w:sz w:val="20"/>
                    </w:rPr>
                    <w:t xml:space="preserve">Mineral Resources (Sustainable Development) Act 1990 </w:t>
                  </w:r>
                  <w:r>
                    <w:rPr>
                      <w:color w:val="58595B"/>
                      <w:sz w:val="20"/>
                    </w:rPr>
                    <w:t>by:</w:t>
                  </w:r>
                </w:p>
                <w:p w14:paraId="3577B276" w14:textId="77777777" w:rsidR="004D3D4B" w:rsidRDefault="00DF7FD9">
                  <w:pPr>
                    <w:pStyle w:val="ListParagraph"/>
                    <w:numPr>
                      <w:ilvl w:val="0"/>
                      <w:numId w:val="19"/>
                    </w:numPr>
                    <w:tabs>
                      <w:tab w:val="left" w:pos="511"/>
                    </w:tabs>
                    <w:spacing w:before="172" w:line="280" w:lineRule="auto"/>
                    <w:ind w:right="439" w:hanging="340"/>
                    <w:rPr>
                      <w:sz w:val="20"/>
                    </w:rPr>
                  </w:pPr>
                  <w:r>
                    <w:rPr>
                      <w:color w:val="58595B"/>
                      <w:sz w:val="20"/>
                    </w:rPr>
                    <w:t xml:space="preserve">Requiring the </w:t>
                  </w:r>
                  <w:r>
                    <w:rPr>
                      <w:color w:val="58595B"/>
                      <w:spacing w:val="-4"/>
                      <w:sz w:val="20"/>
                    </w:rPr>
                    <w:t xml:space="preserve">EPA </w:t>
                  </w:r>
                  <w:r>
                    <w:rPr>
                      <w:color w:val="58595B"/>
                      <w:sz w:val="20"/>
                    </w:rPr>
                    <w:t>to advise on environmental considerations with respect to all mining licence applications, renewals and extensions, including on setting of bonds and environmental conditions</w:t>
                  </w:r>
                </w:p>
                <w:p w14:paraId="4C063674" w14:textId="77777777" w:rsidR="004D3D4B" w:rsidRDefault="00DF7FD9">
                  <w:pPr>
                    <w:pStyle w:val="ListParagraph"/>
                    <w:numPr>
                      <w:ilvl w:val="0"/>
                      <w:numId w:val="19"/>
                    </w:numPr>
                    <w:tabs>
                      <w:tab w:val="left" w:pos="511"/>
                    </w:tabs>
                    <w:spacing w:before="172" w:line="280" w:lineRule="auto"/>
                    <w:ind w:right="722" w:hanging="340"/>
                    <w:rPr>
                      <w:sz w:val="20"/>
                    </w:rPr>
                  </w:pPr>
                  <w:r>
                    <w:rPr>
                      <w:color w:val="58595B"/>
                      <w:sz w:val="20"/>
                    </w:rPr>
                    <w:t>Requiring Earth Resources Regulation to refer mining work plan applications and variations to the EPA, including rehabilitation plans, for determination of appropriate environmental management conditions, consistent with the mining</w:t>
                  </w:r>
                  <w:r>
                    <w:rPr>
                      <w:color w:val="58595B"/>
                      <w:spacing w:val="4"/>
                      <w:sz w:val="20"/>
                    </w:rPr>
                    <w:t xml:space="preserve"> </w:t>
                  </w:r>
                  <w:r>
                    <w:rPr>
                      <w:color w:val="58595B"/>
                      <w:sz w:val="20"/>
                    </w:rPr>
                    <w:t>licence</w:t>
                  </w:r>
                </w:p>
                <w:p w14:paraId="2563D4F6" w14:textId="77777777" w:rsidR="004D3D4B" w:rsidRDefault="00DF7FD9">
                  <w:pPr>
                    <w:pStyle w:val="ListParagraph"/>
                    <w:numPr>
                      <w:ilvl w:val="0"/>
                      <w:numId w:val="19"/>
                    </w:numPr>
                    <w:tabs>
                      <w:tab w:val="left" w:pos="511"/>
                    </w:tabs>
                    <w:spacing w:before="172" w:line="280" w:lineRule="auto"/>
                    <w:ind w:right="824" w:hanging="340"/>
                    <w:rPr>
                      <w:sz w:val="20"/>
                    </w:rPr>
                  </w:pPr>
                  <w:r>
                    <w:rPr>
                      <w:color w:val="58595B"/>
                      <w:sz w:val="20"/>
                    </w:rPr>
                    <w:t xml:space="preserve">Making the </w:t>
                  </w:r>
                  <w:r>
                    <w:rPr>
                      <w:color w:val="58595B"/>
                      <w:spacing w:val="-4"/>
                      <w:sz w:val="20"/>
                    </w:rPr>
                    <w:t xml:space="preserve">EPA </w:t>
                  </w:r>
                  <w:r>
                    <w:rPr>
                      <w:color w:val="58595B"/>
                      <w:sz w:val="20"/>
                    </w:rPr>
                    <w:t>responsible for compliance and enforcement of the environmental conditions in the mining</w:t>
                  </w:r>
                  <w:r>
                    <w:rPr>
                      <w:color w:val="58595B"/>
                      <w:spacing w:val="9"/>
                      <w:sz w:val="20"/>
                    </w:rPr>
                    <w:t xml:space="preserve"> </w:t>
                  </w:r>
                  <w:r>
                    <w:rPr>
                      <w:color w:val="58595B"/>
                      <w:sz w:val="20"/>
                    </w:rPr>
                    <w:t>licence</w:t>
                  </w:r>
                </w:p>
                <w:p w14:paraId="01EDAC86" w14:textId="77777777" w:rsidR="004D3D4B" w:rsidRDefault="00DF7FD9">
                  <w:pPr>
                    <w:pStyle w:val="ListParagraph"/>
                    <w:numPr>
                      <w:ilvl w:val="0"/>
                      <w:numId w:val="19"/>
                    </w:numPr>
                    <w:tabs>
                      <w:tab w:val="left" w:pos="511"/>
                    </w:tabs>
                    <w:spacing w:before="172" w:line="280" w:lineRule="auto"/>
                    <w:ind w:right="422" w:hanging="340"/>
                    <w:rPr>
                      <w:sz w:val="20"/>
                    </w:rPr>
                  </w:pPr>
                  <w:r>
                    <w:rPr>
                      <w:color w:val="58595B"/>
                      <w:sz w:val="20"/>
                    </w:rPr>
                    <w:t xml:space="preserve">Requiring care and maintenance conditions be established for inactive but still licensed mine sites, with the </w:t>
                  </w:r>
                  <w:r>
                    <w:rPr>
                      <w:color w:val="58595B"/>
                      <w:spacing w:val="-4"/>
                      <w:sz w:val="20"/>
                    </w:rPr>
                    <w:t xml:space="preserve">EPA </w:t>
                  </w:r>
                  <w:r>
                    <w:rPr>
                      <w:color w:val="58595B"/>
                      <w:sz w:val="20"/>
                    </w:rPr>
                    <w:t>to be responsible for compliance and enforcement of these conditions, and creating a statutory duty for mining operators to inform authorities if mining operations become</w:t>
                  </w:r>
                  <w:r>
                    <w:rPr>
                      <w:color w:val="58595B"/>
                      <w:spacing w:val="3"/>
                      <w:sz w:val="20"/>
                    </w:rPr>
                    <w:t xml:space="preserve"> </w:t>
                  </w:r>
                  <w:r>
                    <w:rPr>
                      <w:color w:val="58595B"/>
                      <w:sz w:val="20"/>
                    </w:rPr>
                    <w:t>inactive</w:t>
                  </w:r>
                </w:p>
                <w:p w14:paraId="16004B47" w14:textId="77777777" w:rsidR="004D3D4B" w:rsidRDefault="00DF7FD9">
                  <w:pPr>
                    <w:pStyle w:val="ListParagraph"/>
                    <w:numPr>
                      <w:ilvl w:val="0"/>
                      <w:numId w:val="19"/>
                    </w:numPr>
                    <w:tabs>
                      <w:tab w:val="left" w:pos="511"/>
                    </w:tabs>
                    <w:spacing w:before="172" w:line="280" w:lineRule="auto"/>
                    <w:ind w:right="514" w:hanging="340"/>
                    <w:rPr>
                      <w:sz w:val="20"/>
                    </w:rPr>
                  </w:pPr>
                  <w:r>
                    <w:rPr>
                      <w:color w:val="58595B"/>
                      <w:sz w:val="20"/>
                    </w:rPr>
                    <w:t xml:space="preserve">Requiring Earth Resources Regulation to seek the </w:t>
                  </w:r>
                  <w:r>
                    <w:rPr>
                      <w:color w:val="58595B"/>
                      <w:spacing w:val="-7"/>
                      <w:sz w:val="20"/>
                    </w:rPr>
                    <w:t xml:space="preserve">EPA’s </w:t>
                  </w:r>
                  <w:r>
                    <w:rPr>
                      <w:color w:val="58595B"/>
                      <w:sz w:val="20"/>
                    </w:rPr>
                    <w:t>advice on all applications for reductions in, or the return of, rehabilitation bonds</w:t>
                  </w:r>
                </w:p>
                <w:p w14:paraId="245497EC" w14:textId="77777777" w:rsidR="004D3D4B" w:rsidRDefault="00DF7FD9">
                  <w:pPr>
                    <w:pStyle w:val="ListParagraph"/>
                    <w:numPr>
                      <w:ilvl w:val="0"/>
                      <w:numId w:val="19"/>
                    </w:numPr>
                    <w:tabs>
                      <w:tab w:val="left" w:pos="511"/>
                    </w:tabs>
                    <w:spacing w:before="172" w:line="280" w:lineRule="auto"/>
                    <w:ind w:right="289" w:hanging="340"/>
                    <w:rPr>
                      <w:sz w:val="20"/>
                    </w:rPr>
                  </w:pPr>
                  <w:r>
                    <w:rPr>
                      <w:color w:val="58595B"/>
                      <w:sz w:val="20"/>
                    </w:rPr>
                    <w:t xml:space="preserve">Making the </w:t>
                  </w:r>
                  <w:r>
                    <w:rPr>
                      <w:color w:val="58595B"/>
                      <w:spacing w:val="-4"/>
                      <w:sz w:val="20"/>
                    </w:rPr>
                    <w:t xml:space="preserve">EPA </w:t>
                  </w:r>
                  <w:r>
                    <w:rPr>
                      <w:color w:val="58595B"/>
                      <w:sz w:val="20"/>
                    </w:rPr>
                    <w:t>responsible for compliance and enforcement of environmental elements of remediation requirements in the mining licence</w:t>
                  </w:r>
                  <w:r>
                    <w:rPr>
                      <w:color w:val="58595B"/>
                      <w:spacing w:val="6"/>
                      <w:sz w:val="20"/>
                    </w:rPr>
                    <w:t xml:space="preserve"> </w:t>
                  </w:r>
                  <w:r>
                    <w:rPr>
                      <w:color w:val="58595B"/>
                      <w:sz w:val="20"/>
                    </w:rPr>
                    <w:t>conditions.</w:t>
                  </w:r>
                </w:p>
              </w:txbxContent>
            </v:textbox>
            <w10:wrap anchorx="page" anchory="page"/>
          </v:shape>
        </w:pict>
      </w:r>
      <w:r>
        <w:pict w14:anchorId="11568B12">
          <v:shape id="_x0000_s3079" type="#_x0000_t202" style="position:absolute;margin-left:0;margin-top:44.05pt;width:60.3pt;height:5.25pt;z-index:-114592;mso-position-horizontal-relative:page;mso-position-vertical-relative:page" filled="f" stroked="f">
            <v:textbox inset="0,0,0,0">
              <w:txbxContent>
                <w:p w14:paraId="432A0BF1" w14:textId="77777777" w:rsidR="0036336D" w:rsidRDefault="0036336D"/>
              </w:txbxContent>
            </v:textbox>
            <w10:wrap anchorx="page" anchory="page"/>
          </v:shape>
        </w:pict>
      </w:r>
      <w:r>
        <w:pict w14:anchorId="4021DDAC">
          <v:shape id="_x0000_s3078" type="#_x0000_t202" style="position:absolute;margin-left:0;margin-top:44.05pt;width:60.3pt;height:5.25pt;z-index:-114568;mso-position-horizontal-relative:page;mso-position-vertical-relative:page" filled="f" stroked="f">
            <v:textbox inset="0,0,0,0">
              <w:txbxContent>
                <w:p w14:paraId="3B4F7066" w14:textId="77777777" w:rsidR="0036336D" w:rsidRDefault="0036336D"/>
              </w:txbxContent>
            </v:textbox>
            <w10:wrap anchorx="page" anchory="page"/>
          </v:shape>
        </w:pict>
      </w:r>
    </w:p>
    <w:p w14:paraId="363614E5" w14:textId="77777777" w:rsidR="004D3D4B" w:rsidRDefault="004D3D4B">
      <w:pPr>
        <w:rPr>
          <w:sz w:val="2"/>
          <w:szCs w:val="2"/>
        </w:rPr>
        <w:sectPr w:rsidR="004D3D4B">
          <w:pgSz w:w="11910" w:h="16840"/>
          <w:pgMar w:top="800" w:right="1680" w:bottom="280" w:left="0" w:header="720" w:footer="720" w:gutter="0"/>
          <w:cols w:space="720"/>
        </w:sectPr>
      </w:pPr>
    </w:p>
    <w:p w14:paraId="53CC74A6" w14:textId="77777777" w:rsidR="004D3D4B" w:rsidRDefault="006240D7">
      <w:pPr>
        <w:rPr>
          <w:sz w:val="2"/>
          <w:szCs w:val="2"/>
        </w:rPr>
      </w:pPr>
      <w:r>
        <w:lastRenderedPageBreak/>
        <w:pict w14:anchorId="6E41E8CC">
          <v:line id="_x0000_s3077" style="position:absolute;z-index:-114544;mso-position-horizontal-relative:page;mso-position-vertical-relative:page" from="534.95pt,45.8pt" to="595.25pt,45.8pt" strokecolor="#0095a7" strokeweight="7pt">
            <w10:wrap anchorx="page" anchory="page"/>
          </v:line>
        </w:pict>
      </w:r>
      <w:r>
        <w:pict w14:anchorId="718CC7BA">
          <v:rect id="_x0000_s3076" style="position:absolute;margin-left:90.7pt;margin-top:133.45pt;width:432.7pt;height:498.5pt;z-index:-114520;mso-position-horizontal-relative:page;mso-position-vertical-relative:page" fillcolor="#eff6f0" stroked="f">
            <w10:wrap anchorx="page" anchory="page"/>
          </v:rect>
        </w:pict>
      </w:r>
      <w:r>
        <w:pict w14:anchorId="40D720E2">
          <v:rect id="_x0000_s3075" style="position:absolute;margin-left:90.7pt;margin-top:643.3pt;width:432.7pt;height:136.45pt;z-index:-114496;mso-position-horizontal-relative:page;mso-position-vertical-relative:page" fillcolor="#eff6f0" stroked="f">
            <w10:wrap anchorx="page" anchory="page"/>
          </v:rect>
        </w:pict>
      </w:r>
      <w:r>
        <w:pict w14:anchorId="181550C0">
          <v:shape id="_x0000_s3074" type="#_x0000_t202" style="position:absolute;margin-left:508pt;margin-top:40.9pt;width:17.45pt;height:9.5pt;z-index:-114472;mso-position-horizontal-relative:page;mso-position-vertical-relative:page" filled="f" stroked="f">
            <v:textbox inset="0,0,0,0">
              <w:txbxContent>
                <w:p w14:paraId="667184A8" w14:textId="77777777" w:rsidR="004D3D4B" w:rsidRDefault="00DF7FD9">
                  <w:pPr>
                    <w:spacing w:before="1"/>
                    <w:ind w:left="20"/>
                    <w:rPr>
                      <w:sz w:val="15"/>
                    </w:rPr>
                  </w:pPr>
                  <w:r>
                    <w:rPr>
                      <w:color w:val="58595B"/>
                      <w:sz w:val="15"/>
                    </w:rPr>
                    <w:t>xxvii</w:t>
                  </w:r>
                </w:p>
              </w:txbxContent>
            </v:textbox>
            <w10:wrap anchorx="page" anchory="page"/>
          </v:shape>
        </w:pict>
      </w:r>
      <w:r>
        <w:pict w14:anchorId="04C796A4">
          <v:shape id="_x0000_s3073" type="#_x0000_t202" style="position:absolute;margin-left:89.7pt;margin-top:105.7pt;width:261.2pt;height:14pt;z-index:-114448;mso-position-horizontal-relative:page;mso-position-vertical-relative:page" filled="f" stroked="f">
            <v:textbox inset="0,0,0,0">
              <w:txbxContent>
                <w:p w14:paraId="5AD25C81" w14:textId="77777777" w:rsidR="004D3D4B" w:rsidRDefault="00DF7FD9">
                  <w:pPr>
                    <w:spacing w:line="265" w:lineRule="exact"/>
                    <w:ind w:left="20"/>
                    <w:rPr>
                      <w:sz w:val="24"/>
                    </w:rPr>
                  </w:pPr>
                  <w:r>
                    <w:rPr>
                      <w:color w:val="0095A7"/>
                      <w:sz w:val="24"/>
                    </w:rPr>
                    <w:t>Establishing effective governance arrangements</w:t>
                  </w:r>
                </w:p>
              </w:txbxContent>
            </v:textbox>
            <w10:wrap anchorx="page" anchory="page"/>
          </v:shape>
        </w:pict>
      </w:r>
      <w:r>
        <w:pict w14:anchorId="77EAD097">
          <v:shape id="_x0000_s3072" type="#_x0000_t202" style="position:absolute;margin-left:90.7pt;margin-top:643.3pt;width:432.75pt;height:136.5pt;z-index:-114424;mso-position-horizontal-relative:page;mso-position-vertical-relative:page" filled="f" stroked="f">
            <v:textbox inset="0,0,0,0">
              <w:txbxContent>
                <w:p w14:paraId="7F88E8A0" w14:textId="77777777" w:rsidR="004D3D4B" w:rsidRDefault="00DF7FD9">
                  <w:pPr>
                    <w:spacing w:before="128"/>
                    <w:ind w:left="170"/>
                    <w:rPr>
                      <w:b/>
                      <w:sz w:val="20"/>
                    </w:rPr>
                  </w:pPr>
                  <w:r>
                    <w:rPr>
                      <w:b/>
                      <w:color w:val="808285"/>
                      <w:sz w:val="20"/>
                    </w:rPr>
                    <w:t>RECOMMENDATION 19.2</w:t>
                  </w:r>
                </w:p>
                <w:p w14:paraId="425142ED" w14:textId="77777777" w:rsidR="004D3D4B" w:rsidRDefault="00DF7FD9">
                  <w:pPr>
                    <w:pStyle w:val="BodyText"/>
                    <w:spacing w:before="153" w:line="280" w:lineRule="auto"/>
                    <w:ind w:left="170"/>
                  </w:pPr>
                  <w:r>
                    <w:rPr>
                      <w:color w:val="58595B"/>
                    </w:rPr>
                    <w:t>Establish the Chief Executive Officer of the EPA as a legislated position under the EPA (Establishment) Act:</w:t>
                  </w:r>
                </w:p>
                <w:p w14:paraId="4281613A" w14:textId="77777777" w:rsidR="004D3D4B" w:rsidRDefault="00DF7FD9">
                  <w:pPr>
                    <w:pStyle w:val="ListParagraph"/>
                    <w:numPr>
                      <w:ilvl w:val="0"/>
                      <w:numId w:val="18"/>
                    </w:numPr>
                    <w:tabs>
                      <w:tab w:val="left" w:pos="511"/>
                    </w:tabs>
                    <w:spacing w:before="172"/>
                    <w:ind w:hanging="340"/>
                    <w:rPr>
                      <w:sz w:val="20"/>
                    </w:rPr>
                  </w:pPr>
                  <w:r>
                    <w:rPr>
                      <w:color w:val="58595B"/>
                      <w:sz w:val="20"/>
                    </w:rPr>
                    <w:t>appointed by the</w:t>
                  </w:r>
                  <w:r>
                    <w:rPr>
                      <w:color w:val="58595B"/>
                      <w:spacing w:val="-3"/>
                      <w:sz w:val="20"/>
                    </w:rPr>
                    <w:t xml:space="preserve"> </w:t>
                  </w:r>
                  <w:r>
                    <w:rPr>
                      <w:color w:val="58595B"/>
                      <w:sz w:val="20"/>
                    </w:rPr>
                    <w:t>Board</w:t>
                  </w:r>
                </w:p>
                <w:p w14:paraId="787BD3D2" w14:textId="77777777" w:rsidR="004D3D4B" w:rsidRDefault="004D3D4B">
                  <w:pPr>
                    <w:pStyle w:val="BodyText"/>
                    <w:spacing w:before="3"/>
                    <w:ind w:left="0"/>
                    <w:rPr>
                      <w:rFonts w:ascii="Times New Roman"/>
                      <w:sz w:val="18"/>
                    </w:rPr>
                  </w:pPr>
                </w:p>
                <w:p w14:paraId="417A12C1" w14:textId="77777777" w:rsidR="004D3D4B" w:rsidRDefault="00DF7FD9">
                  <w:pPr>
                    <w:pStyle w:val="ListParagraph"/>
                    <w:numPr>
                      <w:ilvl w:val="0"/>
                      <w:numId w:val="18"/>
                    </w:numPr>
                    <w:tabs>
                      <w:tab w:val="left" w:pos="511"/>
                    </w:tabs>
                    <w:spacing w:before="0"/>
                    <w:ind w:hanging="340"/>
                    <w:rPr>
                      <w:sz w:val="20"/>
                    </w:rPr>
                  </w:pPr>
                  <w:r>
                    <w:rPr>
                      <w:color w:val="58595B"/>
                      <w:sz w:val="20"/>
                    </w:rPr>
                    <w:t>with applied science or engineering qualifications or</w:t>
                  </w:r>
                  <w:r>
                    <w:rPr>
                      <w:color w:val="58595B"/>
                      <w:spacing w:val="25"/>
                      <w:sz w:val="20"/>
                    </w:rPr>
                    <w:t xml:space="preserve"> </w:t>
                  </w:r>
                  <w:r>
                    <w:rPr>
                      <w:color w:val="58595B"/>
                      <w:sz w:val="20"/>
                    </w:rPr>
                    <w:t>experience</w:t>
                  </w:r>
                </w:p>
                <w:p w14:paraId="032E4C82" w14:textId="77777777" w:rsidR="004D3D4B" w:rsidRDefault="004D3D4B">
                  <w:pPr>
                    <w:pStyle w:val="BodyText"/>
                    <w:spacing w:before="3"/>
                    <w:ind w:left="0"/>
                    <w:rPr>
                      <w:rFonts w:ascii="Times New Roman"/>
                      <w:sz w:val="18"/>
                    </w:rPr>
                  </w:pPr>
                </w:p>
                <w:p w14:paraId="2239DB43" w14:textId="77777777" w:rsidR="004D3D4B" w:rsidRDefault="00DF7FD9">
                  <w:pPr>
                    <w:pStyle w:val="ListParagraph"/>
                    <w:numPr>
                      <w:ilvl w:val="0"/>
                      <w:numId w:val="18"/>
                    </w:numPr>
                    <w:tabs>
                      <w:tab w:val="left" w:pos="511"/>
                    </w:tabs>
                    <w:spacing w:before="0" w:line="280" w:lineRule="auto"/>
                    <w:ind w:right="394" w:hanging="340"/>
                    <w:rPr>
                      <w:sz w:val="20"/>
                    </w:rPr>
                  </w:pPr>
                  <w:r>
                    <w:rPr>
                      <w:color w:val="58595B"/>
                      <w:sz w:val="20"/>
                    </w:rPr>
                    <w:t>with responsibility for regulatory and operational decision making, and for the corporate performance and administration of the EPA, including the appointment of</w:t>
                  </w:r>
                  <w:r>
                    <w:rPr>
                      <w:color w:val="58595B"/>
                      <w:spacing w:val="10"/>
                      <w:sz w:val="20"/>
                    </w:rPr>
                    <w:t xml:space="preserve"> </w:t>
                  </w:r>
                  <w:r>
                    <w:rPr>
                      <w:color w:val="58595B"/>
                      <w:sz w:val="20"/>
                    </w:rPr>
                    <w:t>staff.</w:t>
                  </w:r>
                </w:p>
              </w:txbxContent>
            </v:textbox>
            <w10:wrap anchorx="page" anchory="page"/>
          </v:shape>
        </w:pict>
      </w:r>
      <w:r>
        <w:pict w14:anchorId="065127D8">
          <v:shape id="_x0000_s3071" type="#_x0000_t202" style="position:absolute;margin-left:90.7pt;margin-top:133.45pt;width:432.75pt;height:498.55pt;z-index:-114400;mso-position-horizontal-relative:page;mso-position-vertical-relative:page" filled="f" stroked="f">
            <v:textbox inset="0,0,0,0">
              <w:txbxContent>
                <w:p w14:paraId="52F1190A" w14:textId="77777777" w:rsidR="004D3D4B" w:rsidRDefault="00DF7FD9">
                  <w:pPr>
                    <w:spacing w:before="128"/>
                    <w:ind w:left="170"/>
                    <w:rPr>
                      <w:b/>
                      <w:sz w:val="20"/>
                    </w:rPr>
                  </w:pPr>
                  <w:r>
                    <w:rPr>
                      <w:b/>
                      <w:color w:val="808285"/>
                      <w:sz w:val="20"/>
                    </w:rPr>
                    <w:t>RECOMMENDATION 19.1</w:t>
                  </w:r>
                </w:p>
                <w:p w14:paraId="065A863A" w14:textId="77777777" w:rsidR="004D3D4B" w:rsidRDefault="00DF7FD9">
                  <w:pPr>
                    <w:pStyle w:val="BodyText"/>
                    <w:spacing w:before="153" w:line="280" w:lineRule="auto"/>
                    <w:ind w:left="170" w:right="141"/>
                  </w:pPr>
                  <w:r>
                    <w:rPr>
                      <w:color w:val="58595B"/>
                    </w:rPr>
                    <w:t>Establish the EPA as an independent statutory authority with a Board as the governing body that has the following features, to be legislated as part of the EPA (Establishment) Act:</w:t>
                  </w:r>
                </w:p>
                <w:p w14:paraId="59DC20A2" w14:textId="77777777" w:rsidR="004D3D4B" w:rsidRDefault="00DF7FD9">
                  <w:pPr>
                    <w:pStyle w:val="ListParagraph"/>
                    <w:numPr>
                      <w:ilvl w:val="0"/>
                      <w:numId w:val="17"/>
                    </w:numPr>
                    <w:tabs>
                      <w:tab w:val="left" w:pos="511"/>
                    </w:tabs>
                    <w:spacing w:before="172" w:line="280" w:lineRule="auto"/>
                    <w:ind w:right="1053" w:hanging="340"/>
                    <w:rPr>
                      <w:sz w:val="20"/>
                    </w:rPr>
                  </w:pPr>
                  <w:r>
                    <w:rPr>
                      <w:color w:val="58595B"/>
                      <w:sz w:val="20"/>
                    </w:rPr>
                    <w:t>appointed by the Governor in Council on the recommendation of the Minister for Environment, Climate Change and</w:t>
                  </w:r>
                  <w:r>
                    <w:rPr>
                      <w:color w:val="58595B"/>
                      <w:spacing w:val="-16"/>
                      <w:sz w:val="20"/>
                    </w:rPr>
                    <w:t xml:space="preserve"> </w:t>
                  </w:r>
                  <w:r>
                    <w:rPr>
                      <w:color w:val="58595B"/>
                      <w:sz w:val="20"/>
                    </w:rPr>
                    <w:t>Water</w:t>
                  </w:r>
                </w:p>
                <w:p w14:paraId="6CDCBE37" w14:textId="77777777" w:rsidR="004D3D4B" w:rsidRDefault="00DF7FD9">
                  <w:pPr>
                    <w:pStyle w:val="ListParagraph"/>
                    <w:numPr>
                      <w:ilvl w:val="0"/>
                      <w:numId w:val="17"/>
                    </w:numPr>
                    <w:tabs>
                      <w:tab w:val="left" w:pos="511"/>
                    </w:tabs>
                    <w:spacing w:before="172"/>
                    <w:ind w:hanging="340"/>
                    <w:rPr>
                      <w:sz w:val="20"/>
                    </w:rPr>
                  </w:pPr>
                  <w:r>
                    <w:rPr>
                      <w:color w:val="58595B"/>
                      <w:sz w:val="20"/>
                    </w:rPr>
                    <w:t>comprising seven members</w:t>
                  </w:r>
                  <w:r>
                    <w:rPr>
                      <w:color w:val="58595B"/>
                      <w:spacing w:val="-1"/>
                      <w:sz w:val="20"/>
                    </w:rPr>
                    <w:t xml:space="preserve"> </w:t>
                  </w:r>
                  <w:r>
                    <w:rPr>
                      <w:color w:val="58595B"/>
                      <w:sz w:val="20"/>
                    </w:rPr>
                    <w:t>including:</w:t>
                  </w:r>
                </w:p>
                <w:p w14:paraId="6B7A3C3D" w14:textId="77777777" w:rsidR="004D3D4B" w:rsidRDefault="004D3D4B">
                  <w:pPr>
                    <w:pStyle w:val="BodyText"/>
                    <w:spacing w:before="3"/>
                    <w:ind w:left="0"/>
                    <w:rPr>
                      <w:rFonts w:ascii="Times New Roman"/>
                      <w:sz w:val="18"/>
                    </w:rPr>
                  </w:pPr>
                </w:p>
                <w:p w14:paraId="4B65DE87" w14:textId="77777777" w:rsidR="004D3D4B" w:rsidRDefault="00DF7FD9">
                  <w:pPr>
                    <w:pStyle w:val="ListParagraph"/>
                    <w:numPr>
                      <w:ilvl w:val="1"/>
                      <w:numId w:val="17"/>
                    </w:numPr>
                    <w:tabs>
                      <w:tab w:val="left" w:pos="851"/>
                    </w:tabs>
                    <w:spacing w:before="0"/>
                    <w:ind w:hanging="340"/>
                    <w:rPr>
                      <w:sz w:val="20"/>
                    </w:rPr>
                  </w:pPr>
                  <w:r>
                    <w:rPr>
                      <w:color w:val="58595B"/>
                      <w:sz w:val="20"/>
                    </w:rPr>
                    <w:t>a member with qualifications or experience in science or</w:t>
                  </w:r>
                  <w:r>
                    <w:rPr>
                      <w:color w:val="58595B"/>
                      <w:spacing w:val="24"/>
                      <w:sz w:val="20"/>
                    </w:rPr>
                    <w:t xml:space="preserve"> </w:t>
                  </w:r>
                  <w:r>
                    <w:rPr>
                      <w:color w:val="58595B"/>
                      <w:sz w:val="20"/>
                    </w:rPr>
                    <w:t>engineering</w:t>
                  </w:r>
                </w:p>
                <w:p w14:paraId="1E16D050" w14:textId="77777777" w:rsidR="004D3D4B" w:rsidRDefault="004D3D4B">
                  <w:pPr>
                    <w:pStyle w:val="BodyText"/>
                    <w:spacing w:before="3"/>
                    <w:ind w:left="0"/>
                    <w:rPr>
                      <w:rFonts w:ascii="Times New Roman"/>
                      <w:sz w:val="18"/>
                    </w:rPr>
                  </w:pPr>
                </w:p>
                <w:p w14:paraId="6C425CC9" w14:textId="77777777" w:rsidR="004D3D4B" w:rsidRDefault="00DF7FD9">
                  <w:pPr>
                    <w:pStyle w:val="ListParagraph"/>
                    <w:numPr>
                      <w:ilvl w:val="1"/>
                      <w:numId w:val="17"/>
                    </w:numPr>
                    <w:tabs>
                      <w:tab w:val="left" w:pos="851"/>
                    </w:tabs>
                    <w:spacing w:before="0" w:line="280" w:lineRule="auto"/>
                    <w:ind w:right="498" w:hanging="340"/>
                    <w:rPr>
                      <w:sz w:val="20"/>
                    </w:rPr>
                  </w:pPr>
                  <w:r>
                    <w:rPr>
                      <w:color w:val="58595B"/>
                      <w:sz w:val="20"/>
                    </w:rPr>
                    <w:t>a member with qualifications or experience in health, as nominated by the Minister for</w:t>
                  </w:r>
                  <w:r>
                    <w:rPr>
                      <w:color w:val="58595B"/>
                      <w:spacing w:val="2"/>
                      <w:sz w:val="20"/>
                    </w:rPr>
                    <w:t xml:space="preserve"> </w:t>
                  </w:r>
                  <w:r>
                    <w:rPr>
                      <w:color w:val="58595B"/>
                      <w:sz w:val="20"/>
                    </w:rPr>
                    <w:t>Health</w:t>
                  </w:r>
                </w:p>
                <w:p w14:paraId="48EE6F0C" w14:textId="77777777" w:rsidR="004D3D4B" w:rsidRDefault="00DF7FD9">
                  <w:pPr>
                    <w:pStyle w:val="ListParagraph"/>
                    <w:numPr>
                      <w:ilvl w:val="0"/>
                      <w:numId w:val="17"/>
                    </w:numPr>
                    <w:tabs>
                      <w:tab w:val="left" w:pos="511"/>
                    </w:tabs>
                    <w:spacing w:before="172"/>
                    <w:ind w:hanging="340"/>
                    <w:rPr>
                      <w:sz w:val="20"/>
                    </w:rPr>
                  </w:pPr>
                  <w:r>
                    <w:rPr>
                      <w:color w:val="58595B"/>
                      <w:sz w:val="20"/>
                    </w:rPr>
                    <w:t>with functions</w:t>
                  </w:r>
                  <w:r>
                    <w:rPr>
                      <w:color w:val="58595B"/>
                      <w:spacing w:val="9"/>
                      <w:sz w:val="20"/>
                    </w:rPr>
                    <w:t xml:space="preserve"> </w:t>
                  </w:r>
                  <w:r>
                    <w:rPr>
                      <w:color w:val="58595B"/>
                      <w:spacing w:val="-3"/>
                      <w:sz w:val="20"/>
                    </w:rPr>
                    <w:t>to:</w:t>
                  </w:r>
                </w:p>
                <w:p w14:paraId="7E270C14" w14:textId="77777777" w:rsidR="004D3D4B" w:rsidRDefault="004D3D4B">
                  <w:pPr>
                    <w:pStyle w:val="BodyText"/>
                    <w:spacing w:before="3"/>
                    <w:ind w:left="0"/>
                    <w:rPr>
                      <w:rFonts w:ascii="Times New Roman"/>
                      <w:sz w:val="18"/>
                    </w:rPr>
                  </w:pPr>
                </w:p>
                <w:p w14:paraId="3B074A9C" w14:textId="77777777" w:rsidR="004D3D4B" w:rsidRDefault="00DF7FD9">
                  <w:pPr>
                    <w:pStyle w:val="ListParagraph"/>
                    <w:numPr>
                      <w:ilvl w:val="1"/>
                      <w:numId w:val="17"/>
                    </w:numPr>
                    <w:tabs>
                      <w:tab w:val="left" w:pos="851"/>
                    </w:tabs>
                    <w:spacing w:before="0"/>
                    <w:ind w:hanging="340"/>
                    <w:rPr>
                      <w:sz w:val="20"/>
                    </w:rPr>
                  </w:pPr>
                  <w:r>
                    <w:rPr>
                      <w:color w:val="58595B"/>
                      <w:sz w:val="20"/>
                    </w:rPr>
                    <w:t xml:space="preserve">determine the </w:t>
                  </w:r>
                  <w:r>
                    <w:rPr>
                      <w:color w:val="58595B"/>
                      <w:spacing w:val="-7"/>
                      <w:sz w:val="20"/>
                    </w:rPr>
                    <w:t xml:space="preserve">EPA’s </w:t>
                  </w:r>
                  <w:r>
                    <w:rPr>
                      <w:color w:val="58595B"/>
                      <w:sz w:val="20"/>
                    </w:rPr>
                    <w:t>strategic</w:t>
                  </w:r>
                  <w:r>
                    <w:rPr>
                      <w:color w:val="58595B"/>
                      <w:spacing w:val="17"/>
                      <w:sz w:val="20"/>
                    </w:rPr>
                    <w:t xml:space="preserve"> </w:t>
                  </w:r>
                  <w:r>
                    <w:rPr>
                      <w:color w:val="58595B"/>
                      <w:sz w:val="20"/>
                    </w:rPr>
                    <w:t>direction</w:t>
                  </w:r>
                </w:p>
                <w:p w14:paraId="21C61984" w14:textId="77777777" w:rsidR="004D3D4B" w:rsidRDefault="004D3D4B">
                  <w:pPr>
                    <w:pStyle w:val="BodyText"/>
                    <w:spacing w:before="3"/>
                    <w:ind w:left="0"/>
                    <w:rPr>
                      <w:rFonts w:ascii="Times New Roman"/>
                      <w:sz w:val="18"/>
                    </w:rPr>
                  </w:pPr>
                </w:p>
                <w:p w14:paraId="47CDA46F" w14:textId="77777777" w:rsidR="004D3D4B" w:rsidRDefault="00DF7FD9">
                  <w:pPr>
                    <w:pStyle w:val="ListParagraph"/>
                    <w:numPr>
                      <w:ilvl w:val="1"/>
                      <w:numId w:val="17"/>
                    </w:numPr>
                    <w:tabs>
                      <w:tab w:val="left" w:pos="851"/>
                    </w:tabs>
                    <w:spacing w:before="0"/>
                    <w:ind w:hanging="340"/>
                    <w:rPr>
                      <w:sz w:val="20"/>
                    </w:rPr>
                  </w:pPr>
                  <w:r>
                    <w:rPr>
                      <w:color w:val="58595B"/>
                      <w:sz w:val="20"/>
                    </w:rPr>
                    <w:t xml:space="preserve">provide oversight of the </w:t>
                  </w:r>
                  <w:r>
                    <w:rPr>
                      <w:color w:val="58595B"/>
                      <w:spacing w:val="-7"/>
                      <w:sz w:val="20"/>
                    </w:rPr>
                    <w:t xml:space="preserve">EPA’s </w:t>
                  </w:r>
                  <w:r>
                    <w:rPr>
                      <w:color w:val="58595B"/>
                      <w:sz w:val="20"/>
                    </w:rPr>
                    <w:t>corporate</w:t>
                  </w:r>
                  <w:r>
                    <w:rPr>
                      <w:color w:val="58595B"/>
                      <w:spacing w:val="27"/>
                      <w:sz w:val="20"/>
                    </w:rPr>
                    <w:t xml:space="preserve"> </w:t>
                  </w:r>
                  <w:r>
                    <w:rPr>
                      <w:color w:val="58595B"/>
                      <w:sz w:val="20"/>
                    </w:rPr>
                    <w:t>performance</w:t>
                  </w:r>
                </w:p>
                <w:p w14:paraId="372A1B1B" w14:textId="77777777" w:rsidR="004D3D4B" w:rsidRDefault="004D3D4B">
                  <w:pPr>
                    <w:pStyle w:val="BodyText"/>
                    <w:spacing w:before="3"/>
                    <w:ind w:left="0"/>
                    <w:rPr>
                      <w:rFonts w:ascii="Times New Roman"/>
                      <w:sz w:val="18"/>
                    </w:rPr>
                  </w:pPr>
                </w:p>
                <w:p w14:paraId="655E9A0C" w14:textId="77777777" w:rsidR="004D3D4B" w:rsidRDefault="00DF7FD9">
                  <w:pPr>
                    <w:pStyle w:val="ListParagraph"/>
                    <w:numPr>
                      <w:ilvl w:val="1"/>
                      <w:numId w:val="17"/>
                    </w:numPr>
                    <w:tabs>
                      <w:tab w:val="left" w:pos="851"/>
                    </w:tabs>
                    <w:spacing w:before="0"/>
                    <w:ind w:hanging="340"/>
                    <w:rPr>
                      <w:sz w:val="20"/>
                    </w:rPr>
                  </w:pPr>
                  <w:r>
                    <w:rPr>
                      <w:color w:val="58595B"/>
                      <w:sz w:val="20"/>
                    </w:rPr>
                    <w:t xml:space="preserve">provide oversight of the discharge of the </w:t>
                  </w:r>
                  <w:r>
                    <w:rPr>
                      <w:color w:val="58595B"/>
                      <w:spacing w:val="-7"/>
                      <w:sz w:val="20"/>
                    </w:rPr>
                    <w:t xml:space="preserve">EPA’s </w:t>
                  </w:r>
                  <w:r>
                    <w:rPr>
                      <w:color w:val="58595B"/>
                      <w:sz w:val="20"/>
                    </w:rPr>
                    <w:t>regulatory</w:t>
                  </w:r>
                  <w:r>
                    <w:rPr>
                      <w:color w:val="58595B"/>
                      <w:spacing w:val="12"/>
                      <w:sz w:val="20"/>
                    </w:rPr>
                    <w:t xml:space="preserve"> </w:t>
                  </w:r>
                  <w:r>
                    <w:rPr>
                      <w:color w:val="58595B"/>
                      <w:sz w:val="20"/>
                    </w:rPr>
                    <w:t>approach</w:t>
                  </w:r>
                </w:p>
                <w:p w14:paraId="7948A3E2" w14:textId="77777777" w:rsidR="004D3D4B" w:rsidRDefault="004D3D4B">
                  <w:pPr>
                    <w:pStyle w:val="BodyText"/>
                    <w:spacing w:before="3"/>
                    <w:ind w:left="0"/>
                    <w:rPr>
                      <w:rFonts w:ascii="Times New Roman"/>
                      <w:sz w:val="18"/>
                    </w:rPr>
                  </w:pPr>
                </w:p>
                <w:p w14:paraId="72C41A06" w14:textId="77777777" w:rsidR="004D3D4B" w:rsidRDefault="00DF7FD9">
                  <w:pPr>
                    <w:pStyle w:val="ListParagraph"/>
                    <w:numPr>
                      <w:ilvl w:val="1"/>
                      <w:numId w:val="17"/>
                    </w:numPr>
                    <w:tabs>
                      <w:tab w:val="left" w:pos="851"/>
                    </w:tabs>
                    <w:spacing w:before="0"/>
                    <w:ind w:hanging="340"/>
                    <w:rPr>
                      <w:sz w:val="20"/>
                    </w:rPr>
                  </w:pPr>
                  <w:r>
                    <w:rPr>
                      <w:color w:val="58595B"/>
                      <w:sz w:val="20"/>
                    </w:rPr>
                    <w:t>respond to, and report against, any statement of expectations from the</w:t>
                  </w:r>
                  <w:r>
                    <w:rPr>
                      <w:color w:val="58595B"/>
                      <w:spacing w:val="1"/>
                      <w:sz w:val="20"/>
                    </w:rPr>
                    <w:t xml:space="preserve"> </w:t>
                  </w:r>
                  <w:r>
                    <w:rPr>
                      <w:color w:val="58595B"/>
                      <w:sz w:val="20"/>
                    </w:rPr>
                    <w:t>Minister</w:t>
                  </w:r>
                </w:p>
                <w:p w14:paraId="68273B02" w14:textId="77777777" w:rsidR="004D3D4B" w:rsidRDefault="004D3D4B">
                  <w:pPr>
                    <w:pStyle w:val="BodyText"/>
                    <w:spacing w:before="3"/>
                    <w:ind w:left="0"/>
                    <w:rPr>
                      <w:rFonts w:ascii="Times New Roman"/>
                      <w:sz w:val="18"/>
                    </w:rPr>
                  </w:pPr>
                </w:p>
                <w:p w14:paraId="440FAC0B" w14:textId="77777777" w:rsidR="004D3D4B" w:rsidRDefault="00DF7FD9">
                  <w:pPr>
                    <w:pStyle w:val="ListParagraph"/>
                    <w:numPr>
                      <w:ilvl w:val="1"/>
                      <w:numId w:val="17"/>
                    </w:numPr>
                    <w:tabs>
                      <w:tab w:val="left" w:pos="851"/>
                    </w:tabs>
                    <w:spacing w:before="0"/>
                    <w:ind w:hanging="340"/>
                    <w:rPr>
                      <w:sz w:val="20"/>
                    </w:rPr>
                  </w:pPr>
                  <w:r>
                    <w:rPr>
                      <w:color w:val="58595B"/>
                      <w:sz w:val="20"/>
                    </w:rPr>
                    <w:t>provide advice to the Minister and respond to requests from the</w:t>
                  </w:r>
                  <w:r>
                    <w:rPr>
                      <w:color w:val="58595B"/>
                      <w:spacing w:val="1"/>
                      <w:sz w:val="20"/>
                    </w:rPr>
                    <w:t xml:space="preserve"> </w:t>
                  </w:r>
                  <w:r>
                    <w:rPr>
                      <w:color w:val="58595B"/>
                      <w:sz w:val="20"/>
                    </w:rPr>
                    <w:t>Minister</w:t>
                  </w:r>
                </w:p>
                <w:p w14:paraId="2848068D" w14:textId="77777777" w:rsidR="004D3D4B" w:rsidRDefault="004D3D4B">
                  <w:pPr>
                    <w:pStyle w:val="BodyText"/>
                    <w:spacing w:before="3"/>
                    <w:ind w:left="0"/>
                    <w:rPr>
                      <w:rFonts w:ascii="Times New Roman"/>
                      <w:sz w:val="18"/>
                    </w:rPr>
                  </w:pPr>
                </w:p>
                <w:p w14:paraId="6E301FEB" w14:textId="77777777" w:rsidR="004D3D4B" w:rsidRDefault="00DF7FD9">
                  <w:pPr>
                    <w:pStyle w:val="ListParagraph"/>
                    <w:numPr>
                      <w:ilvl w:val="1"/>
                      <w:numId w:val="17"/>
                    </w:numPr>
                    <w:tabs>
                      <w:tab w:val="left" w:pos="851"/>
                    </w:tabs>
                    <w:spacing w:before="0" w:line="280" w:lineRule="auto"/>
                    <w:ind w:right="1795" w:hanging="340"/>
                    <w:rPr>
                      <w:sz w:val="20"/>
                    </w:rPr>
                  </w:pPr>
                  <w:r>
                    <w:rPr>
                      <w:color w:val="58595B"/>
                      <w:sz w:val="20"/>
                    </w:rPr>
                    <w:t xml:space="preserve">appoint the Chief Executive </w:t>
                  </w:r>
                  <w:r>
                    <w:rPr>
                      <w:color w:val="58595B"/>
                      <w:spacing w:val="2"/>
                      <w:sz w:val="20"/>
                    </w:rPr>
                    <w:t xml:space="preserve">Officer </w:t>
                  </w:r>
                  <w:r>
                    <w:rPr>
                      <w:color w:val="58595B"/>
                      <w:sz w:val="20"/>
                    </w:rPr>
                    <w:t>and monitor the Chief Executive Officer’s</w:t>
                  </w:r>
                  <w:r>
                    <w:rPr>
                      <w:color w:val="58595B"/>
                      <w:spacing w:val="30"/>
                      <w:sz w:val="20"/>
                    </w:rPr>
                    <w:t xml:space="preserve"> </w:t>
                  </w:r>
                  <w:r>
                    <w:rPr>
                      <w:color w:val="58595B"/>
                      <w:sz w:val="20"/>
                    </w:rPr>
                    <w:t>performance</w:t>
                  </w:r>
                </w:p>
                <w:p w14:paraId="47456C43" w14:textId="77777777" w:rsidR="004D3D4B" w:rsidRDefault="00DF7FD9">
                  <w:pPr>
                    <w:pStyle w:val="ListParagraph"/>
                    <w:numPr>
                      <w:ilvl w:val="1"/>
                      <w:numId w:val="17"/>
                    </w:numPr>
                    <w:tabs>
                      <w:tab w:val="left" w:pos="851"/>
                    </w:tabs>
                    <w:spacing w:before="172" w:line="280" w:lineRule="auto"/>
                    <w:ind w:right="344" w:hanging="340"/>
                    <w:rPr>
                      <w:sz w:val="20"/>
                    </w:rPr>
                  </w:pPr>
                  <w:r>
                    <w:rPr>
                      <w:color w:val="58595B"/>
                      <w:sz w:val="20"/>
                    </w:rPr>
                    <w:t>establish subcommittees as required for good governance and appointing their members, and also members of the Science, Engineering and Health</w:t>
                  </w:r>
                  <w:r>
                    <w:rPr>
                      <w:color w:val="58595B"/>
                      <w:spacing w:val="14"/>
                      <w:sz w:val="20"/>
                    </w:rPr>
                    <w:t xml:space="preserve"> </w:t>
                  </w:r>
                  <w:r>
                    <w:rPr>
                      <w:color w:val="58595B"/>
                      <w:sz w:val="20"/>
                    </w:rPr>
                    <w:t>subcommittee</w:t>
                  </w:r>
                </w:p>
                <w:p w14:paraId="4D5723C6" w14:textId="77777777" w:rsidR="004D3D4B" w:rsidRDefault="00DF7FD9">
                  <w:pPr>
                    <w:pStyle w:val="ListParagraph"/>
                    <w:numPr>
                      <w:ilvl w:val="0"/>
                      <w:numId w:val="17"/>
                    </w:numPr>
                    <w:tabs>
                      <w:tab w:val="left" w:pos="511"/>
                    </w:tabs>
                    <w:spacing w:before="172"/>
                    <w:ind w:hanging="340"/>
                    <w:rPr>
                      <w:sz w:val="20"/>
                    </w:rPr>
                  </w:pPr>
                  <w:r>
                    <w:rPr>
                      <w:color w:val="58595B"/>
                      <w:sz w:val="20"/>
                    </w:rPr>
                    <w:t>a Science, Engineering and Health subcommittee of the Board that</w:t>
                  </w:r>
                  <w:r>
                    <w:rPr>
                      <w:color w:val="58595B"/>
                      <w:spacing w:val="8"/>
                      <w:sz w:val="20"/>
                    </w:rPr>
                    <w:t xml:space="preserve"> </w:t>
                  </w:r>
                  <w:r>
                    <w:rPr>
                      <w:color w:val="58595B"/>
                      <w:sz w:val="20"/>
                    </w:rPr>
                    <w:t>is:</w:t>
                  </w:r>
                </w:p>
                <w:p w14:paraId="2304502D" w14:textId="77777777" w:rsidR="004D3D4B" w:rsidRDefault="004D3D4B">
                  <w:pPr>
                    <w:pStyle w:val="BodyText"/>
                    <w:spacing w:before="3"/>
                    <w:ind w:left="0"/>
                    <w:rPr>
                      <w:rFonts w:ascii="Times New Roman"/>
                      <w:sz w:val="18"/>
                    </w:rPr>
                  </w:pPr>
                </w:p>
                <w:p w14:paraId="7784A1BD" w14:textId="77777777" w:rsidR="004D3D4B" w:rsidRDefault="00DF7FD9">
                  <w:pPr>
                    <w:pStyle w:val="ListParagraph"/>
                    <w:numPr>
                      <w:ilvl w:val="1"/>
                      <w:numId w:val="17"/>
                    </w:numPr>
                    <w:tabs>
                      <w:tab w:val="left" w:pos="851"/>
                    </w:tabs>
                    <w:spacing w:before="0"/>
                    <w:ind w:hanging="340"/>
                    <w:rPr>
                      <w:sz w:val="20"/>
                    </w:rPr>
                  </w:pPr>
                  <w:r>
                    <w:rPr>
                      <w:color w:val="58595B"/>
                      <w:sz w:val="20"/>
                    </w:rPr>
                    <w:t>appointed by the</w:t>
                  </w:r>
                  <w:r>
                    <w:rPr>
                      <w:color w:val="58595B"/>
                      <w:spacing w:val="-3"/>
                      <w:sz w:val="20"/>
                    </w:rPr>
                    <w:t xml:space="preserve"> </w:t>
                  </w:r>
                  <w:r>
                    <w:rPr>
                      <w:color w:val="58595B"/>
                      <w:sz w:val="20"/>
                    </w:rPr>
                    <w:t>Board</w:t>
                  </w:r>
                </w:p>
                <w:p w14:paraId="363DD63B" w14:textId="77777777" w:rsidR="004D3D4B" w:rsidRDefault="004D3D4B">
                  <w:pPr>
                    <w:pStyle w:val="BodyText"/>
                    <w:spacing w:before="3"/>
                    <w:ind w:left="0"/>
                    <w:rPr>
                      <w:rFonts w:ascii="Times New Roman"/>
                      <w:sz w:val="18"/>
                    </w:rPr>
                  </w:pPr>
                </w:p>
                <w:p w14:paraId="7D5077F6" w14:textId="77777777" w:rsidR="004D3D4B" w:rsidRDefault="00DF7FD9">
                  <w:pPr>
                    <w:pStyle w:val="ListParagraph"/>
                    <w:numPr>
                      <w:ilvl w:val="1"/>
                      <w:numId w:val="17"/>
                    </w:numPr>
                    <w:tabs>
                      <w:tab w:val="left" w:pos="851"/>
                    </w:tabs>
                    <w:spacing w:before="0"/>
                    <w:ind w:hanging="340"/>
                    <w:rPr>
                      <w:sz w:val="20"/>
                    </w:rPr>
                  </w:pPr>
                  <w:r>
                    <w:rPr>
                      <w:color w:val="58595B"/>
                      <w:sz w:val="20"/>
                    </w:rPr>
                    <w:t>chaired by a Board member with science or engineering qualifications and</w:t>
                  </w:r>
                  <w:r>
                    <w:rPr>
                      <w:color w:val="58595B"/>
                      <w:spacing w:val="22"/>
                      <w:sz w:val="20"/>
                    </w:rPr>
                    <w:t xml:space="preserve"> </w:t>
                  </w:r>
                  <w:r>
                    <w:rPr>
                      <w:color w:val="58595B"/>
                      <w:sz w:val="20"/>
                    </w:rPr>
                    <w:t>experience</w:t>
                  </w:r>
                </w:p>
                <w:p w14:paraId="1317131A" w14:textId="77777777" w:rsidR="004D3D4B" w:rsidRDefault="004D3D4B">
                  <w:pPr>
                    <w:pStyle w:val="BodyText"/>
                    <w:spacing w:before="3"/>
                    <w:ind w:left="0"/>
                    <w:rPr>
                      <w:rFonts w:ascii="Times New Roman"/>
                      <w:sz w:val="18"/>
                    </w:rPr>
                  </w:pPr>
                </w:p>
                <w:p w14:paraId="7744944C" w14:textId="77777777" w:rsidR="004D3D4B" w:rsidRDefault="00DF7FD9">
                  <w:pPr>
                    <w:pStyle w:val="ListParagraph"/>
                    <w:numPr>
                      <w:ilvl w:val="1"/>
                      <w:numId w:val="17"/>
                    </w:numPr>
                    <w:tabs>
                      <w:tab w:val="left" w:pos="851"/>
                    </w:tabs>
                    <w:spacing w:before="0" w:line="280" w:lineRule="auto"/>
                    <w:ind w:right="204" w:hanging="340"/>
                    <w:rPr>
                      <w:sz w:val="20"/>
                    </w:rPr>
                  </w:pPr>
                  <w:r>
                    <w:rPr>
                      <w:color w:val="58595B"/>
                      <w:spacing w:val="-4"/>
                      <w:sz w:val="20"/>
                    </w:rPr>
                    <w:t xml:space="preserve">comprising members </w:t>
                  </w:r>
                  <w:r>
                    <w:rPr>
                      <w:color w:val="58595B"/>
                      <w:spacing w:val="-3"/>
                      <w:sz w:val="20"/>
                    </w:rPr>
                    <w:t xml:space="preserve">of the </w:t>
                  </w:r>
                  <w:r>
                    <w:rPr>
                      <w:color w:val="58595B"/>
                      <w:spacing w:val="-4"/>
                      <w:sz w:val="20"/>
                    </w:rPr>
                    <w:t xml:space="preserve">Board with </w:t>
                  </w:r>
                  <w:r>
                    <w:rPr>
                      <w:color w:val="58595B"/>
                      <w:spacing w:val="-5"/>
                      <w:sz w:val="20"/>
                    </w:rPr>
                    <w:t xml:space="preserve">science/engineering </w:t>
                  </w:r>
                  <w:r>
                    <w:rPr>
                      <w:color w:val="58595B"/>
                      <w:spacing w:val="-4"/>
                      <w:sz w:val="20"/>
                    </w:rPr>
                    <w:t xml:space="preserve">and </w:t>
                  </w:r>
                  <w:r>
                    <w:rPr>
                      <w:color w:val="58595B"/>
                      <w:spacing w:val="-5"/>
                      <w:sz w:val="20"/>
                    </w:rPr>
                    <w:t xml:space="preserve">health </w:t>
                  </w:r>
                  <w:r>
                    <w:rPr>
                      <w:color w:val="58595B"/>
                      <w:spacing w:val="-4"/>
                      <w:sz w:val="20"/>
                    </w:rPr>
                    <w:t xml:space="preserve">expertise and also </w:t>
                  </w:r>
                  <w:r>
                    <w:rPr>
                      <w:color w:val="58595B"/>
                      <w:spacing w:val="-5"/>
                      <w:sz w:val="20"/>
                    </w:rPr>
                    <w:t xml:space="preserve">external </w:t>
                  </w:r>
                  <w:r>
                    <w:rPr>
                      <w:color w:val="58595B"/>
                      <w:spacing w:val="-4"/>
                      <w:sz w:val="20"/>
                    </w:rPr>
                    <w:t xml:space="preserve">scientific, </w:t>
                  </w:r>
                  <w:r>
                    <w:rPr>
                      <w:color w:val="58595B"/>
                      <w:spacing w:val="-5"/>
                      <w:sz w:val="20"/>
                    </w:rPr>
                    <w:t xml:space="preserve">engineering </w:t>
                  </w:r>
                  <w:r>
                    <w:rPr>
                      <w:color w:val="58595B"/>
                      <w:spacing w:val="-4"/>
                      <w:sz w:val="20"/>
                    </w:rPr>
                    <w:t xml:space="preserve">and </w:t>
                  </w:r>
                  <w:r>
                    <w:rPr>
                      <w:color w:val="58595B"/>
                      <w:spacing w:val="-5"/>
                      <w:sz w:val="20"/>
                    </w:rPr>
                    <w:t xml:space="preserve">health </w:t>
                  </w:r>
                  <w:r>
                    <w:rPr>
                      <w:color w:val="58595B"/>
                      <w:spacing w:val="-4"/>
                      <w:sz w:val="20"/>
                    </w:rPr>
                    <w:t xml:space="preserve">experts, </w:t>
                  </w:r>
                  <w:r>
                    <w:rPr>
                      <w:color w:val="58595B"/>
                      <w:spacing w:val="-5"/>
                      <w:sz w:val="20"/>
                    </w:rPr>
                    <w:t xml:space="preserve">including Victoria’s Chief </w:t>
                  </w:r>
                  <w:r>
                    <w:rPr>
                      <w:color w:val="58595B"/>
                      <w:spacing w:val="-4"/>
                      <w:sz w:val="20"/>
                    </w:rPr>
                    <w:t>Health</w:t>
                  </w:r>
                  <w:r>
                    <w:rPr>
                      <w:color w:val="58595B"/>
                      <w:spacing w:val="-20"/>
                      <w:sz w:val="20"/>
                    </w:rPr>
                    <w:t xml:space="preserve"> </w:t>
                  </w:r>
                  <w:r>
                    <w:rPr>
                      <w:color w:val="58595B"/>
                      <w:spacing w:val="-4"/>
                      <w:sz w:val="20"/>
                    </w:rPr>
                    <w:t>Officer,</w:t>
                  </w:r>
                </w:p>
                <w:p w14:paraId="1CFA2F3B" w14:textId="77777777" w:rsidR="004D3D4B" w:rsidRDefault="00DF7FD9">
                  <w:pPr>
                    <w:pStyle w:val="ListParagraph"/>
                    <w:numPr>
                      <w:ilvl w:val="1"/>
                      <w:numId w:val="17"/>
                    </w:numPr>
                    <w:tabs>
                      <w:tab w:val="left" w:pos="851"/>
                    </w:tabs>
                    <w:spacing w:before="172"/>
                    <w:ind w:hanging="340"/>
                    <w:rPr>
                      <w:sz w:val="20"/>
                    </w:rPr>
                  </w:pPr>
                  <w:r>
                    <w:rPr>
                      <w:color w:val="58595B"/>
                      <w:sz w:val="20"/>
                    </w:rPr>
                    <w:t>to advise the</w:t>
                  </w:r>
                  <w:r>
                    <w:rPr>
                      <w:color w:val="58595B"/>
                      <w:spacing w:val="-2"/>
                      <w:sz w:val="20"/>
                    </w:rPr>
                    <w:t xml:space="preserve"> </w:t>
                  </w:r>
                  <w:r>
                    <w:rPr>
                      <w:color w:val="58595B"/>
                      <w:sz w:val="20"/>
                    </w:rPr>
                    <w:t>Board.</w:t>
                  </w:r>
                </w:p>
              </w:txbxContent>
            </v:textbox>
            <w10:wrap anchorx="page" anchory="page"/>
          </v:shape>
        </w:pict>
      </w:r>
      <w:r>
        <w:pict w14:anchorId="72724E06">
          <v:shape id="_x0000_s3070" type="#_x0000_t202" style="position:absolute;margin-left:534.95pt;margin-top:44.05pt;width:60.3pt;height:5.25pt;z-index:-114376;mso-position-horizontal-relative:page;mso-position-vertical-relative:page" filled="f" stroked="f">
            <v:textbox inset="0,0,0,0">
              <w:txbxContent>
                <w:p w14:paraId="2F13121B" w14:textId="77777777" w:rsidR="0036336D" w:rsidRDefault="0036336D"/>
              </w:txbxContent>
            </v:textbox>
            <w10:wrap anchorx="page" anchory="page"/>
          </v:shape>
        </w:pict>
      </w:r>
      <w:r>
        <w:pict w14:anchorId="2628441A">
          <v:shape id="_x0000_s3069" type="#_x0000_t202" style="position:absolute;margin-left:534.95pt;margin-top:44.05pt;width:60.3pt;height:5.25pt;z-index:-114352;mso-position-horizontal-relative:page;mso-position-vertical-relative:page" filled="f" stroked="f">
            <v:textbox inset="0,0,0,0">
              <w:txbxContent>
                <w:p w14:paraId="675F6972" w14:textId="77777777" w:rsidR="0036336D" w:rsidRDefault="0036336D"/>
              </w:txbxContent>
            </v:textbox>
            <w10:wrap anchorx="page" anchory="page"/>
          </v:shape>
        </w:pict>
      </w:r>
    </w:p>
    <w:p w14:paraId="65A3EDE0" w14:textId="77777777" w:rsidR="004D3D4B" w:rsidRDefault="004D3D4B">
      <w:pPr>
        <w:rPr>
          <w:sz w:val="2"/>
          <w:szCs w:val="2"/>
        </w:rPr>
        <w:sectPr w:rsidR="004D3D4B">
          <w:pgSz w:w="11910" w:h="16840"/>
          <w:pgMar w:top="800" w:right="0" w:bottom="280" w:left="1680" w:header="720" w:footer="720" w:gutter="0"/>
          <w:cols w:space="720"/>
        </w:sectPr>
      </w:pPr>
    </w:p>
    <w:p w14:paraId="5CE9A7F4" w14:textId="77777777" w:rsidR="004D3D4B" w:rsidRDefault="006240D7">
      <w:pPr>
        <w:rPr>
          <w:sz w:val="2"/>
          <w:szCs w:val="2"/>
        </w:rPr>
      </w:pPr>
      <w:r>
        <w:lastRenderedPageBreak/>
        <w:pict w14:anchorId="71C9601A">
          <v:line id="_x0000_s3068" style="position:absolute;z-index:-114328;mso-position-horizontal-relative:page;mso-position-vertical-relative:page" from="0,45.8pt" to="60.25pt,45.8pt" strokecolor="#0095a7" strokeweight="7pt">
            <w10:wrap anchorx="page" anchory="page"/>
          </v:line>
        </w:pict>
      </w:r>
      <w:r>
        <w:pict w14:anchorId="5578AA4C">
          <v:rect id="_x0000_s3067" style="position:absolute;margin-left:70.85pt;margin-top:133.45pt;width:432.7pt;height:70.45pt;z-index:-114304;mso-position-horizontal-relative:page;mso-position-vertical-relative:page" fillcolor="#eff6f0" stroked="f">
            <w10:wrap anchorx="page" anchory="page"/>
          </v:rect>
        </w:pict>
      </w:r>
      <w:r>
        <w:pict w14:anchorId="112A1255">
          <v:rect id="_x0000_s3066" style="position:absolute;margin-left:70.85pt;margin-top:215.25pt;width:432.7pt;height:56.95pt;z-index:-114280;mso-position-horizontal-relative:page;mso-position-vertical-relative:page" fillcolor="#eff6f0" stroked="f">
            <w10:wrap anchorx="page" anchory="page"/>
          </v:rect>
        </w:pict>
      </w:r>
      <w:r>
        <w:pict w14:anchorId="160E0FDD">
          <v:rect id="_x0000_s3065" style="position:absolute;margin-left:70.85pt;margin-top:321.1pt;width:432.7pt;height:261.45pt;z-index:-114256;mso-position-horizontal-relative:page;mso-position-vertical-relative:page" fillcolor="#eff6f0" stroked="f">
            <w10:wrap anchorx="page" anchory="page"/>
          </v:rect>
        </w:pict>
      </w:r>
      <w:r>
        <w:pict w14:anchorId="3483419D">
          <v:rect id="_x0000_s3064" style="position:absolute;margin-left:70.85pt;margin-top:593.95pt;width:432.7pt;height:70.45pt;z-index:-114232;mso-position-horizontal-relative:page;mso-position-vertical-relative:page" fillcolor="#eff6f0" stroked="f">
            <w10:wrap anchorx="page" anchory="page"/>
          </v:rect>
        </w:pict>
      </w:r>
      <w:r>
        <w:pict w14:anchorId="2A7903F2">
          <v:shape id="_x0000_s3063" type="#_x0000_t202" style="position:absolute;margin-left:69.85pt;margin-top:40.9pt;width:173.3pt;height:9.5pt;z-index:-114208;mso-position-horizontal-relative:page;mso-position-vertical-relative:page" filled="f" stroked="f">
            <v:textbox inset="0,0,0,0">
              <w:txbxContent>
                <w:p w14:paraId="597CC0A9" w14:textId="77777777" w:rsidR="004D3D4B" w:rsidRDefault="00DF7FD9">
                  <w:pPr>
                    <w:spacing w:before="1"/>
                    <w:ind w:left="20"/>
                    <w:rPr>
                      <w:sz w:val="15"/>
                    </w:rPr>
                  </w:pPr>
                  <w:r>
                    <w:rPr>
                      <w:color w:val="58595B"/>
                      <w:sz w:val="15"/>
                    </w:rPr>
                    <w:t>xxviii    INDEPENDENT INQUIRY INTO THE EPA</w:t>
                  </w:r>
                </w:p>
              </w:txbxContent>
            </v:textbox>
            <w10:wrap anchorx="page" anchory="page"/>
          </v:shape>
        </w:pict>
      </w:r>
      <w:r>
        <w:pict w14:anchorId="7F992191">
          <v:shape id="_x0000_s3062" type="#_x0000_t202" style="position:absolute;margin-left:69.85pt;margin-top:105.7pt;width:148.15pt;height:14pt;z-index:-114184;mso-position-horizontal-relative:page;mso-position-vertical-relative:page" filled="f" stroked="f">
            <v:textbox inset="0,0,0,0">
              <w:txbxContent>
                <w:p w14:paraId="42518611" w14:textId="77777777" w:rsidR="004D3D4B" w:rsidRDefault="00DF7FD9">
                  <w:pPr>
                    <w:spacing w:line="265" w:lineRule="exact"/>
                    <w:ind w:left="20"/>
                    <w:rPr>
                      <w:sz w:val="24"/>
                    </w:rPr>
                  </w:pPr>
                  <w:r>
                    <w:rPr>
                      <w:color w:val="0095A7"/>
                      <w:sz w:val="24"/>
                    </w:rPr>
                    <w:t>The EPA’s capability needs</w:t>
                  </w:r>
                </w:p>
              </w:txbxContent>
            </v:textbox>
            <w10:wrap anchorx="page" anchory="page"/>
          </v:shape>
        </w:pict>
      </w:r>
      <w:r>
        <w:pict w14:anchorId="30A9C2E5">
          <v:shape id="_x0000_s3061" type="#_x0000_t202" style="position:absolute;margin-left:69.85pt;margin-top:297.65pt;width:117.75pt;height:14pt;z-index:-114160;mso-position-horizontal-relative:page;mso-position-vertical-relative:page" filled="f" stroked="f">
            <v:textbox inset="0,0,0,0">
              <w:txbxContent>
                <w:p w14:paraId="771B13B4" w14:textId="77777777" w:rsidR="004D3D4B" w:rsidRDefault="00DF7FD9">
                  <w:pPr>
                    <w:spacing w:line="265" w:lineRule="exact"/>
                    <w:ind w:left="20"/>
                    <w:rPr>
                      <w:sz w:val="24"/>
                    </w:rPr>
                  </w:pPr>
                  <w:r>
                    <w:rPr>
                      <w:color w:val="0095A7"/>
                      <w:sz w:val="24"/>
                    </w:rPr>
                    <w:t>Funding for the future</w:t>
                  </w:r>
                </w:p>
              </w:txbxContent>
            </v:textbox>
            <w10:wrap anchorx="page" anchory="page"/>
          </v:shape>
        </w:pict>
      </w:r>
      <w:r>
        <w:pict w14:anchorId="7BA6918C">
          <v:shape id="_x0000_s3060" type="#_x0000_t202" style="position:absolute;margin-left:70.85pt;margin-top:593.95pt;width:432.7pt;height:70.5pt;z-index:-114136;mso-position-horizontal-relative:page;mso-position-vertical-relative:page" filled="f" stroked="f">
            <v:textbox inset="0,0,0,0">
              <w:txbxContent>
                <w:p w14:paraId="17242ABE" w14:textId="77777777" w:rsidR="004D3D4B" w:rsidRDefault="00DF7FD9">
                  <w:pPr>
                    <w:spacing w:before="128"/>
                    <w:ind w:left="170"/>
                    <w:jc w:val="both"/>
                    <w:rPr>
                      <w:b/>
                      <w:sz w:val="20"/>
                    </w:rPr>
                  </w:pPr>
                  <w:r>
                    <w:rPr>
                      <w:b/>
                      <w:color w:val="808285"/>
                      <w:sz w:val="20"/>
                    </w:rPr>
                    <w:t>RECOMMENDATION 21.2</w:t>
                  </w:r>
                </w:p>
                <w:p w14:paraId="61887C0F" w14:textId="77777777" w:rsidR="004D3D4B" w:rsidRDefault="00DF7FD9">
                  <w:pPr>
                    <w:pStyle w:val="BodyText"/>
                    <w:spacing w:before="153" w:line="280" w:lineRule="auto"/>
                    <w:ind w:left="170" w:right="753"/>
                    <w:jc w:val="both"/>
                  </w:pPr>
                  <w:r>
                    <w:rPr>
                      <w:color w:val="58595B"/>
                    </w:rPr>
                    <w:t>Redesign the Municipal and Industrial Landfill Levy so that it better meets its regulatory objectives and to reduce incentives for illegal dumping, while maintaining a sustainable source of funding for environment protection activities.</w:t>
                  </w:r>
                </w:p>
              </w:txbxContent>
            </v:textbox>
            <w10:wrap anchorx="page" anchory="page"/>
          </v:shape>
        </w:pict>
      </w:r>
      <w:r>
        <w:pict w14:anchorId="402A9734">
          <v:shape id="_x0000_s3059" type="#_x0000_t202" style="position:absolute;margin-left:70.85pt;margin-top:321.1pt;width:432.7pt;height:261.5pt;z-index:-114112;mso-position-horizontal-relative:page;mso-position-vertical-relative:page" filled="f" stroked="f">
            <v:textbox inset="0,0,0,0">
              <w:txbxContent>
                <w:p w14:paraId="0CD0AD96" w14:textId="77777777" w:rsidR="004D3D4B" w:rsidRDefault="00DF7FD9">
                  <w:pPr>
                    <w:spacing w:before="128"/>
                    <w:ind w:left="170" w:right="615"/>
                    <w:rPr>
                      <w:b/>
                      <w:sz w:val="20"/>
                    </w:rPr>
                  </w:pPr>
                  <w:r>
                    <w:rPr>
                      <w:b/>
                      <w:color w:val="808285"/>
                      <w:sz w:val="20"/>
                    </w:rPr>
                    <w:t>RECOMMENDATION 21.1</w:t>
                  </w:r>
                </w:p>
                <w:p w14:paraId="3CA018CD" w14:textId="77777777" w:rsidR="004D3D4B" w:rsidRDefault="00DF7FD9">
                  <w:pPr>
                    <w:pStyle w:val="BodyText"/>
                    <w:spacing w:before="153" w:line="280" w:lineRule="auto"/>
                    <w:ind w:left="170" w:right="881"/>
                  </w:pPr>
                  <w:r>
                    <w:rPr>
                      <w:color w:val="58595B"/>
                    </w:rPr>
                    <w:t>Develop a new funding model for the EPA that provides greater revenue certainty and stability, and reduces reliance on funding sources with conflicts of interest, including consideration of options for the EPA to:</w:t>
                  </w:r>
                </w:p>
                <w:p w14:paraId="64E44AFC" w14:textId="77777777" w:rsidR="004D3D4B" w:rsidRDefault="00DF7FD9">
                  <w:pPr>
                    <w:pStyle w:val="ListParagraph"/>
                    <w:numPr>
                      <w:ilvl w:val="0"/>
                      <w:numId w:val="16"/>
                    </w:numPr>
                    <w:tabs>
                      <w:tab w:val="left" w:pos="511"/>
                    </w:tabs>
                    <w:spacing w:before="172" w:line="280" w:lineRule="auto"/>
                    <w:ind w:right="481" w:hanging="340"/>
                    <w:rPr>
                      <w:sz w:val="20"/>
                    </w:rPr>
                  </w:pPr>
                  <w:r>
                    <w:rPr>
                      <w:color w:val="58595B"/>
                      <w:sz w:val="20"/>
                    </w:rPr>
                    <w:t xml:space="preserve">continue to receive annual distributions from the Municipal and Industrial Landfill </w:t>
                  </w:r>
                  <w:r>
                    <w:rPr>
                      <w:color w:val="58595B"/>
                      <w:spacing w:val="-3"/>
                      <w:sz w:val="20"/>
                    </w:rPr>
                    <w:t xml:space="preserve">Levy, </w:t>
                  </w:r>
                  <w:r>
                    <w:rPr>
                      <w:color w:val="58595B"/>
                      <w:sz w:val="20"/>
                    </w:rPr>
                    <w:t>unless or until a decision is taken to reinstate annual budget</w:t>
                  </w:r>
                  <w:r>
                    <w:rPr>
                      <w:color w:val="58595B"/>
                      <w:spacing w:val="-3"/>
                      <w:sz w:val="20"/>
                    </w:rPr>
                    <w:t xml:space="preserve"> </w:t>
                  </w:r>
                  <w:r>
                    <w:rPr>
                      <w:color w:val="58595B"/>
                      <w:sz w:val="20"/>
                    </w:rPr>
                    <w:t>appropriations</w:t>
                  </w:r>
                </w:p>
                <w:p w14:paraId="251D8F93" w14:textId="77777777" w:rsidR="004D3D4B" w:rsidRDefault="00DF7FD9">
                  <w:pPr>
                    <w:pStyle w:val="ListParagraph"/>
                    <w:numPr>
                      <w:ilvl w:val="0"/>
                      <w:numId w:val="16"/>
                    </w:numPr>
                    <w:tabs>
                      <w:tab w:val="left" w:pos="511"/>
                    </w:tabs>
                    <w:spacing w:before="172" w:line="280" w:lineRule="auto"/>
                    <w:ind w:right="596" w:hanging="340"/>
                    <w:rPr>
                      <w:sz w:val="20"/>
                    </w:rPr>
                  </w:pPr>
                  <w:r>
                    <w:rPr>
                      <w:color w:val="58595B"/>
                      <w:sz w:val="20"/>
                    </w:rPr>
                    <w:t>retain revenues from regulatory fees and user charges that are currently paid into the Consolidated</w:t>
                  </w:r>
                  <w:r>
                    <w:rPr>
                      <w:color w:val="58595B"/>
                      <w:spacing w:val="-7"/>
                      <w:sz w:val="20"/>
                    </w:rPr>
                    <w:t xml:space="preserve"> </w:t>
                  </w:r>
                  <w:r>
                    <w:rPr>
                      <w:color w:val="58595B"/>
                      <w:sz w:val="20"/>
                    </w:rPr>
                    <w:t>Fund</w:t>
                  </w:r>
                </w:p>
                <w:p w14:paraId="7A19AEB3" w14:textId="77777777" w:rsidR="004D3D4B" w:rsidRDefault="00DF7FD9">
                  <w:pPr>
                    <w:pStyle w:val="ListParagraph"/>
                    <w:numPr>
                      <w:ilvl w:val="0"/>
                      <w:numId w:val="16"/>
                    </w:numPr>
                    <w:tabs>
                      <w:tab w:val="left" w:pos="511"/>
                    </w:tabs>
                    <w:spacing w:before="172" w:line="280" w:lineRule="auto"/>
                    <w:ind w:right="611" w:hanging="340"/>
                    <w:rPr>
                      <w:sz w:val="20"/>
                    </w:rPr>
                  </w:pPr>
                  <w:r>
                    <w:rPr>
                      <w:color w:val="58595B"/>
                      <w:sz w:val="20"/>
                    </w:rPr>
                    <w:t>no longer retain Prescribed Industrial Waste Levy revenues which should be directed instead into the Consolidated</w:t>
                  </w:r>
                  <w:r>
                    <w:rPr>
                      <w:color w:val="58595B"/>
                      <w:spacing w:val="-13"/>
                      <w:sz w:val="20"/>
                    </w:rPr>
                    <w:t xml:space="preserve"> </w:t>
                  </w:r>
                  <w:r>
                    <w:rPr>
                      <w:color w:val="58595B"/>
                      <w:sz w:val="20"/>
                    </w:rPr>
                    <w:t>Fund</w:t>
                  </w:r>
                </w:p>
                <w:p w14:paraId="465000FD" w14:textId="77777777" w:rsidR="004D3D4B" w:rsidRDefault="00DF7FD9">
                  <w:pPr>
                    <w:pStyle w:val="ListParagraph"/>
                    <w:numPr>
                      <w:ilvl w:val="0"/>
                      <w:numId w:val="16"/>
                    </w:numPr>
                    <w:tabs>
                      <w:tab w:val="left" w:pos="511"/>
                    </w:tabs>
                    <w:spacing w:before="172" w:line="280" w:lineRule="auto"/>
                    <w:ind w:right="611" w:hanging="340"/>
                    <w:rPr>
                      <w:sz w:val="20"/>
                    </w:rPr>
                  </w:pPr>
                  <w:r>
                    <w:rPr>
                      <w:color w:val="58595B"/>
                      <w:sz w:val="20"/>
                    </w:rPr>
                    <w:t>receive additional disbursements from the Municipal and Industrial Landfill Levy to replace market linked investment income replacement grants from the Department of Environment, Land, Water and</w:t>
                  </w:r>
                  <w:r>
                    <w:rPr>
                      <w:color w:val="58595B"/>
                      <w:spacing w:val="-16"/>
                      <w:sz w:val="20"/>
                    </w:rPr>
                    <w:t xml:space="preserve"> </w:t>
                  </w:r>
                  <w:r>
                    <w:rPr>
                      <w:color w:val="58595B"/>
                      <w:sz w:val="20"/>
                    </w:rPr>
                    <w:t>Planning</w:t>
                  </w:r>
                </w:p>
                <w:p w14:paraId="0642BC69" w14:textId="77777777" w:rsidR="004D3D4B" w:rsidRDefault="00DF7FD9">
                  <w:pPr>
                    <w:pStyle w:val="ListParagraph"/>
                    <w:numPr>
                      <w:ilvl w:val="0"/>
                      <w:numId w:val="16"/>
                    </w:numPr>
                    <w:tabs>
                      <w:tab w:val="left" w:pos="511"/>
                    </w:tabs>
                    <w:spacing w:before="172" w:line="280" w:lineRule="auto"/>
                    <w:ind w:right="319" w:hanging="340"/>
                    <w:rPr>
                      <w:sz w:val="20"/>
                    </w:rPr>
                  </w:pPr>
                  <w:r>
                    <w:rPr>
                      <w:color w:val="58595B"/>
                      <w:sz w:val="20"/>
                    </w:rPr>
                    <w:t>receive an annual budget appropriation that replaces litter revenue which should instead be paid into the Consolidated</w:t>
                  </w:r>
                  <w:r>
                    <w:rPr>
                      <w:color w:val="58595B"/>
                      <w:spacing w:val="-11"/>
                      <w:sz w:val="20"/>
                    </w:rPr>
                    <w:t xml:space="preserve"> </w:t>
                  </w:r>
                  <w:r>
                    <w:rPr>
                      <w:color w:val="58595B"/>
                      <w:sz w:val="20"/>
                    </w:rPr>
                    <w:t>Fund.</w:t>
                  </w:r>
                </w:p>
              </w:txbxContent>
            </v:textbox>
            <w10:wrap anchorx="page" anchory="page"/>
          </v:shape>
        </w:pict>
      </w:r>
      <w:r>
        <w:pict w14:anchorId="3CF77CBC">
          <v:shape id="_x0000_s3058" type="#_x0000_t202" style="position:absolute;margin-left:70.85pt;margin-top:215.25pt;width:432.7pt;height:57pt;z-index:-114088;mso-position-horizontal-relative:page;mso-position-vertical-relative:page" filled="f" stroked="f">
            <v:textbox inset="0,0,0,0">
              <w:txbxContent>
                <w:p w14:paraId="20107557" w14:textId="77777777" w:rsidR="004D3D4B" w:rsidRDefault="00DF7FD9">
                  <w:pPr>
                    <w:spacing w:before="128"/>
                    <w:ind w:left="170" w:right="615"/>
                    <w:rPr>
                      <w:b/>
                      <w:sz w:val="20"/>
                    </w:rPr>
                  </w:pPr>
                  <w:r>
                    <w:rPr>
                      <w:b/>
                      <w:color w:val="808285"/>
                      <w:sz w:val="20"/>
                    </w:rPr>
                    <w:t>RECOMMENDATION 20.2</w:t>
                  </w:r>
                </w:p>
                <w:p w14:paraId="32725A7B" w14:textId="77777777" w:rsidR="004D3D4B" w:rsidRDefault="00DF7FD9">
                  <w:pPr>
                    <w:pStyle w:val="BodyText"/>
                    <w:spacing w:before="153" w:line="280" w:lineRule="auto"/>
                    <w:ind w:left="170" w:right="481"/>
                  </w:pPr>
                  <w:r>
                    <w:rPr>
                      <w:color w:val="58595B"/>
                    </w:rPr>
                    <w:t>Require the EPA to develop a digital data, technology and analytics strategy, to help guide the EPA’s regulatory decision making and investments.</w:t>
                  </w:r>
                </w:p>
              </w:txbxContent>
            </v:textbox>
            <w10:wrap anchorx="page" anchory="page"/>
          </v:shape>
        </w:pict>
      </w:r>
      <w:r>
        <w:pict w14:anchorId="7D78FFC6">
          <v:shape id="_x0000_s3057" type="#_x0000_t202" style="position:absolute;margin-left:70.85pt;margin-top:133.45pt;width:432.7pt;height:70.5pt;z-index:-114064;mso-position-horizontal-relative:page;mso-position-vertical-relative:page" filled="f" stroked="f">
            <v:textbox inset="0,0,0,0">
              <w:txbxContent>
                <w:p w14:paraId="464690EC" w14:textId="77777777" w:rsidR="004D3D4B" w:rsidRDefault="00DF7FD9">
                  <w:pPr>
                    <w:spacing w:before="128"/>
                    <w:ind w:left="170" w:right="615"/>
                    <w:rPr>
                      <w:b/>
                      <w:sz w:val="20"/>
                    </w:rPr>
                  </w:pPr>
                  <w:r>
                    <w:rPr>
                      <w:b/>
                      <w:color w:val="808285"/>
                      <w:sz w:val="20"/>
                    </w:rPr>
                    <w:t>RECOMMENDATION 20.1</w:t>
                  </w:r>
                </w:p>
                <w:p w14:paraId="1C3296DC" w14:textId="77777777" w:rsidR="004D3D4B" w:rsidRDefault="00DF7FD9">
                  <w:pPr>
                    <w:pStyle w:val="BodyText"/>
                    <w:spacing w:before="153" w:line="280" w:lineRule="auto"/>
                    <w:ind w:left="170" w:right="792"/>
                  </w:pPr>
                  <w:r>
                    <w:rPr>
                      <w:color w:val="58595B"/>
                    </w:rPr>
                    <w:t>Require the new EPA Board to initiate a full capability assessment linked to developing new legislation and statutory tools, as a basis for preparing a long term capability and resource strategy.</w:t>
                  </w:r>
                </w:p>
              </w:txbxContent>
            </v:textbox>
            <w10:wrap anchorx="page" anchory="page"/>
          </v:shape>
        </w:pict>
      </w:r>
      <w:r>
        <w:pict w14:anchorId="25F95A13">
          <v:shape id="_x0000_s3056" type="#_x0000_t202" style="position:absolute;margin-left:0;margin-top:44.05pt;width:60.3pt;height:5.25pt;z-index:-114040;mso-position-horizontal-relative:page;mso-position-vertical-relative:page" filled="f" stroked="f">
            <v:textbox inset="0,0,0,0">
              <w:txbxContent>
                <w:p w14:paraId="2D61E7FD" w14:textId="77777777" w:rsidR="0036336D" w:rsidRDefault="0036336D"/>
              </w:txbxContent>
            </v:textbox>
            <w10:wrap anchorx="page" anchory="page"/>
          </v:shape>
        </w:pict>
      </w:r>
      <w:r>
        <w:pict w14:anchorId="6A014A37">
          <v:shape id="_x0000_s3055" type="#_x0000_t202" style="position:absolute;margin-left:0;margin-top:44.05pt;width:60.3pt;height:5.25pt;z-index:-114016;mso-position-horizontal-relative:page;mso-position-vertical-relative:page" filled="f" stroked="f">
            <v:textbox inset="0,0,0,0">
              <w:txbxContent>
                <w:p w14:paraId="462CC1FC" w14:textId="77777777" w:rsidR="0036336D" w:rsidRDefault="0036336D"/>
              </w:txbxContent>
            </v:textbox>
            <w10:wrap anchorx="page" anchory="page"/>
          </v:shape>
        </w:pict>
      </w:r>
    </w:p>
    <w:p w14:paraId="0ADD25F8" w14:textId="77777777" w:rsidR="004D3D4B" w:rsidRDefault="004D3D4B">
      <w:pPr>
        <w:rPr>
          <w:sz w:val="2"/>
          <w:szCs w:val="2"/>
        </w:rPr>
        <w:sectPr w:rsidR="004D3D4B">
          <w:pgSz w:w="11910" w:h="16840"/>
          <w:pgMar w:top="800" w:right="1680" w:bottom="280" w:left="0" w:header="720" w:footer="720" w:gutter="0"/>
          <w:cols w:space="720"/>
        </w:sectPr>
      </w:pPr>
    </w:p>
    <w:p w14:paraId="610644E7" w14:textId="77777777" w:rsidR="004D3D4B" w:rsidRDefault="006240D7">
      <w:pPr>
        <w:rPr>
          <w:sz w:val="2"/>
          <w:szCs w:val="2"/>
        </w:rPr>
      </w:pPr>
      <w:r>
        <w:lastRenderedPageBreak/>
        <w:pict w14:anchorId="4E890C7A">
          <v:line id="_x0000_s3054" style="position:absolute;z-index:-113992;mso-position-horizontal-relative:page;mso-position-vertical-relative:page" from="534.95pt,45.8pt" to="595.25pt,45.8pt" strokecolor="#0095a7" strokeweight="7pt">
            <w10:wrap anchorx="page" anchory="page"/>
          </v:line>
        </w:pict>
      </w:r>
      <w:r>
        <w:pict w14:anchorId="7AB07EC1">
          <v:rect id="_x0000_s3053" style="position:absolute;margin-left:90.7pt;margin-top:107.7pt;width:432.7pt;height:136.45pt;z-index:-113968;mso-position-horizontal-relative:page;mso-position-vertical-relative:page" fillcolor="#eff6f0" stroked="f">
            <w10:wrap anchorx="page" anchory="page"/>
          </v:rect>
        </w:pict>
      </w:r>
      <w:r>
        <w:pict w14:anchorId="5FFBBB88">
          <v:rect id="_x0000_s3052" style="position:absolute;margin-left:90.7pt;margin-top:255.5pt;width:432.7pt;height:180.45pt;z-index:-113944;mso-position-horizontal-relative:page;mso-position-vertical-relative:page" fillcolor="#eff6f0" stroked="f">
            <w10:wrap anchorx="page" anchory="page"/>
          </v:rect>
        </w:pict>
      </w:r>
      <w:r>
        <w:pict w14:anchorId="57562F57">
          <v:shape id="_x0000_s3051" type="#_x0000_t202" style="position:absolute;margin-left:509.9pt;margin-top:40.9pt;width:15.6pt;height:9.5pt;z-index:-113920;mso-position-horizontal-relative:page;mso-position-vertical-relative:page" filled="f" stroked="f">
            <v:textbox inset="0,0,0,0">
              <w:txbxContent>
                <w:p w14:paraId="22D1D51D" w14:textId="77777777" w:rsidR="004D3D4B" w:rsidRDefault="00DF7FD9">
                  <w:pPr>
                    <w:spacing w:before="1"/>
                    <w:ind w:left="20"/>
                    <w:rPr>
                      <w:sz w:val="15"/>
                    </w:rPr>
                  </w:pPr>
                  <w:r>
                    <w:rPr>
                      <w:color w:val="58595B"/>
                      <w:sz w:val="15"/>
                    </w:rPr>
                    <w:t>xxix</w:t>
                  </w:r>
                </w:p>
              </w:txbxContent>
            </v:textbox>
            <w10:wrap anchorx="page" anchory="page"/>
          </v:shape>
        </w:pict>
      </w:r>
      <w:r>
        <w:pict w14:anchorId="2062FBC4">
          <v:shape id="_x0000_s3050" type="#_x0000_t202" style="position:absolute;margin-left:90.7pt;margin-top:255.5pt;width:432.75pt;height:180.5pt;z-index:-113896;mso-position-horizontal-relative:page;mso-position-vertical-relative:page" filled="f" stroked="f">
            <v:textbox inset="0,0,0,0">
              <w:txbxContent>
                <w:p w14:paraId="25582EA2" w14:textId="77777777" w:rsidR="004D3D4B" w:rsidRDefault="00DF7FD9">
                  <w:pPr>
                    <w:spacing w:before="128"/>
                    <w:ind w:left="170"/>
                    <w:rPr>
                      <w:b/>
                      <w:sz w:val="20"/>
                    </w:rPr>
                  </w:pPr>
                  <w:r>
                    <w:rPr>
                      <w:b/>
                      <w:color w:val="808285"/>
                      <w:sz w:val="20"/>
                    </w:rPr>
                    <w:t>RECOMMENDATION 21.4</w:t>
                  </w:r>
                </w:p>
                <w:p w14:paraId="4301C070" w14:textId="77777777" w:rsidR="004D3D4B" w:rsidRDefault="00DF7FD9">
                  <w:pPr>
                    <w:pStyle w:val="BodyText"/>
                    <w:spacing w:before="153" w:line="280" w:lineRule="auto"/>
                    <w:ind w:left="170" w:right="527"/>
                  </w:pPr>
                  <w:r>
                    <w:rPr>
                      <w:color w:val="58595B"/>
                    </w:rPr>
                    <w:t>The Department of Environment, Land, Water and Planning prepare a business case to support an increase in the EPA’s future resources levels, to enable it to fulfil the additional functions and responsibilities recommended by this inquiry, including:</w:t>
                  </w:r>
                </w:p>
                <w:p w14:paraId="35405C62" w14:textId="77777777" w:rsidR="004D3D4B" w:rsidRDefault="00DF7FD9">
                  <w:pPr>
                    <w:pStyle w:val="ListParagraph"/>
                    <w:numPr>
                      <w:ilvl w:val="0"/>
                      <w:numId w:val="15"/>
                    </w:numPr>
                    <w:tabs>
                      <w:tab w:val="left" w:pos="511"/>
                    </w:tabs>
                    <w:spacing w:before="172"/>
                    <w:ind w:hanging="340"/>
                    <w:rPr>
                      <w:sz w:val="20"/>
                    </w:rPr>
                  </w:pPr>
                  <w:r>
                    <w:rPr>
                      <w:color w:val="58595B"/>
                      <w:sz w:val="20"/>
                    </w:rPr>
                    <w:t>environmental health and scientific</w:t>
                  </w:r>
                  <w:r>
                    <w:rPr>
                      <w:color w:val="58595B"/>
                      <w:spacing w:val="8"/>
                      <w:sz w:val="20"/>
                    </w:rPr>
                    <w:t xml:space="preserve"> </w:t>
                  </w:r>
                  <w:r>
                    <w:rPr>
                      <w:color w:val="58595B"/>
                      <w:sz w:val="20"/>
                    </w:rPr>
                    <w:t>capabilities</w:t>
                  </w:r>
                </w:p>
                <w:p w14:paraId="0124F153" w14:textId="77777777" w:rsidR="004D3D4B" w:rsidRDefault="004D3D4B">
                  <w:pPr>
                    <w:pStyle w:val="BodyText"/>
                    <w:spacing w:before="3"/>
                    <w:ind w:left="0"/>
                    <w:rPr>
                      <w:rFonts w:ascii="Times New Roman"/>
                      <w:sz w:val="18"/>
                    </w:rPr>
                  </w:pPr>
                </w:p>
                <w:p w14:paraId="014AA8D7" w14:textId="77777777" w:rsidR="004D3D4B" w:rsidRDefault="00DF7FD9">
                  <w:pPr>
                    <w:pStyle w:val="ListParagraph"/>
                    <w:numPr>
                      <w:ilvl w:val="0"/>
                      <w:numId w:val="15"/>
                    </w:numPr>
                    <w:tabs>
                      <w:tab w:val="left" w:pos="511"/>
                    </w:tabs>
                    <w:spacing w:before="0"/>
                    <w:ind w:hanging="340"/>
                    <w:rPr>
                      <w:sz w:val="20"/>
                    </w:rPr>
                  </w:pPr>
                  <w:r>
                    <w:rPr>
                      <w:color w:val="58595B"/>
                      <w:sz w:val="20"/>
                    </w:rPr>
                    <w:t>activities to support a general</w:t>
                  </w:r>
                  <w:r>
                    <w:rPr>
                      <w:color w:val="58595B"/>
                      <w:spacing w:val="14"/>
                      <w:sz w:val="20"/>
                    </w:rPr>
                    <w:t xml:space="preserve"> </w:t>
                  </w:r>
                  <w:r>
                    <w:rPr>
                      <w:color w:val="58595B"/>
                      <w:sz w:val="20"/>
                    </w:rPr>
                    <w:t>duty</w:t>
                  </w:r>
                </w:p>
                <w:p w14:paraId="283BEF9D" w14:textId="77777777" w:rsidR="004D3D4B" w:rsidRDefault="004D3D4B">
                  <w:pPr>
                    <w:pStyle w:val="BodyText"/>
                    <w:spacing w:before="3"/>
                    <w:ind w:left="0"/>
                    <w:rPr>
                      <w:rFonts w:ascii="Times New Roman"/>
                      <w:sz w:val="18"/>
                    </w:rPr>
                  </w:pPr>
                </w:p>
                <w:p w14:paraId="1E641F28" w14:textId="77777777" w:rsidR="004D3D4B" w:rsidRDefault="00DF7FD9">
                  <w:pPr>
                    <w:pStyle w:val="ListParagraph"/>
                    <w:numPr>
                      <w:ilvl w:val="0"/>
                      <w:numId w:val="15"/>
                    </w:numPr>
                    <w:tabs>
                      <w:tab w:val="left" w:pos="511"/>
                    </w:tabs>
                    <w:spacing w:before="0"/>
                    <w:ind w:hanging="340"/>
                    <w:rPr>
                      <w:sz w:val="20"/>
                    </w:rPr>
                  </w:pPr>
                  <w:r>
                    <w:rPr>
                      <w:color w:val="58595B"/>
                      <w:spacing w:val="-4"/>
                      <w:sz w:val="20"/>
                    </w:rPr>
                    <w:t xml:space="preserve">EPA </w:t>
                  </w:r>
                  <w:r>
                    <w:rPr>
                      <w:color w:val="58595B"/>
                      <w:sz w:val="20"/>
                    </w:rPr>
                    <w:t>coordination and oversight of local government environment protection</w:t>
                  </w:r>
                  <w:r>
                    <w:rPr>
                      <w:color w:val="58595B"/>
                      <w:spacing w:val="18"/>
                      <w:sz w:val="20"/>
                    </w:rPr>
                    <w:t xml:space="preserve"> </w:t>
                  </w:r>
                  <w:r>
                    <w:rPr>
                      <w:color w:val="58595B"/>
                      <w:sz w:val="20"/>
                    </w:rPr>
                    <w:t>officers</w:t>
                  </w:r>
                </w:p>
                <w:p w14:paraId="020C06CE" w14:textId="77777777" w:rsidR="004D3D4B" w:rsidRDefault="004D3D4B">
                  <w:pPr>
                    <w:pStyle w:val="BodyText"/>
                    <w:spacing w:before="3"/>
                    <w:ind w:left="0"/>
                    <w:rPr>
                      <w:rFonts w:ascii="Times New Roman"/>
                      <w:sz w:val="18"/>
                    </w:rPr>
                  </w:pPr>
                </w:p>
                <w:p w14:paraId="226DD0B0" w14:textId="77777777" w:rsidR="004D3D4B" w:rsidRDefault="00DF7FD9">
                  <w:pPr>
                    <w:pStyle w:val="ListParagraph"/>
                    <w:numPr>
                      <w:ilvl w:val="0"/>
                      <w:numId w:val="15"/>
                    </w:numPr>
                    <w:tabs>
                      <w:tab w:val="left" w:pos="511"/>
                    </w:tabs>
                    <w:spacing w:before="0"/>
                    <w:ind w:hanging="340"/>
                    <w:rPr>
                      <w:sz w:val="20"/>
                    </w:rPr>
                  </w:pPr>
                  <w:r>
                    <w:rPr>
                      <w:color w:val="58595B"/>
                      <w:sz w:val="20"/>
                    </w:rPr>
                    <w:t>land use planning</w:t>
                  </w:r>
                  <w:r>
                    <w:rPr>
                      <w:color w:val="58595B"/>
                      <w:spacing w:val="4"/>
                      <w:sz w:val="20"/>
                    </w:rPr>
                    <w:t xml:space="preserve"> </w:t>
                  </w:r>
                  <w:r>
                    <w:rPr>
                      <w:color w:val="58595B"/>
                      <w:sz w:val="20"/>
                    </w:rPr>
                    <w:t>expertise</w:t>
                  </w:r>
                </w:p>
                <w:p w14:paraId="69EBA27A" w14:textId="77777777" w:rsidR="004D3D4B" w:rsidRDefault="004D3D4B">
                  <w:pPr>
                    <w:pStyle w:val="BodyText"/>
                    <w:spacing w:before="3"/>
                    <w:ind w:left="0"/>
                    <w:rPr>
                      <w:rFonts w:ascii="Times New Roman"/>
                      <w:sz w:val="18"/>
                    </w:rPr>
                  </w:pPr>
                </w:p>
                <w:p w14:paraId="0FC513CD" w14:textId="77777777" w:rsidR="004D3D4B" w:rsidRDefault="00DF7FD9">
                  <w:pPr>
                    <w:pStyle w:val="ListParagraph"/>
                    <w:numPr>
                      <w:ilvl w:val="0"/>
                      <w:numId w:val="15"/>
                    </w:numPr>
                    <w:tabs>
                      <w:tab w:val="left" w:pos="511"/>
                    </w:tabs>
                    <w:spacing w:before="0"/>
                    <w:ind w:hanging="340"/>
                    <w:rPr>
                      <w:sz w:val="20"/>
                    </w:rPr>
                  </w:pPr>
                  <w:r>
                    <w:rPr>
                      <w:color w:val="58595B"/>
                      <w:sz w:val="20"/>
                    </w:rPr>
                    <w:t>investing in up-to-date information, communication and surveillance</w:t>
                  </w:r>
                  <w:r>
                    <w:rPr>
                      <w:color w:val="58595B"/>
                      <w:spacing w:val="28"/>
                      <w:sz w:val="20"/>
                    </w:rPr>
                    <w:t xml:space="preserve"> </w:t>
                  </w:r>
                  <w:r>
                    <w:rPr>
                      <w:color w:val="58595B"/>
                      <w:sz w:val="20"/>
                    </w:rPr>
                    <w:t>technologies.</w:t>
                  </w:r>
                </w:p>
              </w:txbxContent>
            </v:textbox>
            <w10:wrap anchorx="page" anchory="page"/>
          </v:shape>
        </w:pict>
      </w:r>
      <w:r>
        <w:pict w14:anchorId="10615BE8">
          <v:shape id="_x0000_s3049" type="#_x0000_t202" style="position:absolute;margin-left:90.7pt;margin-top:107.7pt;width:432.75pt;height:136.5pt;z-index:-113872;mso-position-horizontal-relative:page;mso-position-vertical-relative:page" filled="f" stroked="f">
            <v:textbox inset="0,0,0,0">
              <w:txbxContent>
                <w:p w14:paraId="7D08BE80" w14:textId="77777777" w:rsidR="004D3D4B" w:rsidRDefault="00DF7FD9">
                  <w:pPr>
                    <w:spacing w:before="128"/>
                    <w:ind w:left="170"/>
                    <w:rPr>
                      <w:b/>
                      <w:sz w:val="20"/>
                    </w:rPr>
                  </w:pPr>
                  <w:r>
                    <w:rPr>
                      <w:b/>
                      <w:color w:val="808285"/>
                      <w:sz w:val="20"/>
                    </w:rPr>
                    <w:t>RECOMMENDATION 21.3</w:t>
                  </w:r>
                </w:p>
                <w:p w14:paraId="53813D51" w14:textId="77777777" w:rsidR="004D3D4B" w:rsidRDefault="00DF7FD9">
                  <w:pPr>
                    <w:pStyle w:val="BodyText"/>
                    <w:spacing w:before="153" w:line="280" w:lineRule="auto"/>
                    <w:ind w:left="170" w:right="638"/>
                  </w:pPr>
                  <w:r>
                    <w:rPr>
                      <w:color w:val="58595B"/>
                    </w:rPr>
                    <w:t>Reform the Prescribed Industrial Waste Levy (and the associated regulatory framework for transporting, storing and disposing of hazardous waste) to:</w:t>
                  </w:r>
                </w:p>
                <w:p w14:paraId="201A4058" w14:textId="77777777" w:rsidR="004D3D4B" w:rsidRDefault="00DF7FD9">
                  <w:pPr>
                    <w:pStyle w:val="ListParagraph"/>
                    <w:numPr>
                      <w:ilvl w:val="0"/>
                      <w:numId w:val="14"/>
                    </w:numPr>
                    <w:tabs>
                      <w:tab w:val="left" w:pos="511"/>
                    </w:tabs>
                    <w:spacing w:before="172"/>
                    <w:ind w:hanging="340"/>
                    <w:rPr>
                      <w:sz w:val="20"/>
                    </w:rPr>
                  </w:pPr>
                  <w:r>
                    <w:rPr>
                      <w:color w:val="58595B"/>
                      <w:sz w:val="20"/>
                    </w:rPr>
                    <w:t>curtail the growing problem of illegal dumping of hazardous</w:t>
                  </w:r>
                  <w:r>
                    <w:rPr>
                      <w:color w:val="58595B"/>
                      <w:spacing w:val="6"/>
                      <w:sz w:val="20"/>
                    </w:rPr>
                    <w:t xml:space="preserve"> </w:t>
                  </w:r>
                  <w:r>
                    <w:rPr>
                      <w:color w:val="58595B"/>
                      <w:sz w:val="20"/>
                    </w:rPr>
                    <w:t>waste</w:t>
                  </w:r>
                </w:p>
                <w:p w14:paraId="2A23235F" w14:textId="77777777" w:rsidR="004D3D4B" w:rsidRDefault="004D3D4B">
                  <w:pPr>
                    <w:pStyle w:val="BodyText"/>
                    <w:spacing w:before="3"/>
                    <w:ind w:left="0"/>
                    <w:rPr>
                      <w:rFonts w:ascii="Times New Roman"/>
                      <w:sz w:val="18"/>
                    </w:rPr>
                  </w:pPr>
                </w:p>
                <w:p w14:paraId="2110BE38" w14:textId="77777777" w:rsidR="004D3D4B" w:rsidRDefault="00DF7FD9">
                  <w:pPr>
                    <w:pStyle w:val="ListParagraph"/>
                    <w:numPr>
                      <w:ilvl w:val="0"/>
                      <w:numId w:val="14"/>
                    </w:numPr>
                    <w:tabs>
                      <w:tab w:val="left" w:pos="511"/>
                    </w:tabs>
                    <w:spacing w:before="0"/>
                    <w:ind w:hanging="340"/>
                    <w:rPr>
                      <w:sz w:val="20"/>
                    </w:rPr>
                  </w:pPr>
                  <w:r>
                    <w:rPr>
                      <w:color w:val="58595B"/>
                      <w:sz w:val="20"/>
                    </w:rPr>
                    <w:t>reduce mounting costs of additional compliance activity targeted to illegal</w:t>
                  </w:r>
                  <w:r>
                    <w:rPr>
                      <w:color w:val="58595B"/>
                      <w:spacing w:val="15"/>
                      <w:sz w:val="20"/>
                    </w:rPr>
                    <w:t xml:space="preserve"> </w:t>
                  </w:r>
                  <w:r>
                    <w:rPr>
                      <w:color w:val="58595B"/>
                      <w:sz w:val="20"/>
                    </w:rPr>
                    <w:t>dumping</w:t>
                  </w:r>
                </w:p>
                <w:p w14:paraId="1A5E217E" w14:textId="77777777" w:rsidR="004D3D4B" w:rsidRDefault="004D3D4B">
                  <w:pPr>
                    <w:pStyle w:val="BodyText"/>
                    <w:spacing w:before="3"/>
                    <w:ind w:left="0"/>
                    <w:rPr>
                      <w:rFonts w:ascii="Times New Roman"/>
                      <w:sz w:val="18"/>
                    </w:rPr>
                  </w:pPr>
                </w:p>
                <w:p w14:paraId="2837ACA0" w14:textId="77777777" w:rsidR="004D3D4B" w:rsidRDefault="00DF7FD9">
                  <w:pPr>
                    <w:pStyle w:val="ListParagraph"/>
                    <w:numPr>
                      <w:ilvl w:val="0"/>
                      <w:numId w:val="14"/>
                    </w:numPr>
                    <w:tabs>
                      <w:tab w:val="left" w:pos="511"/>
                    </w:tabs>
                    <w:spacing w:before="0" w:line="280" w:lineRule="auto"/>
                    <w:ind w:right="891" w:hanging="340"/>
                    <w:rPr>
                      <w:sz w:val="20"/>
                    </w:rPr>
                  </w:pPr>
                  <w:r>
                    <w:rPr>
                      <w:color w:val="58595B"/>
                      <w:sz w:val="20"/>
                    </w:rPr>
                    <w:t>avoid further erosion in the Prescribed Industrial Waste Levy revenue base due to avoidance</w:t>
                  </w:r>
                  <w:r>
                    <w:rPr>
                      <w:color w:val="58595B"/>
                      <w:spacing w:val="-7"/>
                      <w:sz w:val="20"/>
                    </w:rPr>
                    <w:t xml:space="preserve"> </w:t>
                  </w:r>
                  <w:r>
                    <w:rPr>
                      <w:color w:val="58595B"/>
                      <w:sz w:val="20"/>
                    </w:rPr>
                    <w:t>activity.</w:t>
                  </w:r>
                </w:p>
              </w:txbxContent>
            </v:textbox>
            <w10:wrap anchorx="page" anchory="page"/>
          </v:shape>
        </w:pict>
      </w:r>
      <w:r>
        <w:pict w14:anchorId="020F949F">
          <v:shape id="_x0000_s3048" type="#_x0000_t202" style="position:absolute;margin-left:534.95pt;margin-top:44.05pt;width:60.3pt;height:5.25pt;z-index:-113848;mso-position-horizontal-relative:page;mso-position-vertical-relative:page" filled="f" stroked="f">
            <v:textbox inset="0,0,0,0">
              <w:txbxContent>
                <w:p w14:paraId="6F013AA2" w14:textId="77777777" w:rsidR="0036336D" w:rsidRDefault="0036336D"/>
              </w:txbxContent>
            </v:textbox>
            <w10:wrap anchorx="page" anchory="page"/>
          </v:shape>
        </w:pict>
      </w:r>
      <w:r>
        <w:pict w14:anchorId="2AC55A3A">
          <v:shape id="_x0000_s3047" type="#_x0000_t202" style="position:absolute;margin-left:534.95pt;margin-top:44.05pt;width:60.3pt;height:5.25pt;z-index:-113824;mso-position-horizontal-relative:page;mso-position-vertical-relative:page" filled="f" stroked="f">
            <v:textbox inset="0,0,0,0">
              <w:txbxContent>
                <w:p w14:paraId="56B576C7" w14:textId="77777777" w:rsidR="0036336D" w:rsidRDefault="0036336D"/>
              </w:txbxContent>
            </v:textbox>
            <w10:wrap anchorx="page" anchory="page"/>
          </v:shape>
        </w:pict>
      </w:r>
    </w:p>
    <w:p w14:paraId="488E3965" w14:textId="77777777" w:rsidR="004D3D4B" w:rsidRDefault="004D3D4B">
      <w:pPr>
        <w:rPr>
          <w:sz w:val="2"/>
          <w:szCs w:val="2"/>
        </w:rPr>
        <w:sectPr w:rsidR="004D3D4B">
          <w:pgSz w:w="11910" w:h="16840"/>
          <w:pgMar w:top="800" w:right="0" w:bottom="280" w:left="1680" w:header="720" w:footer="720" w:gutter="0"/>
          <w:cols w:space="720"/>
        </w:sectPr>
      </w:pPr>
    </w:p>
    <w:p w14:paraId="133CAB9D" w14:textId="77777777" w:rsidR="004D3D4B" w:rsidRDefault="006240D7">
      <w:pPr>
        <w:rPr>
          <w:sz w:val="2"/>
          <w:szCs w:val="2"/>
        </w:rPr>
      </w:pPr>
      <w:r>
        <w:lastRenderedPageBreak/>
        <w:pict w14:anchorId="70231AF7">
          <v:line id="_x0000_s3046" style="position:absolute;z-index:-113800;mso-position-horizontal-relative:page;mso-position-vertical-relative:page" from="0,45.8pt" to="60.25pt,45.8pt" strokecolor="#0095a7" strokeweight="7pt">
            <w10:wrap anchorx="page" anchory="page"/>
          </v:line>
        </w:pict>
      </w:r>
      <w:r>
        <w:pict w14:anchorId="0DCE79E8">
          <v:line id="_x0000_s3045" style="position:absolute;z-index:-113776;mso-position-horizontal-relative:page;mso-position-vertical-relative:page" from="70.85pt,103.3pt" to="281.7pt,103.3pt" strokecolor="#58595b" strokeweight=".5pt">
            <w10:wrap anchorx="page" anchory="page"/>
          </v:line>
        </w:pict>
      </w:r>
      <w:r>
        <w:pict w14:anchorId="45277CA4">
          <v:shape id="_x0000_s3044" type="#_x0000_t202" style="position:absolute;margin-left:69.85pt;margin-top:40.9pt;width:14.2pt;height:9.5pt;z-index:-113752;mso-position-horizontal-relative:page;mso-position-vertical-relative:page" filled="f" stroked="f">
            <v:textbox inset="0,0,0,0">
              <w:txbxContent>
                <w:p w14:paraId="696F40F5" w14:textId="77777777" w:rsidR="004D3D4B" w:rsidRDefault="00DF7FD9">
                  <w:pPr>
                    <w:spacing w:before="1"/>
                    <w:ind w:left="20"/>
                    <w:rPr>
                      <w:sz w:val="15"/>
                    </w:rPr>
                  </w:pPr>
                  <w:r>
                    <w:rPr>
                      <w:color w:val="58595B"/>
                      <w:sz w:val="15"/>
                    </w:rPr>
                    <w:t>xxx</w:t>
                  </w:r>
                </w:p>
              </w:txbxContent>
            </v:textbox>
            <w10:wrap anchorx="page" anchory="page"/>
          </v:shape>
        </w:pict>
      </w:r>
      <w:r>
        <w:pict w14:anchorId="16E584BC">
          <v:shape id="_x0000_s3043" type="#_x0000_t202" style="position:absolute;margin-left:95.35pt;margin-top:40.9pt;width:147.75pt;height:9.5pt;z-index:-113728;mso-position-horizontal-relative:page;mso-position-vertical-relative:page" filled="f" stroked="f">
            <v:textbox inset="0,0,0,0">
              <w:txbxContent>
                <w:p w14:paraId="0366D1CA"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7E21DC03">
          <v:shape id="_x0000_s3042" type="#_x0000_t202" style="position:absolute;margin-left:69.85pt;margin-top:106.2pt;width:5.3pt;height:8pt;z-index:-113704;mso-position-horizontal-relative:page;mso-position-vertical-relative:page" filled="f" stroked="f">
            <v:textbox inset="0,0,0,0">
              <w:txbxContent>
                <w:p w14:paraId="5E02B632" w14:textId="77777777" w:rsidR="004D3D4B" w:rsidRDefault="00DF7FD9">
                  <w:pPr>
                    <w:spacing w:before="4"/>
                    <w:ind w:left="20"/>
                    <w:rPr>
                      <w:sz w:val="12"/>
                    </w:rPr>
                  </w:pPr>
                  <w:r>
                    <w:rPr>
                      <w:color w:val="58595B"/>
                      <w:sz w:val="12"/>
                    </w:rPr>
                    <w:t>1</w:t>
                  </w:r>
                </w:p>
              </w:txbxContent>
            </v:textbox>
            <w10:wrap anchorx="page" anchory="page"/>
          </v:shape>
        </w:pict>
      </w:r>
      <w:r>
        <w:pict w14:anchorId="7402565F">
          <v:shape id="_x0000_s3041" type="#_x0000_t202" style="position:absolute;margin-left:84pt;margin-top:106.2pt;width:198.3pt;height:310.75pt;z-index:-113680;mso-position-horizontal-relative:page;mso-position-vertical-relative:page" filled="f" stroked="f">
            <v:textbox inset="0,0,0,0">
              <w:txbxContent>
                <w:p w14:paraId="12EE3FCB" w14:textId="77777777" w:rsidR="004D3D4B" w:rsidRDefault="00DF7FD9">
                  <w:pPr>
                    <w:spacing w:before="4" w:line="242" w:lineRule="auto"/>
                    <w:ind w:left="20" w:right="212"/>
                    <w:rPr>
                      <w:sz w:val="12"/>
                    </w:rPr>
                  </w:pPr>
                  <w:r>
                    <w:rPr>
                      <w:color w:val="58595B"/>
                      <w:sz w:val="12"/>
                    </w:rPr>
                    <w:t>Victorian Parliament, Hansard, Legislative Assembly, 12 November 1970, p. 1818 [The Hon. W Borthwick, Minister for Mines].</w:t>
                  </w:r>
                </w:p>
                <w:p w14:paraId="591215DA" w14:textId="77777777" w:rsidR="004D3D4B" w:rsidRDefault="00DF7FD9">
                  <w:pPr>
                    <w:spacing w:before="29" w:line="242" w:lineRule="auto"/>
                    <w:ind w:left="20" w:right="212"/>
                    <w:rPr>
                      <w:sz w:val="12"/>
                    </w:rPr>
                  </w:pPr>
                  <w:r>
                    <w:rPr>
                      <w:color w:val="58595B"/>
                      <w:sz w:val="12"/>
                    </w:rPr>
                    <w:t xml:space="preserve">Ipsos Australia 2016, </w:t>
                  </w:r>
                  <w:r>
                    <w:rPr>
                      <w:i/>
                      <w:color w:val="58595B"/>
                      <w:sz w:val="12"/>
                    </w:rPr>
                    <w:t>EPA Inquiry Social Research</w:t>
                  </w:r>
                  <w:r>
                    <w:rPr>
                      <w:color w:val="58595B"/>
                      <w:sz w:val="12"/>
                    </w:rPr>
                    <w:t>, Final report, prepared for EPA Inquiry,  January.</w:t>
                  </w:r>
                </w:p>
                <w:p w14:paraId="25DD347F" w14:textId="77777777" w:rsidR="004D3D4B" w:rsidRDefault="00DF7FD9">
                  <w:pPr>
                    <w:spacing w:before="29" w:line="242" w:lineRule="auto"/>
                    <w:ind w:left="20" w:right="212"/>
                    <w:rPr>
                      <w:sz w:val="12"/>
                    </w:rPr>
                  </w:pPr>
                  <w:r>
                    <w:rPr>
                      <w:color w:val="58595B"/>
                      <w:sz w:val="12"/>
                    </w:rPr>
                    <w:t xml:space="preserve">Australian Bureau of Statistics 2012, </w:t>
                  </w:r>
                  <w:r>
                    <w:rPr>
                      <w:i/>
                      <w:color w:val="58595B"/>
                      <w:sz w:val="12"/>
                    </w:rPr>
                    <w:t>Year Book Australia, 2012: Population size and growth</w:t>
                  </w:r>
                  <w:r>
                    <w:rPr>
                      <w:color w:val="58595B"/>
                      <w:sz w:val="12"/>
                    </w:rPr>
                    <w:t>, Cat. no. 1301.0</w:t>
                  </w:r>
                  <w:hyperlink r:id="rId10">
                    <w:r>
                      <w:rPr>
                        <w:color w:val="58595B"/>
                        <w:sz w:val="12"/>
                      </w:rPr>
                      <w:t>, http://www.abs.gov.au/</w:t>
                    </w:r>
                  </w:hyperlink>
                  <w:r>
                    <w:rPr>
                      <w:color w:val="58595B"/>
                      <w:sz w:val="12"/>
                    </w:rPr>
                    <w:t xml:space="preserve"> ausstats/abs@.nsf/Lookup/by%20Subject/1301.0~2012~Main%20 Features~Population%20size%20and%20growth~47   (accessed</w:t>
                  </w:r>
                </w:p>
                <w:p w14:paraId="3233BFFC" w14:textId="77777777" w:rsidR="004D3D4B" w:rsidRDefault="00DF7FD9">
                  <w:pPr>
                    <w:ind w:left="20" w:right="212"/>
                    <w:rPr>
                      <w:sz w:val="12"/>
                    </w:rPr>
                  </w:pPr>
                  <w:r>
                    <w:rPr>
                      <w:color w:val="58595B"/>
                      <w:sz w:val="12"/>
                    </w:rPr>
                    <w:t>12 August 2015).</w:t>
                  </w:r>
                </w:p>
                <w:p w14:paraId="0658E3D8" w14:textId="77777777" w:rsidR="004D3D4B" w:rsidRDefault="00DF7FD9">
                  <w:pPr>
                    <w:spacing w:before="30" w:line="242" w:lineRule="auto"/>
                    <w:ind w:left="20" w:right="212"/>
                    <w:rPr>
                      <w:sz w:val="12"/>
                    </w:rPr>
                  </w:pPr>
                  <w:r>
                    <w:rPr>
                      <w:color w:val="58595B"/>
                      <w:sz w:val="12"/>
                    </w:rPr>
                    <w:t>Department of Environment, Land, Water and Planning 2015, Plan Melbourne Refresh, Discussion Paper, Melbourne, p. 9 (footnote  1).</w:t>
                  </w:r>
                </w:p>
                <w:p w14:paraId="1B2978EA" w14:textId="77777777" w:rsidR="004D3D4B" w:rsidRDefault="00DF7FD9">
                  <w:pPr>
                    <w:spacing w:before="29" w:line="242" w:lineRule="auto"/>
                    <w:ind w:left="20" w:right="50"/>
                    <w:rPr>
                      <w:sz w:val="12"/>
                    </w:rPr>
                  </w:pPr>
                  <w:r>
                    <w:rPr>
                      <w:color w:val="58595B"/>
                      <w:sz w:val="12"/>
                    </w:rPr>
                    <w:t xml:space="preserve">Department of Environment, Land, Water and Planning 2014, </w:t>
                  </w:r>
                  <w:r>
                    <w:rPr>
                      <w:i/>
                      <w:color w:val="58595B"/>
                      <w:sz w:val="12"/>
                    </w:rPr>
                    <w:t>Victoria in future 2015: population and household projections to 2051</w:t>
                  </w:r>
                  <w:r>
                    <w:rPr>
                      <w:color w:val="58595B"/>
                      <w:sz w:val="12"/>
                    </w:rPr>
                    <w:t>,   Melbourne,</w:t>
                  </w:r>
                </w:p>
                <w:p w14:paraId="21105944" w14:textId="77777777" w:rsidR="004D3D4B" w:rsidRDefault="00DF7FD9">
                  <w:pPr>
                    <w:ind w:left="20" w:right="212"/>
                    <w:rPr>
                      <w:sz w:val="12"/>
                    </w:rPr>
                  </w:pPr>
                  <w:r>
                    <w:rPr>
                      <w:color w:val="58595B"/>
                      <w:sz w:val="12"/>
                    </w:rPr>
                    <w:t>p. 4.</w:t>
                  </w:r>
                </w:p>
                <w:p w14:paraId="0B3D3849" w14:textId="77777777" w:rsidR="004D3D4B" w:rsidRDefault="00DF7FD9">
                  <w:pPr>
                    <w:spacing w:before="30" w:line="242" w:lineRule="auto"/>
                    <w:ind w:left="20" w:right="50"/>
                    <w:rPr>
                      <w:sz w:val="12"/>
                    </w:rPr>
                  </w:pPr>
                  <w:r>
                    <w:rPr>
                      <w:color w:val="58595B"/>
                      <w:sz w:val="12"/>
                    </w:rPr>
                    <w:t xml:space="preserve">Australian Bureau of Statistics, </w:t>
                  </w:r>
                  <w:r>
                    <w:rPr>
                      <w:i/>
                      <w:color w:val="58595B"/>
                      <w:sz w:val="12"/>
                    </w:rPr>
                    <w:t>Regional population growth, Australia – 2012-13</w:t>
                  </w:r>
                  <w:r>
                    <w:rPr>
                      <w:color w:val="58595B"/>
                      <w:sz w:val="12"/>
                    </w:rPr>
                    <w:t>, Cat. no. 3218.0</w:t>
                  </w:r>
                  <w:hyperlink r:id="rId11">
                    <w:r>
                      <w:rPr>
                        <w:color w:val="58595B"/>
                        <w:sz w:val="12"/>
                      </w:rPr>
                      <w:t>, http://www.abs.gov.au/ausstats/abs@.nsf/</w:t>
                    </w:r>
                  </w:hyperlink>
                  <w:r>
                    <w:rPr>
                      <w:color w:val="58595B"/>
                      <w:sz w:val="12"/>
                    </w:rPr>
                    <w:t xml:space="preserve"> products/AC53A071B4B231A6CA257CAE000ECCE5?Open</w:t>
                  </w:r>
                </w:p>
                <w:p w14:paraId="46A4ECEF" w14:textId="77777777" w:rsidR="004D3D4B" w:rsidRDefault="00DF7FD9">
                  <w:pPr>
                    <w:ind w:left="20" w:right="212"/>
                    <w:rPr>
                      <w:sz w:val="12"/>
                    </w:rPr>
                  </w:pPr>
                  <w:r>
                    <w:rPr>
                      <w:color w:val="58595B"/>
                      <w:sz w:val="12"/>
                    </w:rPr>
                    <w:t>Document#PARALINK2 (accessed 12 August 2015).</w:t>
                  </w:r>
                </w:p>
                <w:p w14:paraId="4022714E" w14:textId="77777777" w:rsidR="004D3D4B" w:rsidRDefault="00DF7FD9">
                  <w:pPr>
                    <w:spacing w:before="30" w:line="242" w:lineRule="auto"/>
                    <w:ind w:left="20" w:right="212"/>
                    <w:rPr>
                      <w:sz w:val="12"/>
                    </w:rPr>
                  </w:pPr>
                  <w:r>
                    <w:rPr>
                      <w:color w:val="58595B"/>
                      <w:sz w:val="12"/>
                    </w:rPr>
                    <w:t xml:space="preserve">Department of Environment, Land, Water and Planning 2015, </w:t>
                  </w:r>
                  <w:r>
                    <w:rPr>
                      <w:i/>
                      <w:color w:val="58595B"/>
                      <w:sz w:val="12"/>
                    </w:rPr>
                    <w:t xml:space="preserve">Plan Melbourne Refresh, Discussion Paper, </w:t>
                  </w:r>
                  <w:r>
                    <w:rPr>
                      <w:color w:val="58595B"/>
                      <w:sz w:val="12"/>
                    </w:rPr>
                    <w:t>Melbourne, p. 9 (footnote   1).</w:t>
                  </w:r>
                </w:p>
                <w:p w14:paraId="04618712" w14:textId="77777777" w:rsidR="004D3D4B" w:rsidRDefault="00DF7FD9">
                  <w:pPr>
                    <w:spacing w:before="29" w:line="242" w:lineRule="auto"/>
                    <w:ind w:left="20" w:right="212"/>
                    <w:rPr>
                      <w:sz w:val="12"/>
                    </w:rPr>
                  </w:pPr>
                  <w:r>
                    <w:rPr>
                      <w:color w:val="58595B"/>
                      <w:sz w:val="12"/>
                    </w:rPr>
                    <w:t>Environment Victoria 2013, ‘State of the Environment report paints bleak picture for the future’</w:t>
                  </w:r>
                  <w:hyperlink r:id="rId12">
                    <w:r>
                      <w:rPr>
                        <w:color w:val="58595B"/>
                        <w:sz w:val="12"/>
                      </w:rPr>
                      <w:t>, http://environmentvictoria.org.au/media/</w:t>
                    </w:r>
                  </w:hyperlink>
                  <w:r>
                    <w:rPr>
                      <w:color w:val="58595B"/>
                      <w:sz w:val="12"/>
                    </w:rPr>
                    <w:t xml:space="preserve"> state-environment-report-paints-bleak-picture-future (accessed</w:t>
                  </w:r>
                </w:p>
                <w:p w14:paraId="2C8766D3" w14:textId="77777777" w:rsidR="004D3D4B" w:rsidRDefault="00DF7FD9">
                  <w:pPr>
                    <w:ind w:left="20" w:right="212"/>
                    <w:rPr>
                      <w:sz w:val="12"/>
                    </w:rPr>
                  </w:pPr>
                  <w:r>
                    <w:rPr>
                      <w:color w:val="58595B"/>
                      <w:sz w:val="12"/>
                    </w:rPr>
                    <w:t>10 March 2016).</w:t>
                  </w:r>
                </w:p>
                <w:p w14:paraId="618089B6" w14:textId="77777777" w:rsidR="004D3D4B" w:rsidRDefault="00DF7FD9">
                  <w:pPr>
                    <w:spacing w:before="30" w:line="242" w:lineRule="auto"/>
                    <w:ind w:left="20" w:right="212"/>
                    <w:rPr>
                      <w:sz w:val="12"/>
                    </w:rPr>
                  </w:pPr>
                  <w:r>
                    <w:rPr>
                      <w:color w:val="58595B"/>
                      <w:sz w:val="12"/>
                    </w:rPr>
                    <w:t>Ipsos Australia 2016, EPA Inquiry Social Research, prepared for EPA Inquiry, January, p. 7.</w:t>
                  </w:r>
                </w:p>
                <w:p w14:paraId="1B2FFBE3" w14:textId="77777777" w:rsidR="004D3D4B" w:rsidRDefault="00DF7FD9">
                  <w:pPr>
                    <w:spacing w:before="29" w:line="242" w:lineRule="auto"/>
                    <w:ind w:left="20" w:right="50"/>
                    <w:rPr>
                      <w:sz w:val="12"/>
                    </w:rPr>
                  </w:pPr>
                  <w:r>
                    <w:rPr>
                      <w:color w:val="58595B"/>
                      <w:sz w:val="12"/>
                    </w:rPr>
                    <w:t xml:space="preserve">The Strategy Shop 2015, </w:t>
                  </w:r>
                  <w:r>
                    <w:rPr>
                      <w:i/>
                      <w:color w:val="58595B"/>
                      <w:sz w:val="12"/>
                    </w:rPr>
                    <w:t>Report on Submissions to 2015 EPA Inquiry</w:t>
                  </w:r>
                  <w:r>
                    <w:rPr>
                      <w:color w:val="58595B"/>
                      <w:sz w:val="12"/>
                    </w:rPr>
                    <w:t>, Melbourne, December, p.  43.</w:t>
                  </w:r>
                </w:p>
                <w:p w14:paraId="1ADEF51B" w14:textId="77777777" w:rsidR="004D3D4B" w:rsidRDefault="00DF7FD9">
                  <w:pPr>
                    <w:spacing w:before="29" w:line="242" w:lineRule="auto"/>
                    <w:ind w:left="20" w:right="212"/>
                    <w:rPr>
                      <w:sz w:val="12"/>
                    </w:rPr>
                  </w:pPr>
                  <w:r>
                    <w:rPr>
                      <w:color w:val="58595B"/>
                      <w:sz w:val="12"/>
                    </w:rPr>
                    <w:t>Victorian Parliament, Hansard, Legislative Assembly, 12 November 1970, p. 1825 [The Hon. W Borthwick, Minister for  Mines].</w:t>
                  </w:r>
                </w:p>
                <w:p w14:paraId="766DC4C7" w14:textId="77777777" w:rsidR="004D3D4B" w:rsidRDefault="00DF7FD9">
                  <w:pPr>
                    <w:spacing w:before="29"/>
                    <w:ind w:left="20" w:right="212"/>
                    <w:rPr>
                      <w:sz w:val="12"/>
                    </w:rPr>
                  </w:pPr>
                  <w:r>
                    <w:rPr>
                      <w:color w:val="58595B"/>
                      <w:sz w:val="12"/>
                    </w:rPr>
                    <w:t xml:space="preserve">Section 1B(2), </w:t>
                  </w:r>
                  <w:r>
                    <w:rPr>
                      <w:i/>
                      <w:color w:val="58595B"/>
                      <w:sz w:val="12"/>
                    </w:rPr>
                    <w:t>Environmental Protection Act  1970</w:t>
                  </w:r>
                  <w:r>
                    <w:rPr>
                      <w:color w:val="58595B"/>
                      <w:sz w:val="12"/>
                    </w:rPr>
                    <w:t>.</w:t>
                  </w:r>
                </w:p>
                <w:p w14:paraId="6C22FA6E" w14:textId="77777777" w:rsidR="004D3D4B" w:rsidRDefault="00DF7FD9">
                  <w:pPr>
                    <w:spacing w:before="30" w:line="242" w:lineRule="auto"/>
                    <w:ind w:left="20" w:right="212"/>
                    <w:rPr>
                      <w:sz w:val="12"/>
                    </w:rPr>
                  </w:pPr>
                  <w:r>
                    <w:rPr>
                      <w:color w:val="58595B"/>
                      <w:sz w:val="12"/>
                    </w:rPr>
                    <w:t>Environment Victoria 2013, ‘State of the Environment report paints bleak picture for the future’</w:t>
                  </w:r>
                  <w:hyperlink r:id="rId13">
                    <w:r>
                      <w:rPr>
                        <w:color w:val="58595B"/>
                        <w:sz w:val="12"/>
                      </w:rPr>
                      <w:t>, http://environmentvictoria.org.au/media/</w:t>
                    </w:r>
                  </w:hyperlink>
                  <w:r>
                    <w:rPr>
                      <w:color w:val="58595B"/>
                      <w:sz w:val="12"/>
                    </w:rPr>
                    <w:t xml:space="preserve"> state-environment-report-paints-bleak-picture-future (accessed</w:t>
                  </w:r>
                </w:p>
                <w:p w14:paraId="14EE3CC8" w14:textId="77777777" w:rsidR="004D3D4B" w:rsidRDefault="00DF7FD9">
                  <w:pPr>
                    <w:ind w:left="20" w:right="212"/>
                    <w:rPr>
                      <w:sz w:val="12"/>
                    </w:rPr>
                  </w:pPr>
                  <w:r>
                    <w:rPr>
                      <w:color w:val="58595B"/>
                      <w:sz w:val="12"/>
                    </w:rPr>
                    <w:t>10 March 2016).</w:t>
                  </w:r>
                </w:p>
                <w:p w14:paraId="129E9103" w14:textId="77777777" w:rsidR="004D3D4B" w:rsidRDefault="00DF7FD9">
                  <w:pPr>
                    <w:spacing w:before="30" w:line="242" w:lineRule="auto"/>
                    <w:ind w:left="20" w:right="212"/>
                    <w:rPr>
                      <w:sz w:val="12"/>
                    </w:rPr>
                  </w:pPr>
                  <w:r>
                    <w:rPr>
                      <w:color w:val="58595B"/>
                      <w:sz w:val="12"/>
                    </w:rPr>
                    <w:t xml:space="preserve">Australian Panel of Experts on Environmental Law 2015, </w:t>
                  </w:r>
                  <w:r>
                    <w:rPr>
                      <w:i/>
                      <w:color w:val="58595B"/>
                      <w:sz w:val="12"/>
                    </w:rPr>
                    <w:t>The next generation of Australia’s environmental laws</w:t>
                  </w:r>
                  <w:r>
                    <w:rPr>
                      <w:color w:val="58595B"/>
                      <w:sz w:val="12"/>
                    </w:rPr>
                    <w:t>, November, p.  12.</w:t>
                  </w:r>
                </w:p>
                <w:p w14:paraId="682DD716" w14:textId="77777777" w:rsidR="004D3D4B" w:rsidRDefault="00DF7FD9">
                  <w:pPr>
                    <w:spacing w:before="29"/>
                    <w:ind w:left="20" w:right="212"/>
                    <w:rPr>
                      <w:sz w:val="12"/>
                    </w:rPr>
                  </w:pPr>
                  <w:r>
                    <w:rPr>
                      <w:color w:val="58595B"/>
                      <w:sz w:val="12"/>
                    </w:rPr>
                    <w:t>Environment Victoria submission, p.  7.</w:t>
                  </w:r>
                </w:p>
                <w:p w14:paraId="41A14D45" w14:textId="77777777" w:rsidR="004D3D4B" w:rsidRDefault="00DF7FD9">
                  <w:pPr>
                    <w:spacing w:before="30" w:line="242" w:lineRule="auto"/>
                    <w:ind w:left="20" w:right="357"/>
                    <w:rPr>
                      <w:sz w:val="12"/>
                    </w:rPr>
                  </w:pPr>
                  <w:r>
                    <w:rPr>
                      <w:color w:val="58595B"/>
                      <w:sz w:val="12"/>
                    </w:rPr>
                    <w:t xml:space="preserve">EPA Victoria 2013, </w:t>
                  </w:r>
                  <w:r>
                    <w:rPr>
                      <w:i/>
                      <w:color w:val="58595B"/>
                      <w:sz w:val="12"/>
                    </w:rPr>
                    <w:t>Statutory Policy Review</w:t>
                  </w:r>
                  <w:r>
                    <w:rPr>
                      <w:color w:val="58595B"/>
                      <w:sz w:val="12"/>
                    </w:rPr>
                    <w:t>, Final report, Melbourne, July.</w:t>
                  </w:r>
                </w:p>
                <w:p w14:paraId="641E2795" w14:textId="77777777" w:rsidR="004D3D4B" w:rsidRDefault="00DF7FD9">
                  <w:pPr>
                    <w:spacing w:before="29"/>
                    <w:ind w:left="20" w:right="212"/>
                    <w:rPr>
                      <w:sz w:val="12"/>
                    </w:rPr>
                  </w:pPr>
                  <w:r>
                    <w:rPr>
                      <w:color w:val="58595B"/>
                      <w:sz w:val="12"/>
                    </w:rPr>
                    <w:t>Cambridge Dictionaries Online.</w:t>
                  </w:r>
                </w:p>
              </w:txbxContent>
            </v:textbox>
            <w10:wrap anchorx="page" anchory="page"/>
          </v:shape>
        </w:pict>
      </w:r>
      <w:r>
        <w:pict w14:anchorId="18B8814F">
          <v:shape id="_x0000_s3040" type="#_x0000_t202" style="position:absolute;margin-left:69.85pt;margin-top:121.6pt;width:5.3pt;height:8pt;z-index:-113656;mso-position-horizontal-relative:page;mso-position-vertical-relative:page" filled="f" stroked="f">
            <v:textbox inset="0,0,0,0">
              <w:txbxContent>
                <w:p w14:paraId="2804E96C" w14:textId="77777777" w:rsidR="004D3D4B" w:rsidRDefault="00DF7FD9">
                  <w:pPr>
                    <w:spacing w:before="4"/>
                    <w:ind w:left="20"/>
                    <w:rPr>
                      <w:sz w:val="12"/>
                    </w:rPr>
                  </w:pPr>
                  <w:r>
                    <w:rPr>
                      <w:color w:val="58595B"/>
                      <w:sz w:val="12"/>
                    </w:rPr>
                    <w:t>2</w:t>
                  </w:r>
                </w:p>
              </w:txbxContent>
            </v:textbox>
            <w10:wrap anchorx="page" anchory="page"/>
          </v:shape>
        </w:pict>
      </w:r>
      <w:r>
        <w:pict w14:anchorId="794584D8">
          <v:shape id="_x0000_s3039" type="#_x0000_t202" style="position:absolute;margin-left:69.85pt;margin-top:137.05pt;width:5.3pt;height:8pt;z-index:-113632;mso-position-horizontal-relative:page;mso-position-vertical-relative:page" filled="f" stroked="f">
            <v:textbox inset="0,0,0,0">
              <w:txbxContent>
                <w:p w14:paraId="235C8869" w14:textId="77777777" w:rsidR="004D3D4B" w:rsidRDefault="00DF7FD9">
                  <w:pPr>
                    <w:spacing w:before="4"/>
                    <w:ind w:left="20"/>
                    <w:rPr>
                      <w:sz w:val="12"/>
                    </w:rPr>
                  </w:pPr>
                  <w:r>
                    <w:rPr>
                      <w:color w:val="58595B"/>
                      <w:sz w:val="12"/>
                    </w:rPr>
                    <w:t>3</w:t>
                  </w:r>
                </w:p>
              </w:txbxContent>
            </v:textbox>
            <w10:wrap anchorx="page" anchory="page"/>
          </v:shape>
        </w:pict>
      </w:r>
      <w:r>
        <w:pict w14:anchorId="7B0647CE">
          <v:shape id="_x0000_s3038" type="#_x0000_t202" style="position:absolute;margin-left:69.85pt;margin-top:173.45pt;width:5.3pt;height:8pt;z-index:-113608;mso-position-horizontal-relative:page;mso-position-vertical-relative:page" filled="f" stroked="f">
            <v:textbox inset="0,0,0,0">
              <w:txbxContent>
                <w:p w14:paraId="396EFB85" w14:textId="77777777" w:rsidR="004D3D4B" w:rsidRDefault="00DF7FD9">
                  <w:pPr>
                    <w:spacing w:before="4"/>
                    <w:ind w:left="20"/>
                    <w:rPr>
                      <w:sz w:val="12"/>
                    </w:rPr>
                  </w:pPr>
                  <w:r>
                    <w:rPr>
                      <w:color w:val="58595B"/>
                      <w:sz w:val="12"/>
                    </w:rPr>
                    <w:t>4</w:t>
                  </w:r>
                </w:p>
              </w:txbxContent>
            </v:textbox>
            <w10:wrap anchorx="page" anchory="page"/>
          </v:shape>
        </w:pict>
      </w:r>
      <w:r>
        <w:pict w14:anchorId="3AFD950F">
          <v:shape id="_x0000_s3037" type="#_x0000_t202" style="position:absolute;margin-left:69.85pt;margin-top:188.9pt;width:5.3pt;height:8pt;z-index:-113584;mso-position-horizontal-relative:page;mso-position-vertical-relative:page" filled="f" stroked="f">
            <v:textbox inset="0,0,0,0">
              <w:txbxContent>
                <w:p w14:paraId="1F93916A" w14:textId="77777777" w:rsidR="004D3D4B" w:rsidRDefault="00DF7FD9">
                  <w:pPr>
                    <w:spacing w:before="4"/>
                    <w:ind w:left="20"/>
                    <w:rPr>
                      <w:sz w:val="12"/>
                    </w:rPr>
                  </w:pPr>
                  <w:r>
                    <w:rPr>
                      <w:color w:val="58595B"/>
                      <w:sz w:val="12"/>
                    </w:rPr>
                    <w:t>5</w:t>
                  </w:r>
                </w:p>
              </w:txbxContent>
            </v:textbox>
            <w10:wrap anchorx="page" anchory="page"/>
          </v:shape>
        </w:pict>
      </w:r>
      <w:r>
        <w:pict w14:anchorId="2D4C3798">
          <v:shape id="_x0000_s3036" type="#_x0000_t202" style="position:absolute;margin-left:69.85pt;margin-top:211.3pt;width:5.3pt;height:8pt;z-index:-113560;mso-position-horizontal-relative:page;mso-position-vertical-relative:page" filled="f" stroked="f">
            <v:textbox inset="0,0,0,0">
              <w:txbxContent>
                <w:p w14:paraId="1F770564" w14:textId="77777777" w:rsidR="004D3D4B" w:rsidRDefault="00DF7FD9">
                  <w:pPr>
                    <w:spacing w:before="4"/>
                    <w:ind w:left="20"/>
                    <w:rPr>
                      <w:sz w:val="12"/>
                    </w:rPr>
                  </w:pPr>
                  <w:r>
                    <w:rPr>
                      <w:color w:val="58595B"/>
                      <w:sz w:val="12"/>
                    </w:rPr>
                    <w:t>6</w:t>
                  </w:r>
                </w:p>
              </w:txbxContent>
            </v:textbox>
            <w10:wrap anchorx="page" anchory="page"/>
          </v:shape>
        </w:pict>
      </w:r>
      <w:r>
        <w:pict w14:anchorId="5FFD7F35">
          <v:shape id="_x0000_s3035" type="#_x0000_t202" style="position:absolute;margin-left:69.85pt;margin-top:240.75pt;width:5.3pt;height:8pt;z-index:-113536;mso-position-horizontal-relative:page;mso-position-vertical-relative:page" filled="f" stroked="f">
            <v:textbox inset="0,0,0,0">
              <w:txbxContent>
                <w:p w14:paraId="631AF9AC" w14:textId="77777777" w:rsidR="004D3D4B" w:rsidRDefault="00DF7FD9">
                  <w:pPr>
                    <w:spacing w:before="4"/>
                    <w:ind w:left="20"/>
                    <w:rPr>
                      <w:sz w:val="12"/>
                    </w:rPr>
                  </w:pPr>
                  <w:r>
                    <w:rPr>
                      <w:color w:val="58595B"/>
                      <w:sz w:val="12"/>
                    </w:rPr>
                    <w:t>7</w:t>
                  </w:r>
                </w:p>
              </w:txbxContent>
            </v:textbox>
            <w10:wrap anchorx="page" anchory="page"/>
          </v:shape>
        </w:pict>
      </w:r>
      <w:r>
        <w:pict w14:anchorId="1B060EEA">
          <v:shape id="_x0000_s3034" type="#_x0000_t202" style="position:absolute;margin-left:69.85pt;margin-top:256.15pt;width:5.3pt;height:8pt;z-index:-113512;mso-position-horizontal-relative:page;mso-position-vertical-relative:page" filled="f" stroked="f">
            <v:textbox inset="0,0,0,0">
              <w:txbxContent>
                <w:p w14:paraId="376D8599" w14:textId="77777777" w:rsidR="004D3D4B" w:rsidRDefault="00DF7FD9">
                  <w:pPr>
                    <w:spacing w:before="4"/>
                    <w:ind w:left="20"/>
                    <w:rPr>
                      <w:sz w:val="12"/>
                    </w:rPr>
                  </w:pPr>
                  <w:r>
                    <w:rPr>
                      <w:color w:val="58595B"/>
                      <w:sz w:val="12"/>
                    </w:rPr>
                    <w:t>8</w:t>
                  </w:r>
                </w:p>
              </w:txbxContent>
            </v:textbox>
            <w10:wrap anchorx="page" anchory="page"/>
          </v:shape>
        </w:pict>
      </w:r>
      <w:r>
        <w:pict w14:anchorId="5276E7BF">
          <v:shape id="_x0000_s3033" type="#_x0000_t202" style="position:absolute;margin-left:69.85pt;margin-top:285.55pt;width:5.3pt;height:8pt;z-index:-113488;mso-position-horizontal-relative:page;mso-position-vertical-relative:page" filled="f" stroked="f">
            <v:textbox inset="0,0,0,0">
              <w:txbxContent>
                <w:p w14:paraId="602B4C0B" w14:textId="77777777" w:rsidR="004D3D4B" w:rsidRDefault="00DF7FD9">
                  <w:pPr>
                    <w:spacing w:before="4"/>
                    <w:ind w:left="20"/>
                    <w:rPr>
                      <w:sz w:val="12"/>
                    </w:rPr>
                  </w:pPr>
                  <w:r>
                    <w:rPr>
                      <w:color w:val="58595B"/>
                      <w:sz w:val="12"/>
                    </w:rPr>
                    <w:t>9</w:t>
                  </w:r>
                </w:p>
              </w:txbxContent>
            </v:textbox>
            <w10:wrap anchorx="page" anchory="page"/>
          </v:shape>
        </w:pict>
      </w:r>
      <w:r>
        <w:pict w14:anchorId="36A561D4">
          <v:shape id="_x0000_s3032" type="#_x0000_t202" style="position:absolute;margin-left:69.85pt;margin-top:301pt;width:8.55pt;height:8pt;z-index:-113464;mso-position-horizontal-relative:page;mso-position-vertical-relative:page" filled="f" stroked="f">
            <v:textbox inset="0,0,0,0">
              <w:txbxContent>
                <w:p w14:paraId="48847771" w14:textId="77777777" w:rsidR="004D3D4B" w:rsidRDefault="00DF7FD9">
                  <w:pPr>
                    <w:spacing w:before="4"/>
                    <w:ind w:left="20" w:right="-3"/>
                    <w:rPr>
                      <w:sz w:val="12"/>
                    </w:rPr>
                  </w:pPr>
                  <w:r>
                    <w:rPr>
                      <w:color w:val="58595B"/>
                      <w:sz w:val="12"/>
                    </w:rPr>
                    <w:t>10</w:t>
                  </w:r>
                </w:p>
              </w:txbxContent>
            </v:textbox>
            <w10:wrap anchorx="page" anchory="page"/>
          </v:shape>
        </w:pict>
      </w:r>
      <w:r>
        <w:pict w14:anchorId="01A6DAE2">
          <v:shape id="_x0000_s3031" type="#_x0000_t202" style="position:absolute;margin-left:69.85pt;margin-top:316.4pt;width:7.9pt;height:8pt;z-index:-113440;mso-position-horizontal-relative:page;mso-position-vertical-relative:page" filled="f" stroked="f">
            <v:textbox inset="0,0,0,0">
              <w:txbxContent>
                <w:p w14:paraId="659892FB" w14:textId="77777777" w:rsidR="004D3D4B" w:rsidRDefault="00DF7FD9">
                  <w:pPr>
                    <w:spacing w:before="4"/>
                    <w:ind w:left="20" w:right="-16"/>
                    <w:rPr>
                      <w:sz w:val="12"/>
                    </w:rPr>
                  </w:pPr>
                  <w:r>
                    <w:rPr>
                      <w:color w:val="58595B"/>
                      <w:sz w:val="12"/>
                    </w:rPr>
                    <w:t>11</w:t>
                  </w:r>
                </w:p>
              </w:txbxContent>
            </v:textbox>
            <w10:wrap anchorx="page" anchory="page"/>
          </v:shape>
        </w:pict>
      </w:r>
      <w:r>
        <w:pict w14:anchorId="7927D3E9">
          <v:shape id="_x0000_s3030" type="#_x0000_t202" style="position:absolute;margin-left:69.85pt;margin-top:331.85pt;width:8.4pt;height:16.45pt;z-index:-113416;mso-position-horizontal-relative:page;mso-position-vertical-relative:page" filled="f" stroked="f">
            <v:textbox inset="0,0,0,0">
              <w:txbxContent>
                <w:p w14:paraId="53D7AFDD" w14:textId="77777777" w:rsidR="004D3D4B" w:rsidRDefault="00DF7FD9">
                  <w:pPr>
                    <w:spacing w:before="4"/>
                    <w:ind w:left="20" w:right="-6"/>
                    <w:rPr>
                      <w:sz w:val="12"/>
                    </w:rPr>
                  </w:pPr>
                  <w:r>
                    <w:rPr>
                      <w:color w:val="58595B"/>
                      <w:sz w:val="12"/>
                    </w:rPr>
                    <w:t>12</w:t>
                  </w:r>
                </w:p>
                <w:p w14:paraId="14829551" w14:textId="77777777" w:rsidR="004D3D4B" w:rsidRDefault="00DF7FD9">
                  <w:pPr>
                    <w:spacing w:before="30"/>
                    <w:ind w:left="20" w:right="-6"/>
                    <w:rPr>
                      <w:sz w:val="12"/>
                    </w:rPr>
                  </w:pPr>
                  <w:r>
                    <w:rPr>
                      <w:color w:val="58595B"/>
                      <w:sz w:val="12"/>
                    </w:rPr>
                    <w:t>13</w:t>
                  </w:r>
                </w:p>
              </w:txbxContent>
            </v:textbox>
            <w10:wrap anchorx="page" anchory="page"/>
          </v:shape>
        </w:pict>
      </w:r>
      <w:r>
        <w:pict w14:anchorId="07F97A40">
          <v:shape id="_x0000_s3029" type="#_x0000_t202" style="position:absolute;margin-left:69.85pt;margin-top:369.7pt;width:8.45pt;height:8pt;z-index:-113392;mso-position-horizontal-relative:page;mso-position-vertical-relative:page" filled="f" stroked="f">
            <v:textbox inset="0,0,0,0">
              <w:txbxContent>
                <w:p w14:paraId="5352AA21" w14:textId="77777777" w:rsidR="004D3D4B" w:rsidRDefault="00DF7FD9">
                  <w:pPr>
                    <w:spacing w:before="4"/>
                    <w:ind w:left="20" w:right="-5"/>
                    <w:rPr>
                      <w:sz w:val="12"/>
                    </w:rPr>
                  </w:pPr>
                  <w:r>
                    <w:rPr>
                      <w:color w:val="58595B"/>
                      <w:sz w:val="12"/>
                    </w:rPr>
                    <w:t>14</w:t>
                  </w:r>
                </w:p>
              </w:txbxContent>
            </v:textbox>
            <w10:wrap anchorx="page" anchory="page"/>
          </v:shape>
        </w:pict>
      </w:r>
      <w:r>
        <w:pict w14:anchorId="08D397C9">
          <v:shape id="_x0000_s3028" type="#_x0000_t202" style="position:absolute;margin-left:69.85pt;margin-top:385.1pt;width:8.55pt;height:16.45pt;z-index:-113368;mso-position-horizontal-relative:page;mso-position-vertical-relative:page" filled="f" stroked="f">
            <v:textbox inset="0,0,0,0">
              <w:txbxContent>
                <w:p w14:paraId="5E570DE0" w14:textId="77777777" w:rsidR="004D3D4B" w:rsidRDefault="00DF7FD9">
                  <w:pPr>
                    <w:spacing w:before="4"/>
                    <w:ind w:left="20" w:right="-3"/>
                    <w:rPr>
                      <w:sz w:val="12"/>
                    </w:rPr>
                  </w:pPr>
                  <w:r>
                    <w:rPr>
                      <w:color w:val="58595B"/>
                      <w:sz w:val="12"/>
                    </w:rPr>
                    <w:t>15</w:t>
                  </w:r>
                </w:p>
                <w:p w14:paraId="4CBC36CC" w14:textId="77777777" w:rsidR="004D3D4B" w:rsidRDefault="00DF7FD9">
                  <w:pPr>
                    <w:spacing w:before="30"/>
                    <w:ind w:left="20" w:right="-3"/>
                    <w:rPr>
                      <w:sz w:val="12"/>
                    </w:rPr>
                  </w:pPr>
                  <w:r>
                    <w:rPr>
                      <w:color w:val="58595B"/>
                      <w:sz w:val="12"/>
                    </w:rPr>
                    <w:t>16</w:t>
                  </w:r>
                </w:p>
              </w:txbxContent>
            </v:textbox>
            <w10:wrap anchorx="page" anchory="page"/>
          </v:shape>
        </w:pict>
      </w:r>
      <w:r>
        <w:pict w14:anchorId="3872A5C7">
          <v:shape id="_x0000_s3027" type="#_x0000_t202" style="position:absolute;margin-left:69.85pt;margin-top:408.95pt;width:8.25pt;height:8pt;z-index:-113344;mso-position-horizontal-relative:page;mso-position-vertical-relative:page" filled="f" stroked="f">
            <v:textbox inset="0,0,0,0">
              <w:txbxContent>
                <w:p w14:paraId="68892BF1" w14:textId="77777777" w:rsidR="004D3D4B" w:rsidRDefault="00DF7FD9">
                  <w:pPr>
                    <w:spacing w:before="4"/>
                    <w:ind w:left="20" w:right="-9"/>
                    <w:rPr>
                      <w:sz w:val="12"/>
                    </w:rPr>
                  </w:pPr>
                  <w:r>
                    <w:rPr>
                      <w:color w:val="58595B"/>
                      <w:sz w:val="12"/>
                    </w:rPr>
                    <w:t>17</w:t>
                  </w:r>
                </w:p>
              </w:txbxContent>
            </v:textbox>
            <w10:wrap anchorx="page" anchory="page"/>
          </v:shape>
        </w:pict>
      </w:r>
      <w:r>
        <w:pict w14:anchorId="214EA022">
          <v:shape id="_x0000_s3026" type="#_x0000_t202" style="position:absolute;margin-left:0;margin-top:44.05pt;width:60.3pt;height:5.25pt;z-index:-113320;mso-position-horizontal-relative:page;mso-position-vertical-relative:page" filled="f" stroked="f">
            <v:textbox inset="0,0,0,0">
              <w:txbxContent>
                <w:p w14:paraId="2EB383FC" w14:textId="77777777" w:rsidR="0036336D" w:rsidRDefault="0036336D"/>
              </w:txbxContent>
            </v:textbox>
            <w10:wrap anchorx="page" anchory="page"/>
          </v:shape>
        </w:pict>
      </w:r>
      <w:r>
        <w:pict w14:anchorId="6061EDD9">
          <v:shape id="_x0000_s3025" type="#_x0000_t202" style="position:absolute;margin-left:0;margin-top:44.05pt;width:60.3pt;height:5.25pt;z-index:-113296;mso-position-horizontal-relative:page;mso-position-vertical-relative:page" filled="f" stroked="f">
            <v:textbox inset="0,0,0,0">
              <w:txbxContent>
                <w:p w14:paraId="6B98B81F" w14:textId="77777777" w:rsidR="0036336D" w:rsidRDefault="0036336D"/>
              </w:txbxContent>
            </v:textbox>
            <w10:wrap anchorx="page" anchory="page"/>
          </v:shape>
        </w:pict>
      </w:r>
      <w:r>
        <w:pict w14:anchorId="27EE9233">
          <v:shape id="_x0000_s3024" type="#_x0000_t202" style="position:absolute;margin-left:70.85pt;margin-top:92.3pt;width:210.85pt;height:12pt;z-index:-113272;mso-position-horizontal-relative:page;mso-position-vertical-relative:page" filled="f" stroked="f">
            <v:textbox inset="0,0,0,0">
              <w:txbxContent>
                <w:p w14:paraId="116FD3DC" w14:textId="77777777" w:rsidR="004D3D4B" w:rsidRDefault="004D3D4B">
                  <w:pPr>
                    <w:pStyle w:val="BodyText"/>
                    <w:spacing w:before="4"/>
                    <w:ind w:left="40"/>
                    <w:rPr>
                      <w:rFonts w:ascii="Times New Roman"/>
                      <w:sz w:val="17"/>
                    </w:rPr>
                  </w:pPr>
                </w:p>
              </w:txbxContent>
            </v:textbox>
            <w10:wrap anchorx="page" anchory="page"/>
          </v:shape>
        </w:pict>
      </w:r>
    </w:p>
    <w:p w14:paraId="19906A4C" w14:textId="77777777" w:rsidR="004D3D4B" w:rsidRDefault="004D3D4B">
      <w:pPr>
        <w:rPr>
          <w:sz w:val="2"/>
          <w:szCs w:val="2"/>
        </w:rPr>
        <w:sectPr w:rsidR="004D3D4B">
          <w:pgSz w:w="11910" w:h="16840"/>
          <w:pgMar w:top="800" w:right="1680" w:bottom="280" w:left="0" w:header="720" w:footer="720" w:gutter="0"/>
          <w:cols w:space="720"/>
        </w:sectPr>
      </w:pPr>
    </w:p>
    <w:p w14:paraId="544AAB4B" w14:textId="77777777" w:rsidR="004D3D4B" w:rsidRDefault="006240D7">
      <w:pPr>
        <w:rPr>
          <w:sz w:val="2"/>
          <w:szCs w:val="2"/>
        </w:rPr>
      </w:pPr>
      <w:r>
        <w:lastRenderedPageBreak/>
        <w:pict w14:anchorId="066B6561">
          <v:group id="_x0000_s3021" style="position:absolute;margin-left:.05pt;margin-top:0;width:598.7pt;height:841.9pt;z-index:-113248;mso-position-horizontal-relative:page;mso-position-vertical-relative:page" coordorigin="2" coordsize="11974,16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3023" type="#_x0000_t75" style="position:absolute;left:2;width:11904;height:16838">
              <v:imagedata r:id="rId14" o:title=""/>
            </v:shape>
            <v:line id="_x0000_s3022" style="position:absolute" from="10700,917" to="11906,917" strokecolor="#0095a7" strokeweight="7pt"/>
            <w10:wrap anchorx="page" anchory="page"/>
          </v:group>
        </w:pict>
      </w:r>
      <w:r>
        <w:pict w14:anchorId="611CEC37">
          <v:shape id="_x0000_s3020" type="#_x0000_t202" style="position:absolute;margin-left:509.65pt;margin-top:40.9pt;width:15.7pt;height:9.5pt;z-index:-113224;mso-position-horizontal-relative:page;mso-position-vertical-relative:page" filled="f" stroked="f">
            <v:textbox inset="0,0,0,0">
              <w:txbxContent>
                <w:p w14:paraId="70EAAABB" w14:textId="77777777" w:rsidR="004D3D4B" w:rsidRDefault="00DF7FD9">
                  <w:pPr>
                    <w:spacing w:before="1"/>
                    <w:ind w:left="20"/>
                    <w:rPr>
                      <w:sz w:val="15"/>
                    </w:rPr>
                  </w:pPr>
                  <w:r>
                    <w:rPr>
                      <w:color w:val="FFFFFF"/>
                      <w:sz w:val="15"/>
                    </w:rPr>
                    <w:t>xxxi</w:t>
                  </w:r>
                </w:p>
              </w:txbxContent>
            </v:textbox>
            <w10:wrap anchorx="page" anchory="page"/>
          </v:shape>
        </w:pict>
      </w:r>
      <w:r>
        <w:pict w14:anchorId="2D9ED9BE">
          <v:shape id="_x0000_s3019" type="#_x0000_t202" style="position:absolute;margin-left:534.95pt;margin-top:44.05pt;width:60.3pt;height:5.25pt;z-index:-113200;mso-position-horizontal-relative:page;mso-position-vertical-relative:page" filled="f" stroked="f">
            <v:textbox inset="0,0,0,0">
              <w:txbxContent>
                <w:p w14:paraId="4A26807F" w14:textId="77777777" w:rsidR="0036336D" w:rsidRDefault="0036336D"/>
              </w:txbxContent>
            </v:textbox>
            <w10:wrap anchorx="page" anchory="page"/>
          </v:shape>
        </w:pict>
      </w:r>
      <w:r>
        <w:pict w14:anchorId="421406BF">
          <v:shape id="_x0000_s3018" type="#_x0000_t202" style="position:absolute;margin-left:534.95pt;margin-top:44.05pt;width:60.3pt;height:5.25pt;z-index:-113176;mso-position-horizontal-relative:page;mso-position-vertical-relative:page" filled="f" stroked="f">
            <v:textbox inset="0,0,0,0">
              <w:txbxContent>
                <w:p w14:paraId="590C6148" w14:textId="77777777" w:rsidR="0036336D" w:rsidRDefault="0036336D"/>
              </w:txbxContent>
            </v:textbox>
            <w10:wrap anchorx="page" anchory="page"/>
          </v:shape>
        </w:pict>
      </w:r>
    </w:p>
    <w:p w14:paraId="4F9A333D" w14:textId="77777777" w:rsidR="004D3D4B" w:rsidRDefault="004D3D4B">
      <w:pPr>
        <w:rPr>
          <w:sz w:val="2"/>
          <w:szCs w:val="2"/>
        </w:rPr>
        <w:sectPr w:rsidR="004D3D4B">
          <w:pgSz w:w="11910" w:h="16840"/>
          <w:pgMar w:top="800" w:right="1280" w:bottom="280" w:left="1680" w:header="720" w:footer="720" w:gutter="0"/>
          <w:cols w:space="720"/>
        </w:sectPr>
      </w:pPr>
    </w:p>
    <w:p w14:paraId="69AC8094" w14:textId="77777777" w:rsidR="004D3D4B" w:rsidRDefault="00DF7FD9">
      <w:pPr>
        <w:rPr>
          <w:sz w:val="2"/>
          <w:szCs w:val="2"/>
        </w:rPr>
      </w:pPr>
      <w:r>
        <w:rPr>
          <w:noProof/>
        </w:rPr>
        <w:lastRenderedPageBreak/>
        <w:drawing>
          <wp:anchor distT="0" distB="0" distL="0" distR="0" simplePos="0" relativeHeight="268322303" behindDoc="1" locked="0" layoutInCell="1" allowOverlap="1" wp14:anchorId="1553941F" wp14:editId="42662EB8">
            <wp:simplePos x="0" y="0"/>
            <wp:positionH relativeFrom="page">
              <wp:posOffset>482</wp:posOffset>
            </wp:positionH>
            <wp:positionV relativeFrom="page">
              <wp:posOffset>3</wp:posOffset>
            </wp:positionV>
            <wp:extent cx="7559037" cy="10692000"/>
            <wp:effectExtent l="0" t="0" r="0" b="0"/>
            <wp:wrapNone/>
            <wp:docPr id="9"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jpeg"/>
                    <pic:cNvPicPr/>
                  </pic:nvPicPr>
                  <pic:blipFill>
                    <a:blip r:embed="rId15" cstate="print"/>
                    <a:stretch>
                      <a:fillRect/>
                    </a:stretch>
                  </pic:blipFill>
                  <pic:spPr>
                    <a:xfrm>
                      <a:off x="0" y="0"/>
                      <a:ext cx="7559037" cy="10692000"/>
                    </a:xfrm>
                    <a:prstGeom prst="rect">
                      <a:avLst/>
                    </a:prstGeom>
                  </pic:spPr>
                </pic:pic>
              </a:graphicData>
            </a:graphic>
          </wp:anchor>
        </w:drawing>
      </w:r>
    </w:p>
    <w:p w14:paraId="19CD8A4E" w14:textId="77777777" w:rsidR="004D3D4B" w:rsidRDefault="004D3D4B">
      <w:pPr>
        <w:rPr>
          <w:sz w:val="2"/>
          <w:szCs w:val="2"/>
        </w:rPr>
        <w:sectPr w:rsidR="004D3D4B">
          <w:pgSz w:w="11910" w:h="16840"/>
          <w:pgMar w:top="1580" w:right="1680" w:bottom="280" w:left="1680" w:header="720" w:footer="720" w:gutter="0"/>
          <w:cols w:space="720"/>
        </w:sectPr>
      </w:pPr>
    </w:p>
    <w:p w14:paraId="7D3F9252" w14:textId="77777777" w:rsidR="004D3D4B" w:rsidRDefault="006240D7">
      <w:pPr>
        <w:rPr>
          <w:sz w:val="2"/>
          <w:szCs w:val="2"/>
        </w:rPr>
      </w:pPr>
      <w:r>
        <w:lastRenderedPageBreak/>
        <w:pict w14:anchorId="651B314B">
          <v:group id="_x0000_s3015" style="position:absolute;margin-left:0;margin-top:0;width:598.8pt;height:841.9pt;z-index:-113128;mso-position-horizontal-relative:page;mso-position-vertical-relative:page" coordsize="11976,16838">
            <v:shape id="_x0000_s3017" type="#_x0000_t75" style="position:absolute;width:11904;height:16838">
              <v:imagedata r:id="rId16" o:title=""/>
            </v:shape>
            <v:line id="_x0000_s3016" style="position:absolute" from="10700,917" to="11906,917" strokecolor="white" strokeweight="7pt"/>
            <w10:wrap anchorx="page" anchory="page"/>
          </v:group>
        </w:pict>
      </w:r>
      <w:r>
        <w:pict w14:anchorId="5F3EEC07">
          <v:shape id="_x0000_s3014" type="#_x0000_t202" style="position:absolute;margin-left:519.2pt;margin-top:40.9pt;width:6.15pt;height:9.5pt;z-index:-113104;mso-position-horizontal-relative:page;mso-position-vertical-relative:page" filled="f" stroked="f">
            <v:textbox inset="0,0,0,0">
              <w:txbxContent>
                <w:p w14:paraId="61CC2E41" w14:textId="77777777" w:rsidR="004D3D4B" w:rsidRDefault="00DF7FD9">
                  <w:pPr>
                    <w:spacing w:before="1"/>
                    <w:ind w:left="20"/>
                    <w:rPr>
                      <w:sz w:val="15"/>
                    </w:rPr>
                  </w:pPr>
                  <w:r>
                    <w:rPr>
                      <w:color w:val="FFFFFF"/>
                      <w:sz w:val="15"/>
                    </w:rPr>
                    <w:t>1</w:t>
                  </w:r>
                </w:p>
              </w:txbxContent>
            </v:textbox>
            <w10:wrap anchorx="page" anchory="page"/>
          </v:shape>
        </w:pict>
      </w:r>
      <w:r>
        <w:pict w14:anchorId="0BF1A3F6">
          <v:shape id="_x0000_s3013" type="#_x0000_t202" style="position:absolute;margin-left:89.7pt;margin-top:105.85pt;width:286.65pt;height:38.75pt;z-index:-113080;mso-position-horizontal-relative:page;mso-position-vertical-relative:page" filled="f" stroked="f">
            <v:textbox inset="0,0,0,0">
              <w:txbxContent>
                <w:p w14:paraId="2B5B6F41" w14:textId="77777777" w:rsidR="004D3D4B" w:rsidRDefault="00DF7FD9">
                  <w:pPr>
                    <w:pStyle w:val="BodyText"/>
                    <w:spacing w:line="224" w:lineRule="exact"/>
                  </w:pPr>
                  <w:r>
                    <w:rPr>
                      <w:color w:val="FFFFFF"/>
                    </w:rPr>
                    <w:t>PART A</w:t>
                  </w:r>
                </w:p>
                <w:p w14:paraId="6DC7E50E" w14:textId="77777777" w:rsidR="004D3D4B" w:rsidRDefault="00DF7FD9">
                  <w:pPr>
                    <w:spacing w:before="79"/>
                    <w:ind w:left="20"/>
                    <w:rPr>
                      <w:sz w:val="40"/>
                    </w:rPr>
                  </w:pPr>
                  <w:r>
                    <w:rPr>
                      <w:color w:val="FFFFFF"/>
                      <w:spacing w:val="-10"/>
                      <w:sz w:val="40"/>
                    </w:rPr>
                    <w:t xml:space="preserve">BACKGROUND </w:t>
                  </w:r>
                  <w:r>
                    <w:rPr>
                      <w:color w:val="FFFFFF"/>
                      <w:spacing w:val="-3"/>
                      <w:sz w:val="40"/>
                    </w:rPr>
                    <w:t xml:space="preserve">AND </w:t>
                  </w:r>
                  <w:r>
                    <w:rPr>
                      <w:color w:val="FFFFFF"/>
                      <w:spacing w:val="-5"/>
                      <w:sz w:val="40"/>
                    </w:rPr>
                    <w:t>CONTEXT</w:t>
                  </w:r>
                </w:p>
              </w:txbxContent>
            </v:textbox>
            <w10:wrap anchorx="page" anchory="page"/>
          </v:shape>
        </w:pict>
      </w:r>
    </w:p>
    <w:p w14:paraId="0ADD58A4" w14:textId="77777777" w:rsidR="004D3D4B" w:rsidRDefault="004D3D4B">
      <w:pPr>
        <w:rPr>
          <w:sz w:val="2"/>
          <w:szCs w:val="2"/>
        </w:rPr>
        <w:sectPr w:rsidR="004D3D4B">
          <w:pgSz w:w="11910" w:h="16840"/>
          <w:pgMar w:top="800" w:right="1280" w:bottom="280" w:left="1680" w:header="720" w:footer="720" w:gutter="0"/>
          <w:cols w:space="720"/>
        </w:sectPr>
      </w:pPr>
    </w:p>
    <w:p w14:paraId="689E4100" w14:textId="77777777" w:rsidR="004D3D4B" w:rsidRDefault="00DF7FD9">
      <w:pPr>
        <w:rPr>
          <w:sz w:val="2"/>
          <w:szCs w:val="2"/>
        </w:rPr>
      </w:pPr>
      <w:r>
        <w:rPr>
          <w:noProof/>
        </w:rPr>
        <w:lastRenderedPageBreak/>
        <w:drawing>
          <wp:anchor distT="0" distB="0" distL="0" distR="0" simplePos="0" relativeHeight="268322399" behindDoc="1" locked="0" layoutInCell="1" allowOverlap="1" wp14:anchorId="502BB88F" wp14:editId="38541586">
            <wp:simplePos x="0" y="0"/>
            <wp:positionH relativeFrom="page">
              <wp:posOffset>0</wp:posOffset>
            </wp:positionH>
            <wp:positionV relativeFrom="page">
              <wp:posOffset>0</wp:posOffset>
            </wp:positionV>
            <wp:extent cx="7559999" cy="10692003"/>
            <wp:effectExtent l="0" t="0" r="0" b="0"/>
            <wp:wrapNone/>
            <wp:docPr id="11"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8.png"/>
                    <pic:cNvPicPr/>
                  </pic:nvPicPr>
                  <pic:blipFill>
                    <a:blip r:embed="rId17" cstate="print"/>
                    <a:stretch>
                      <a:fillRect/>
                    </a:stretch>
                  </pic:blipFill>
                  <pic:spPr>
                    <a:xfrm>
                      <a:off x="0" y="0"/>
                      <a:ext cx="7559999" cy="10692003"/>
                    </a:xfrm>
                    <a:prstGeom prst="rect">
                      <a:avLst/>
                    </a:prstGeom>
                  </pic:spPr>
                </pic:pic>
              </a:graphicData>
            </a:graphic>
          </wp:anchor>
        </w:drawing>
      </w:r>
    </w:p>
    <w:p w14:paraId="1A308A66" w14:textId="77777777" w:rsidR="004D3D4B" w:rsidRDefault="004D3D4B">
      <w:pPr>
        <w:rPr>
          <w:sz w:val="2"/>
          <w:szCs w:val="2"/>
        </w:rPr>
        <w:sectPr w:rsidR="004D3D4B">
          <w:pgSz w:w="11910" w:h="16840"/>
          <w:pgMar w:top="1580" w:right="1680" w:bottom="280" w:left="1680" w:header="720" w:footer="720" w:gutter="0"/>
          <w:cols w:space="720"/>
        </w:sectPr>
      </w:pPr>
    </w:p>
    <w:p w14:paraId="533A2606" w14:textId="77777777" w:rsidR="004D3D4B" w:rsidRDefault="006240D7">
      <w:pPr>
        <w:rPr>
          <w:sz w:val="2"/>
          <w:szCs w:val="2"/>
        </w:rPr>
      </w:pPr>
      <w:r>
        <w:lastRenderedPageBreak/>
        <w:pict w14:anchorId="0CCA8BC7">
          <v:group id="_x0000_s3010" style="position:absolute;margin-left:0;margin-top:0;width:598.8pt;height:841.9pt;z-index:-113032;mso-position-horizontal-relative:page;mso-position-vertical-relative:page" coordsize="11976,16838">
            <v:shape id="_x0000_s3012" type="#_x0000_t75" style="position:absolute;width:11906;height:16838">
              <v:imagedata r:id="rId18" o:title=""/>
            </v:shape>
            <v:line id="_x0000_s3011" style="position:absolute" from="10700,917" to="11906,917" strokecolor="#0095a7" strokeweight="7pt"/>
            <w10:wrap anchorx="page" anchory="page"/>
          </v:group>
        </w:pict>
      </w:r>
      <w:r>
        <w:pict w14:anchorId="5160F974">
          <v:shape id="_x0000_s3009" type="#_x0000_t202" style="position:absolute;margin-left:519.2pt;margin-top:40.9pt;width:6.15pt;height:9.5pt;z-index:-113008;mso-position-horizontal-relative:page;mso-position-vertical-relative:page" filled="f" stroked="f">
            <v:textbox inset="0,0,0,0">
              <w:txbxContent>
                <w:p w14:paraId="4CA17DF9" w14:textId="77777777" w:rsidR="004D3D4B" w:rsidRDefault="00DF7FD9">
                  <w:pPr>
                    <w:spacing w:before="1"/>
                    <w:ind w:left="20"/>
                    <w:rPr>
                      <w:sz w:val="15"/>
                    </w:rPr>
                  </w:pPr>
                  <w:r>
                    <w:rPr>
                      <w:color w:val="58595B"/>
                      <w:sz w:val="15"/>
                    </w:rPr>
                    <w:t>3</w:t>
                  </w:r>
                </w:p>
              </w:txbxContent>
            </v:textbox>
            <w10:wrap anchorx="page" anchory="page"/>
          </v:shape>
        </w:pict>
      </w:r>
      <w:r>
        <w:pict w14:anchorId="104EBEC5">
          <v:shape id="_x0000_s3008" type="#_x0000_t202" style="position:absolute;margin-left:89.7pt;margin-top:105.85pt;width:217.7pt;height:38.75pt;z-index:-112984;mso-position-horizontal-relative:page;mso-position-vertical-relative:page" filled="f" stroked="f">
            <v:textbox inset="0,0,0,0">
              <w:txbxContent>
                <w:p w14:paraId="17AFA49E" w14:textId="77777777" w:rsidR="004D3D4B" w:rsidRDefault="00DF7FD9">
                  <w:pPr>
                    <w:spacing w:line="224" w:lineRule="exact"/>
                    <w:ind w:left="20"/>
                    <w:rPr>
                      <w:b/>
                      <w:sz w:val="20"/>
                    </w:rPr>
                  </w:pPr>
                  <w:r>
                    <w:rPr>
                      <w:b/>
                      <w:color w:val="0095A7"/>
                      <w:sz w:val="20"/>
                    </w:rPr>
                    <w:t>CHAPTER 1</w:t>
                  </w:r>
                </w:p>
                <w:p w14:paraId="484B0189" w14:textId="77777777" w:rsidR="004D3D4B" w:rsidRDefault="00DF7FD9">
                  <w:pPr>
                    <w:spacing w:before="79"/>
                    <w:ind w:left="20"/>
                    <w:rPr>
                      <w:sz w:val="40"/>
                    </w:rPr>
                  </w:pPr>
                  <w:r>
                    <w:rPr>
                      <w:color w:val="58595B"/>
                      <w:spacing w:val="-8"/>
                      <w:sz w:val="40"/>
                    </w:rPr>
                    <w:t xml:space="preserve">INQUIRY </w:t>
                  </w:r>
                  <w:r>
                    <w:rPr>
                      <w:color w:val="58595B"/>
                      <w:spacing w:val="-6"/>
                      <w:sz w:val="40"/>
                    </w:rPr>
                    <w:t>FRAMEWORK</w:t>
                  </w:r>
                </w:p>
              </w:txbxContent>
            </v:textbox>
            <w10:wrap anchorx="page" anchory="page"/>
          </v:shape>
        </w:pict>
      </w:r>
      <w:r>
        <w:pict w14:anchorId="37F9470F">
          <v:shape id="_x0000_s3007" type="#_x0000_t202" style="position:absolute;margin-left:534.95pt;margin-top:44.05pt;width:60.3pt;height:5.25pt;z-index:-112960;mso-position-horizontal-relative:page;mso-position-vertical-relative:page" filled="f" stroked="f">
            <v:textbox inset="0,0,0,0">
              <w:txbxContent>
                <w:p w14:paraId="4F141845" w14:textId="77777777" w:rsidR="0036336D" w:rsidRDefault="0036336D"/>
              </w:txbxContent>
            </v:textbox>
            <w10:wrap anchorx="page" anchory="page"/>
          </v:shape>
        </w:pict>
      </w:r>
      <w:r>
        <w:pict w14:anchorId="7127ECD4">
          <v:shape id="_x0000_s3006" type="#_x0000_t202" style="position:absolute;margin-left:534.95pt;margin-top:44.05pt;width:60.3pt;height:5.25pt;z-index:-112936;mso-position-horizontal-relative:page;mso-position-vertical-relative:page" filled="f" stroked="f">
            <v:textbox inset="0,0,0,0">
              <w:txbxContent>
                <w:p w14:paraId="3A3A9266" w14:textId="77777777" w:rsidR="0036336D" w:rsidRDefault="0036336D"/>
              </w:txbxContent>
            </v:textbox>
            <w10:wrap anchorx="page" anchory="page"/>
          </v:shape>
        </w:pict>
      </w:r>
    </w:p>
    <w:p w14:paraId="78D18C24" w14:textId="77777777" w:rsidR="004D3D4B" w:rsidRDefault="004D3D4B">
      <w:pPr>
        <w:rPr>
          <w:sz w:val="2"/>
          <w:szCs w:val="2"/>
        </w:rPr>
        <w:sectPr w:rsidR="004D3D4B">
          <w:pgSz w:w="11910" w:h="16840"/>
          <w:pgMar w:top="800" w:right="1280" w:bottom="280" w:left="1680" w:header="720" w:footer="720" w:gutter="0"/>
          <w:cols w:space="720"/>
        </w:sectPr>
      </w:pPr>
    </w:p>
    <w:p w14:paraId="19FA4AB9" w14:textId="77777777" w:rsidR="004D3D4B" w:rsidRDefault="006240D7">
      <w:pPr>
        <w:rPr>
          <w:sz w:val="2"/>
          <w:szCs w:val="2"/>
        </w:rPr>
      </w:pPr>
      <w:r>
        <w:lastRenderedPageBreak/>
        <w:pict w14:anchorId="23B56DD0">
          <v:line id="_x0000_s3005" style="position:absolute;z-index:-112912;mso-position-horizontal-relative:page;mso-position-vertical-relative:page" from="0,45.8pt" to="60.25pt,45.8pt" strokecolor="#0095a7" strokeweight="7pt">
            <w10:wrap anchorx="page" anchory="page"/>
          </v:line>
        </w:pict>
      </w:r>
      <w:r>
        <w:pict w14:anchorId="02429484">
          <v:shape id="_x0000_s3004" type="#_x0000_t202" style="position:absolute;margin-left:69.85pt;margin-top:40.9pt;width:6.15pt;height:9.5pt;z-index:-112888;mso-position-horizontal-relative:page;mso-position-vertical-relative:page" filled="f" stroked="f">
            <v:textbox inset="0,0,0,0">
              <w:txbxContent>
                <w:p w14:paraId="03431580" w14:textId="77777777" w:rsidR="004D3D4B" w:rsidRDefault="00DF7FD9">
                  <w:pPr>
                    <w:spacing w:before="1"/>
                    <w:ind w:left="20"/>
                    <w:rPr>
                      <w:sz w:val="15"/>
                    </w:rPr>
                  </w:pPr>
                  <w:r>
                    <w:rPr>
                      <w:color w:val="58595B"/>
                      <w:sz w:val="15"/>
                    </w:rPr>
                    <w:t>4</w:t>
                  </w:r>
                </w:p>
              </w:txbxContent>
            </v:textbox>
            <w10:wrap anchorx="page" anchory="page"/>
          </v:shape>
        </w:pict>
      </w:r>
      <w:r>
        <w:pict w14:anchorId="4F483829">
          <v:shape id="_x0000_s3003" type="#_x0000_t202" style="position:absolute;margin-left:95.35pt;margin-top:40.9pt;width:147.75pt;height:9.5pt;z-index:-112864;mso-position-horizontal-relative:page;mso-position-vertical-relative:page" filled="f" stroked="f">
            <v:textbox inset="0,0,0,0">
              <w:txbxContent>
                <w:p w14:paraId="71231076"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209F5D2F">
          <v:shape id="_x0000_s3002" type="#_x0000_t202" style="position:absolute;margin-left:69.85pt;margin-top:105.05pt;width:222.5pt;height:22pt;z-index:-112840;mso-position-horizontal-relative:page;mso-position-vertical-relative:page" filled="f" stroked="f">
            <v:textbox inset="0,0,0,0">
              <w:txbxContent>
                <w:p w14:paraId="25DDBCE2" w14:textId="77777777" w:rsidR="004D3D4B" w:rsidRDefault="00DF7FD9">
                  <w:pPr>
                    <w:spacing w:line="429" w:lineRule="exact"/>
                    <w:ind w:left="20" w:right="-13"/>
                    <w:rPr>
                      <w:sz w:val="40"/>
                    </w:rPr>
                  </w:pPr>
                  <w:r>
                    <w:rPr>
                      <w:color w:val="58595B"/>
                      <w:sz w:val="40"/>
                    </w:rPr>
                    <w:t>INQUIRY FRAMEWORK</w:t>
                  </w:r>
                </w:p>
              </w:txbxContent>
            </v:textbox>
            <w10:wrap anchorx="page" anchory="page"/>
          </v:shape>
        </w:pict>
      </w:r>
      <w:r>
        <w:pict w14:anchorId="1CC687DA">
          <v:shape id="_x0000_s3001" type="#_x0000_t202" style="position:absolute;margin-left:69.85pt;margin-top:176.05pt;width:430.35pt;height:59.8pt;z-index:-112816;mso-position-horizontal-relative:page;mso-position-vertical-relative:page" filled="f" stroked="f">
            <v:textbox inset="0,0,0,0">
              <w:txbxContent>
                <w:p w14:paraId="1ABCC2CE" w14:textId="77777777" w:rsidR="004D3D4B" w:rsidRDefault="00DF7FD9">
                  <w:pPr>
                    <w:spacing w:line="265" w:lineRule="exact"/>
                    <w:ind w:left="20"/>
                    <w:rPr>
                      <w:sz w:val="24"/>
                    </w:rPr>
                  </w:pPr>
                  <w:r>
                    <w:rPr>
                      <w:color w:val="0095A7"/>
                      <w:sz w:val="24"/>
                    </w:rPr>
                    <w:t>1.1  Background to the inquiry</w:t>
                  </w:r>
                </w:p>
                <w:p w14:paraId="568A2842" w14:textId="77777777" w:rsidR="004D3D4B" w:rsidRDefault="00DF7FD9">
                  <w:pPr>
                    <w:pStyle w:val="BodyText"/>
                    <w:spacing w:before="145" w:line="280" w:lineRule="auto"/>
                  </w:pPr>
                  <w:r>
                    <w:rPr>
                      <w:color w:val="58595B"/>
                    </w:rPr>
                    <w:t>In 2015, the Victorian Government launched an Inquiry into the Environment Protection Authority Victoria (EPA) to consider how it can protect public health and the Victorian environment, now and for future generations.</w:t>
                  </w:r>
                </w:p>
              </w:txbxContent>
            </v:textbox>
            <w10:wrap anchorx="page" anchory="page"/>
          </v:shape>
        </w:pict>
      </w:r>
      <w:r>
        <w:pict w14:anchorId="07567D62">
          <v:shape id="_x0000_s3000" type="#_x0000_t202" style="position:absolute;margin-left:69.85pt;margin-top:245.85pt;width:410pt;height:25.5pt;z-index:-112792;mso-position-horizontal-relative:page;mso-position-vertical-relative:page" filled="f" stroked="f">
            <v:textbox inset="0,0,0,0">
              <w:txbxContent>
                <w:p w14:paraId="1F9790E8" w14:textId="77777777" w:rsidR="004D3D4B" w:rsidRDefault="00DF7FD9">
                  <w:pPr>
                    <w:pStyle w:val="BodyText"/>
                    <w:spacing w:line="280" w:lineRule="auto"/>
                  </w:pPr>
                  <w:r>
                    <w:rPr>
                      <w:color w:val="58595B"/>
                    </w:rPr>
                    <w:t xml:space="preserve">Victoria’s </w:t>
                  </w:r>
                  <w:r>
                    <w:rPr>
                      <w:color w:val="58595B"/>
                      <w:spacing w:val="-4"/>
                    </w:rPr>
                    <w:t xml:space="preserve">EPA </w:t>
                  </w:r>
                  <w:r>
                    <w:rPr>
                      <w:color w:val="58595B"/>
                    </w:rPr>
                    <w:t xml:space="preserve">began operating in </w:t>
                  </w:r>
                  <w:r>
                    <w:rPr>
                      <w:color w:val="58595B"/>
                      <w:spacing w:val="-6"/>
                    </w:rPr>
                    <w:t xml:space="preserve">1971. </w:t>
                  </w:r>
                  <w:r>
                    <w:rPr>
                      <w:color w:val="58595B"/>
                    </w:rPr>
                    <w:t>Since then, Victoria’s population and economy have grown and changed, creating new and different challenges for the community and the EPA.</w:t>
                  </w:r>
                </w:p>
              </w:txbxContent>
            </v:textbox>
            <w10:wrap anchorx="page" anchory="page"/>
          </v:shape>
        </w:pict>
      </w:r>
      <w:r>
        <w:pict w14:anchorId="1C14BB25">
          <v:shape id="_x0000_s2999" type="#_x0000_t202" style="position:absolute;margin-left:69.85pt;margin-top:281.35pt;width:411.1pt;height:39pt;z-index:-112768;mso-position-horizontal-relative:page;mso-position-vertical-relative:page" filled="f" stroked="f">
            <v:textbox inset="0,0,0,0">
              <w:txbxContent>
                <w:p w14:paraId="2C5658A6" w14:textId="77777777" w:rsidR="004D3D4B" w:rsidRDefault="00DF7FD9">
                  <w:pPr>
                    <w:pStyle w:val="BodyText"/>
                    <w:spacing w:line="280" w:lineRule="auto"/>
                    <w:ind w:right="17"/>
                    <w:jc w:val="both"/>
                  </w:pPr>
                  <w:r>
                    <w:rPr>
                      <w:color w:val="58595B"/>
                    </w:rPr>
                    <w:t>In this context, we examined the EPA’s role, powers, tools, governance and funding, looking at how the EPA can best tackle the environmental challenges affecting health, liveability and prosperity of Victorians today and tomorrow.</w:t>
                  </w:r>
                </w:p>
              </w:txbxContent>
            </v:textbox>
            <w10:wrap anchorx="page" anchory="page"/>
          </v:shape>
        </w:pict>
      </w:r>
      <w:r>
        <w:pict w14:anchorId="625C4A2A">
          <v:shape id="_x0000_s2998" type="#_x0000_t202" style="position:absolute;margin-left:69.85pt;margin-top:333pt;width:409.95pt;height:59.8pt;z-index:-112744;mso-position-horizontal-relative:page;mso-position-vertical-relative:page" filled="f" stroked="f">
            <v:textbox inset="0,0,0,0">
              <w:txbxContent>
                <w:p w14:paraId="441B35AC" w14:textId="77777777" w:rsidR="004D3D4B" w:rsidRDefault="00DF7FD9">
                  <w:pPr>
                    <w:spacing w:line="265" w:lineRule="exact"/>
                    <w:ind w:left="20"/>
                    <w:rPr>
                      <w:sz w:val="24"/>
                    </w:rPr>
                  </w:pPr>
                  <w:r>
                    <w:rPr>
                      <w:color w:val="0095A7"/>
                      <w:sz w:val="24"/>
                    </w:rPr>
                    <w:t>1.2  Establishing the inquiry</w:t>
                  </w:r>
                </w:p>
                <w:p w14:paraId="62E6D449" w14:textId="77777777" w:rsidR="004D3D4B" w:rsidRDefault="00DF7FD9">
                  <w:pPr>
                    <w:pStyle w:val="BodyText"/>
                    <w:spacing w:before="145" w:line="280" w:lineRule="auto"/>
                  </w:pPr>
                  <w:r>
                    <w:rPr>
                      <w:color w:val="58595B"/>
                    </w:rPr>
                    <w:t>In May 2015, Victoria’s Minister for Environment, Climate Change and Water, the Hon. Lisa Neville MP, appointed a three-person Ministerial Advisory Committee to conduct the inquiry: Ms Penny Armytage (Chair), Ms Jane Brockington (Deputy Chair) and Ms Janice van Reyk.</w:t>
                  </w:r>
                </w:p>
              </w:txbxContent>
            </v:textbox>
            <w10:wrap anchorx="page" anchory="page"/>
          </v:shape>
        </w:pict>
      </w:r>
      <w:r>
        <w:pict w14:anchorId="0996114A">
          <v:shape id="_x0000_s2997" type="#_x0000_t202" style="position:absolute;margin-left:69.85pt;margin-top:402.8pt;width:418.7pt;height:52.5pt;z-index:-112720;mso-position-horizontal-relative:page;mso-position-vertical-relative:page" filled="f" stroked="f">
            <v:textbox inset="0,0,0,0">
              <w:txbxContent>
                <w:p w14:paraId="3986C511" w14:textId="77777777" w:rsidR="004D3D4B" w:rsidRDefault="00DF7FD9">
                  <w:pPr>
                    <w:pStyle w:val="BodyText"/>
                    <w:spacing w:line="280" w:lineRule="auto"/>
                    <w:ind w:right="302"/>
                  </w:pPr>
                  <w:r>
                    <w:rPr>
                      <w:color w:val="58595B"/>
                    </w:rPr>
                    <w:t>The inquiry commenced on 1 June 2015 and was conducted over 10 months, concluding on 31 March 2016, when we submitted this report to the Minister. The Ministerial Advisory</w:t>
                  </w:r>
                </w:p>
                <w:p w14:paraId="0242F6F2" w14:textId="77777777" w:rsidR="004D3D4B" w:rsidRDefault="00DF7FD9">
                  <w:pPr>
                    <w:pStyle w:val="BodyText"/>
                    <w:spacing w:before="2" w:line="280" w:lineRule="auto"/>
                  </w:pPr>
                  <w:r>
                    <w:rPr>
                      <w:color w:val="58595B"/>
                    </w:rPr>
                    <w:t>Committee was supported by a secretariat drawn from the Victorian Public Service, as well as external experts and advisors.</w:t>
                  </w:r>
                </w:p>
              </w:txbxContent>
            </v:textbox>
            <w10:wrap anchorx="page" anchory="page"/>
          </v:shape>
        </w:pict>
      </w:r>
      <w:r>
        <w:pict w14:anchorId="5D220A2A">
          <v:shape id="_x0000_s2996" type="#_x0000_t202" style="position:absolute;margin-left:69.85pt;margin-top:465.3pt;width:433.25pt;height:52.5pt;z-index:-112696;mso-position-horizontal-relative:page;mso-position-vertical-relative:page" filled="f" stroked="f">
            <v:textbox inset="0,0,0,0">
              <w:txbxContent>
                <w:p w14:paraId="7E7C091F" w14:textId="77777777" w:rsidR="004D3D4B" w:rsidRDefault="00DF7FD9">
                  <w:pPr>
                    <w:pStyle w:val="BodyText"/>
                    <w:spacing w:line="280" w:lineRule="auto"/>
                    <w:ind w:right="17"/>
                  </w:pPr>
                  <w:r>
                    <w:rPr>
                      <w:color w:val="58595B"/>
                    </w:rPr>
                    <w:t>We operated independently of DELWP and the EPA. Members of the secretariat had direct lines of accountability to the Ministerial Advisory Committee. They included staff drawn from DELWP, the EPA, the Department of Health and Human Services, the Department of Premier and Cabinet and the Department of Economic Development, Jobs, Transport and Resources.</w:t>
                  </w:r>
                </w:p>
              </w:txbxContent>
            </v:textbox>
            <w10:wrap anchorx="page" anchory="page"/>
          </v:shape>
        </w:pict>
      </w:r>
      <w:r>
        <w:pict w14:anchorId="7DECD5A1">
          <v:shape id="_x0000_s2995" type="#_x0000_t202" style="position:absolute;margin-left:69.85pt;margin-top:532.05pt;width:430.6pt;height:98.7pt;z-index:-112672;mso-position-horizontal-relative:page;mso-position-vertical-relative:page" filled="f" stroked="f">
            <v:textbox inset="0,0,0,0">
              <w:txbxContent>
                <w:p w14:paraId="29B4360B" w14:textId="77777777" w:rsidR="004D3D4B" w:rsidRDefault="00DF7FD9">
                  <w:pPr>
                    <w:pStyle w:val="BodyText"/>
                    <w:spacing w:line="224" w:lineRule="exact"/>
                    <w:ind w:right="13"/>
                  </w:pPr>
                  <w:r>
                    <w:rPr>
                      <w:color w:val="0095A7"/>
                    </w:rPr>
                    <w:t>1.2.1  Inquiry personnel</w:t>
                  </w:r>
                </w:p>
                <w:p w14:paraId="018A0D0E" w14:textId="77777777" w:rsidR="004D3D4B" w:rsidRDefault="00DF7FD9">
                  <w:pPr>
                    <w:pStyle w:val="BodyText"/>
                    <w:spacing w:before="153" w:line="280" w:lineRule="auto"/>
                    <w:ind w:right="13"/>
                  </w:pPr>
                  <w:r>
                    <w:rPr>
                      <w:color w:val="58595B"/>
                    </w:rPr>
                    <w:t>The inquiry team was led by Sarah Stephen, Secretariat Director. The Secretariat staff comprised: Eva Demirdjian, Mark Dess, Michael Dunstan, Shaun Green, Andrea Hay, Annette Jones, Nicola Lansdell, Peter Lyon, Nicole Maloney, Kate Simmons and Sara Wasmer. The Secretariat also drew on the following additional personnel during the inquiry: Amber Brodecky, Cath Grawe, Jenny Flynn, Bridie Hanifee, Steve Martin, Tim Matheson, Romy Nath, Emma Ryan and Emma Smith, and legal interns Kirsti Halcomb and Yaokang Wong.</w:t>
                  </w:r>
                </w:p>
              </w:txbxContent>
            </v:textbox>
            <w10:wrap anchorx="page" anchory="page"/>
          </v:shape>
        </w:pict>
      </w:r>
      <w:r>
        <w:pict w14:anchorId="01CC82AB">
          <v:shape id="_x0000_s2994" type="#_x0000_t202" style="position:absolute;margin-left:69.85pt;margin-top:640.7pt;width:410.15pt;height:25.5pt;z-index:-112648;mso-position-horizontal-relative:page;mso-position-vertical-relative:page" filled="f" stroked="f">
            <v:textbox inset="0,0,0,0">
              <w:txbxContent>
                <w:p w14:paraId="765A5063" w14:textId="77777777" w:rsidR="004D3D4B" w:rsidRDefault="00DF7FD9">
                  <w:pPr>
                    <w:pStyle w:val="BodyText"/>
                    <w:spacing w:line="280" w:lineRule="auto"/>
                  </w:pPr>
                  <w:r>
                    <w:rPr>
                      <w:color w:val="58595B"/>
                    </w:rPr>
                    <w:t>The Secretariat acknowledges the assistance provided by Tim Eaton, Claire Flatley, Jessica Kerstjens and Fiona Rae at the EPA.</w:t>
                  </w:r>
                </w:p>
              </w:txbxContent>
            </v:textbox>
            <w10:wrap anchorx="page" anchory="page"/>
          </v:shape>
        </w:pict>
      </w:r>
      <w:r>
        <w:pict w14:anchorId="1DBD934B">
          <v:shape id="_x0000_s2993" type="#_x0000_t202" style="position:absolute;margin-left:0;margin-top:44.05pt;width:60.3pt;height:5.25pt;z-index:-112624;mso-position-horizontal-relative:page;mso-position-vertical-relative:page" filled="f" stroked="f">
            <v:textbox inset="0,0,0,0">
              <w:txbxContent>
                <w:p w14:paraId="5ED48DF0" w14:textId="77777777" w:rsidR="0036336D" w:rsidRDefault="0036336D"/>
              </w:txbxContent>
            </v:textbox>
            <w10:wrap anchorx="page" anchory="page"/>
          </v:shape>
        </w:pict>
      </w:r>
      <w:r>
        <w:pict w14:anchorId="0CC86E6E">
          <v:shape id="_x0000_s2992" type="#_x0000_t202" style="position:absolute;margin-left:0;margin-top:44.05pt;width:60.3pt;height:5.25pt;z-index:-112600;mso-position-horizontal-relative:page;mso-position-vertical-relative:page" filled="f" stroked="f">
            <v:textbox inset="0,0,0,0">
              <w:txbxContent>
                <w:p w14:paraId="51F9129E" w14:textId="77777777" w:rsidR="0036336D" w:rsidRDefault="0036336D"/>
              </w:txbxContent>
            </v:textbox>
            <w10:wrap anchorx="page" anchory="page"/>
          </v:shape>
        </w:pict>
      </w:r>
    </w:p>
    <w:p w14:paraId="3211689C" w14:textId="77777777" w:rsidR="004D3D4B" w:rsidRDefault="004D3D4B">
      <w:pPr>
        <w:rPr>
          <w:sz w:val="2"/>
          <w:szCs w:val="2"/>
        </w:rPr>
        <w:sectPr w:rsidR="004D3D4B">
          <w:pgSz w:w="11910" w:h="16840"/>
          <w:pgMar w:top="800" w:right="1680" w:bottom="280" w:left="0" w:header="720" w:footer="720" w:gutter="0"/>
          <w:cols w:space="720"/>
        </w:sectPr>
      </w:pPr>
    </w:p>
    <w:p w14:paraId="60E6F47F" w14:textId="77777777" w:rsidR="004D3D4B" w:rsidRDefault="006240D7">
      <w:pPr>
        <w:rPr>
          <w:sz w:val="2"/>
          <w:szCs w:val="2"/>
        </w:rPr>
      </w:pPr>
      <w:r>
        <w:lastRenderedPageBreak/>
        <w:pict w14:anchorId="004135B3">
          <v:line id="_x0000_s2991" style="position:absolute;z-index:-112576;mso-position-horizontal-relative:page;mso-position-vertical-relative:page" from="534.95pt,45.8pt" to="595.25pt,45.8pt" strokecolor="#0095a7" strokeweight="7pt">
            <w10:wrap anchorx="page" anchory="page"/>
          </v:line>
        </w:pict>
      </w:r>
      <w:r>
        <w:pict w14:anchorId="60B5CF4B">
          <v:rect id="_x0000_s2990" style="position:absolute;margin-left:90.7pt;margin-top:289pt;width:436.5pt;height:495.8pt;z-index:-112552;mso-position-horizontal-relative:page;mso-position-vertical-relative:page" fillcolor="#eaf2f3" stroked="f">
            <w10:wrap anchorx="page" anchory="page"/>
          </v:rect>
        </w:pict>
      </w:r>
      <w:r>
        <w:pict w14:anchorId="39DE6416">
          <v:shape id="_x0000_s2989" type="#_x0000_t202" style="position:absolute;margin-left:360.35pt;margin-top:40.9pt;width:139.55pt;height:9.5pt;z-index:-112528;mso-position-horizontal-relative:page;mso-position-vertical-relative:page" filled="f" stroked="f">
            <v:textbox inset="0,0,0,0">
              <w:txbxContent>
                <w:p w14:paraId="12438B8E" w14:textId="77777777" w:rsidR="004D3D4B" w:rsidRDefault="00DF7FD9">
                  <w:pPr>
                    <w:spacing w:before="1"/>
                    <w:ind w:left="20"/>
                    <w:rPr>
                      <w:sz w:val="15"/>
                    </w:rPr>
                  </w:pPr>
                  <w:r>
                    <w:rPr>
                      <w:color w:val="58595B"/>
                      <w:sz w:val="15"/>
                    </w:rPr>
                    <w:t>CHAPTER 1    INQUIRY FRAMEWORK</w:t>
                  </w:r>
                </w:p>
              </w:txbxContent>
            </v:textbox>
            <w10:wrap anchorx="page" anchory="page"/>
          </v:shape>
        </w:pict>
      </w:r>
      <w:r>
        <w:pict w14:anchorId="23B2812D">
          <v:shape id="_x0000_s2988" type="#_x0000_t202" style="position:absolute;margin-left:519.2pt;margin-top:40.9pt;width:6.15pt;height:9.5pt;z-index:-112504;mso-position-horizontal-relative:page;mso-position-vertical-relative:page" filled="f" stroked="f">
            <v:textbox inset="0,0,0,0">
              <w:txbxContent>
                <w:p w14:paraId="6F109E49" w14:textId="77777777" w:rsidR="004D3D4B" w:rsidRDefault="00DF7FD9">
                  <w:pPr>
                    <w:spacing w:before="1"/>
                    <w:ind w:left="20"/>
                    <w:rPr>
                      <w:sz w:val="15"/>
                    </w:rPr>
                  </w:pPr>
                  <w:r>
                    <w:rPr>
                      <w:color w:val="58595B"/>
                      <w:sz w:val="15"/>
                    </w:rPr>
                    <w:t>5</w:t>
                  </w:r>
                </w:p>
              </w:txbxContent>
            </v:textbox>
            <w10:wrap anchorx="page" anchory="page"/>
          </v:shape>
        </w:pict>
      </w:r>
      <w:r>
        <w:pict w14:anchorId="12126561">
          <v:shape id="_x0000_s2987" type="#_x0000_t202" style="position:absolute;margin-left:89.7pt;margin-top:105.7pt;width:434.3pt;height:100.3pt;z-index:-112480;mso-position-horizontal-relative:page;mso-position-vertical-relative:page" filled="f" stroked="f">
            <v:textbox inset="0,0,0,0">
              <w:txbxContent>
                <w:p w14:paraId="5BCDC1B6" w14:textId="77777777" w:rsidR="004D3D4B" w:rsidRDefault="00DF7FD9">
                  <w:pPr>
                    <w:spacing w:line="265" w:lineRule="exact"/>
                    <w:ind w:left="20"/>
                    <w:rPr>
                      <w:sz w:val="24"/>
                    </w:rPr>
                  </w:pPr>
                  <w:r>
                    <w:rPr>
                      <w:color w:val="0095A7"/>
                      <w:sz w:val="24"/>
                    </w:rPr>
                    <w:t>1.3  Scope of the inquiry</w:t>
                  </w:r>
                </w:p>
                <w:p w14:paraId="7F8D42F2" w14:textId="77777777" w:rsidR="004D3D4B" w:rsidRDefault="00DF7FD9">
                  <w:pPr>
                    <w:pStyle w:val="BodyText"/>
                    <w:spacing w:before="145" w:line="280" w:lineRule="auto"/>
                    <w:ind w:right="20"/>
                  </w:pPr>
                  <w:r>
                    <w:rPr>
                      <w:color w:val="58595B"/>
                    </w:rPr>
                    <w:t xml:space="preserve">Our terms of reference made this a forward looking review. We were tasked with advising on the future challenges for environment protection in Victoria, and recommending changes to ensure the </w:t>
                  </w:r>
                  <w:r>
                    <w:rPr>
                      <w:color w:val="58595B"/>
                      <w:spacing w:val="-4"/>
                    </w:rPr>
                    <w:t xml:space="preserve">EPA </w:t>
                  </w:r>
                  <w:r>
                    <w:rPr>
                      <w:color w:val="58595B"/>
                    </w:rPr>
                    <w:t xml:space="preserve">is appropriately equipped to meet these challenges. Our terms of reference asked us to inquire into the appropriate roles, functions, powers and regulatory tools, governance and funding arrangements of the </w:t>
                  </w:r>
                  <w:r>
                    <w:rPr>
                      <w:color w:val="58595B"/>
                      <w:spacing w:val="-4"/>
                    </w:rPr>
                    <w:t xml:space="preserve">EPA </w:t>
                  </w:r>
                  <w:r>
                    <w:rPr>
                      <w:color w:val="58595B"/>
                    </w:rPr>
                    <w:t xml:space="preserve">in the future, and community expectations of the </w:t>
                  </w:r>
                  <w:r>
                    <w:rPr>
                      <w:color w:val="58595B"/>
                      <w:spacing w:val="-4"/>
                    </w:rPr>
                    <w:t xml:space="preserve">EPA </w:t>
                  </w:r>
                  <w:r>
                    <w:rPr>
                      <w:color w:val="58595B"/>
                    </w:rPr>
                    <w:t>as Victoria’s environmental</w:t>
                  </w:r>
                  <w:r>
                    <w:rPr>
                      <w:color w:val="58595B"/>
                      <w:spacing w:val="-17"/>
                    </w:rPr>
                    <w:t xml:space="preserve"> </w:t>
                  </w:r>
                  <w:r>
                    <w:rPr>
                      <w:color w:val="58595B"/>
                    </w:rPr>
                    <w:t>regulator.</w:t>
                  </w:r>
                </w:p>
              </w:txbxContent>
            </v:textbox>
            <w10:wrap anchorx="page" anchory="page"/>
          </v:shape>
        </w:pict>
      </w:r>
      <w:r>
        <w:pict w14:anchorId="66C7FF65">
          <v:shape id="_x0000_s2986" type="#_x0000_t202" style="position:absolute;margin-left:89.7pt;margin-top:3in;width:428.85pt;height:66.05pt;z-index:-112456;mso-position-horizontal-relative:page;mso-position-vertical-relative:page" filled="f" stroked="f">
            <v:textbox inset="0,0,0,0">
              <w:txbxContent>
                <w:p w14:paraId="7B8661A3" w14:textId="77777777" w:rsidR="004D3D4B" w:rsidRDefault="00DF7FD9">
                  <w:pPr>
                    <w:pStyle w:val="BodyText"/>
                    <w:spacing w:line="280" w:lineRule="auto"/>
                    <w:ind w:right="-14"/>
                  </w:pPr>
                  <w:r>
                    <w:rPr>
                      <w:color w:val="58595B"/>
                    </w:rPr>
                    <w:t xml:space="preserve">We were asked to consider six specific matters, together with the overarching issue of </w:t>
                  </w:r>
                  <w:r>
                    <w:rPr>
                      <w:color w:val="58595B"/>
                      <w:spacing w:val="2"/>
                    </w:rPr>
                    <w:t xml:space="preserve">‘the </w:t>
                  </w:r>
                  <w:r>
                    <w:rPr>
                      <w:color w:val="58595B"/>
                    </w:rPr>
                    <w:t xml:space="preserve">best way to combine </w:t>
                  </w:r>
                  <w:r>
                    <w:rPr>
                      <w:color w:val="58595B"/>
                      <w:spacing w:val="-3"/>
                    </w:rPr>
                    <w:t xml:space="preserve">environment </w:t>
                  </w:r>
                  <w:r>
                    <w:rPr>
                      <w:color w:val="58595B"/>
                    </w:rPr>
                    <w:t xml:space="preserve">protection with economic viability and minimising regulatory </w:t>
                  </w:r>
                  <w:r>
                    <w:rPr>
                      <w:color w:val="58595B"/>
                      <w:spacing w:val="-5"/>
                    </w:rPr>
                    <w:t xml:space="preserve">burden’. </w:t>
                  </w:r>
                  <w:r>
                    <w:rPr>
                      <w:color w:val="58595B"/>
                      <w:spacing w:val="-3"/>
                    </w:rPr>
                    <w:t xml:space="preserve">We </w:t>
                  </w:r>
                  <w:r>
                    <w:rPr>
                      <w:color w:val="58595B"/>
                    </w:rPr>
                    <w:t xml:space="preserve">received a further specific reference to consider the </w:t>
                  </w:r>
                  <w:r>
                    <w:rPr>
                      <w:color w:val="58595B"/>
                      <w:spacing w:val="-7"/>
                    </w:rPr>
                    <w:t xml:space="preserve">EPA’s </w:t>
                  </w:r>
                  <w:r>
                    <w:rPr>
                      <w:color w:val="58595B"/>
                    </w:rPr>
                    <w:t>role in regulating greenhouse gas emissions.</w:t>
                  </w:r>
                  <w:r>
                    <w:rPr>
                      <w:color w:val="58595B"/>
                      <w:position w:val="7"/>
                      <w:sz w:val="11"/>
                    </w:rPr>
                    <w:t xml:space="preserve">1 </w:t>
                  </w:r>
                  <w:r>
                    <w:rPr>
                      <w:color w:val="58595B"/>
                    </w:rPr>
                    <w:t xml:space="preserve">Box </w:t>
                  </w:r>
                  <w:r>
                    <w:rPr>
                      <w:color w:val="58595B"/>
                      <w:spacing w:val="-10"/>
                    </w:rPr>
                    <w:t xml:space="preserve">1.1 </w:t>
                  </w:r>
                  <w:r>
                    <w:rPr>
                      <w:color w:val="58595B"/>
                    </w:rPr>
                    <w:t xml:space="preserve">sets out these matters. We received further written advice from the Minister about considering environmental justice (term of reference </w:t>
                  </w:r>
                  <w:r>
                    <w:rPr>
                      <w:color w:val="58595B"/>
                      <w:spacing w:val="-5"/>
                    </w:rPr>
                    <w:t xml:space="preserve">4) </w:t>
                  </w:r>
                  <w:r>
                    <w:rPr>
                      <w:color w:val="58595B"/>
                    </w:rPr>
                    <w:t xml:space="preserve">in February </w:t>
                  </w:r>
                  <w:r>
                    <w:rPr>
                      <w:color w:val="58595B"/>
                      <w:spacing w:val="-3"/>
                    </w:rPr>
                    <w:t xml:space="preserve">2016 </w:t>
                  </w:r>
                  <w:r>
                    <w:rPr>
                      <w:color w:val="58595B"/>
                    </w:rPr>
                    <w:t>(see appendix).</w:t>
                  </w:r>
                </w:p>
              </w:txbxContent>
            </v:textbox>
            <w10:wrap anchorx="page" anchory="page"/>
          </v:shape>
        </w:pict>
      </w:r>
      <w:r>
        <w:pict w14:anchorId="219DB8A2">
          <v:shape id="_x0000_s2985" type="#_x0000_t202" style="position:absolute;margin-left:90.7pt;margin-top:289pt;width:436.55pt;height:495.85pt;z-index:-112432;mso-position-horizontal-relative:page;mso-position-vertical-relative:page" filled="f" stroked="f">
            <v:textbox inset="0,0,0,0">
              <w:txbxContent>
                <w:p w14:paraId="1619C72C" w14:textId="77777777" w:rsidR="004D3D4B" w:rsidRDefault="00DF7FD9">
                  <w:pPr>
                    <w:pStyle w:val="BodyText"/>
                    <w:spacing w:before="128"/>
                    <w:ind w:left="170" w:right="425"/>
                  </w:pPr>
                  <w:r>
                    <w:rPr>
                      <w:b/>
                      <w:color w:val="0095A7"/>
                    </w:rPr>
                    <w:t xml:space="preserve">BOX 1.1  </w:t>
                  </w:r>
                  <w:r>
                    <w:rPr>
                      <w:color w:val="0095A7"/>
                    </w:rPr>
                    <w:t>KEY ELEMENTS OF THE TERMS OF REFERENCE</w:t>
                  </w:r>
                </w:p>
                <w:p w14:paraId="75FA988E" w14:textId="77777777" w:rsidR="004D3D4B" w:rsidRDefault="00DF7FD9">
                  <w:pPr>
                    <w:pStyle w:val="BodyText"/>
                    <w:spacing w:before="153" w:line="280" w:lineRule="auto"/>
                    <w:ind w:left="170" w:right="425"/>
                  </w:pPr>
                  <w:r>
                    <w:rPr>
                      <w:color w:val="58595B"/>
                    </w:rPr>
                    <w:t>The terms of reference specified that the inquiry’s scope consisted of the following seven matters, listed in order of priority:</w:t>
                  </w:r>
                </w:p>
                <w:p w14:paraId="29BB7AEB" w14:textId="77777777" w:rsidR="004D3D4B" w:rsidRDefault="00DF7FD9">
                  <w:pPr>
                    <w:pStyle w:val="ListParagraph"/>
                    <w:numPr>
                      <w:ilvl w:val="0"/>
                      <w:numId w:val="13"/>
                    </w:numPr>
                    <w:tabs>
                      <w:tab w:val="left" w:pos="511"/>
                    </w:tabs>
                    <w:spacing w:before="172" w:line="280" w:lineRule="auto"/>
                    <w:ind w:right="269" w:hanging="340"/>
                    <w:rPr>
                      <w:sz w:val="20"/>
                    </w:rPr>
                  </w:pPr>
                  <w:r>
                    <w:rPr>
                      <w:color w:val="58595B"/>
                      <w:spacing w:val="-3"/>
                      <w:sz w:val="20"/>
                    </w:rPr>
                    <w:t xml:space="preserve">the </w:t>
                  </w:r>
                  <w:r>
                    <w:rPr>
                      <w:color w:val="58595B"/>
                      <w:spacing w:val="-10"/>
                      <w:sz w:val="20"/>
                    </w:rPr>
                    <w:t xml:space="preserve">EPA’s </w:t>
                  </w:r>
                  <w:r>
                    <w:rPr>
                      <w:color w:val="58595B"/>
                      <w:spacing w:val="-4"/>
                      <w:sz w:val="20"/>
                    </w:rPr>
                    <w:t xml:space="preserve">appropriate </w:t>
                  </w:r>
                  <w:r>
                    <w:rPr>
                      <w:color w:val="58595B"/>
                      <w:spacing w:val="-3"/>
                      <w:sz w:val="20"/>
                    </w:rPr>
                    <w:t xml:space="preserve">role </w:t>
                  </w:r>
                  <w:r>
                    <w:rPr>
                      <w:color w:val="58595B"/>
                      <w:sz w:val="20"/>
                    </w:rPr>
                    <w:t xml:space="preserve">in </w:t>
                  </w:r>
                  <w:r>
                    <w:rPr>
                      <w:color w:val="58595B"/>
                      <w:spacing w:val="-4"/>
                      <w:sz w:val="20"/>
                    </w:rPr>
                    <w:t xml:space="preserve">relation </w:t>
                  </w:r>
                  <w:r>
                    <w:rPr>
                      <w:color w:val="58595B"/>
                      <w:spacing w:val="-3"/>
                      <w:sz w:val="20"/>
                    </w:rPr>
                    <w:t xml:space="preserve">to </w:t>
                  </w:r>
                  <w:r>
                    <w:rPr>
                      <w:color w:val="58595B"/>
                      <w:spacing w:val="-4"/>
                      <w:sz w:val="20"/>
                    </w:rPr>
                    <w:t xml:space="preserve">public health issues, including </w:t>
                  </w:r>
                  <w:r>
                    <w:rPr>
                      <w:color w:val="58595B"/>
                      <w:spacing w:val="-3"/>
                      <w:sz w:val="20"/>
                    </w:rPr>
                    <w:t xml:space="preserve">at </w:t>
                  </w:r>
                  <w:r>
                    <w:rPr>
                      <w:color w:val="58595B"/>
                      <w:spacing w:val="-4"/>
                      <w:sz w:val="20"/>
                    </w:rPr>
                    <w:t xml:space="preserve">least: </w:t>
                  </w:r>
                  <w:r>
                    <w:rPr>
                      <w:color w:val="58595B"/>
                      <w:spacing w:val="-3"/>
                      <w:sz w:val="20"/>
                    </w:rPr>
                    <w:t xml:space="preserve">community concerns such as </w:t>
                  </w:r>
                  <w:r>
                    <w:rPr>
                      <w:color w:val="58595B"/>
                      <w:spacing w:val="-4"/>
                      <w:sz w:val="20"/>
                    </w:rPr>
                    <w:t xml:space="preserve">exposure </w:t>
                  </w:r>
                  <w:r>
                    <w:rPr>
                      <w:color w:val="58595B"/>
                      <w:spacing w:val="-3"/>
                      <w:sz w:val="20"/>
                    </w:rPr>
                    <w:t xml:space="preserve">to </w:t>
                  </w:r>
                  <w:r>
                    <w:rPr>
                      <w:color w:val="58595B"/>
                      <w:spacing w:val="-4"/>
                      <w:sz w:val="20"/>
                    </w:rPr>
                    <w:t xml:space="preserve">asbestos, </w:t>
                  </w:r>
                  <w:r>
                    <w:rPr>
                      <w:color w:val="58595B"/>
                      <w:spacing w:val="-3"/>
                      <w:sz w:val="20"/>
                    </w:rPr>
                    <w:t xml:space="preserve">chemicals and </w:t>
                  </w:r>
                  <w:r>
                    <w:rPr>
                      <w:color w:val="58595B"/>
                      <w:spacing w:val="-4"/>
                      <w:sz w:val="20"/>
                    </w:rPr>
                    <w:t xml:space="preserve">other pollutants; </w:t>
                  </w:r>
                  <w:r>
                    <w:rPr>
                      <w:color w:val="58595B"/>
                      <w:spacing w:val="-3"/>
                      <w:sz w:val="20"/>
                    </w:rPr>
                    <w:t xml:space="preserve">the </w:t>
                  </w:r>
                  <w:r>
                    <w:rPr>
                      <w:color w:val="58595B"/>
                      <w:spacing w:val="-5"/>
                      <w:sz w:val="20"/>
                    </w:rPr>
                    <w:t xml:space="preserve">prevention </w:t>
                  </w:r>
                  <w:r>
                    <w:rPr>
                      <w:color w:val="58595B"/>
                      <w:spacing w:val="-3"/>
                      <w:sz w:val="20"/>
                    </w:rPr>
                    <w:t xml:space="preserve">and </w:t>
                  </w:r>
                  <w:r>
                    <w:rPr>
                      <w:color w:val="58595B"/>
                      <w:spacing w:val="-4"/>
                      <w:sz w:val="20"/>
                    </w:rPr>
                    <w:t xml:space="preserve">management </w:t>
                  </w:r>
                  <w:r>
                    <w:rPr>
                      <w:color w:val="58595B"/>
                      <w:spacing w:val="-3"/>
                      <w:sz w:val="20"/>
                    </w:rPr>
                    <w:t xml:space="preserve">of </w:t>
                  </w:r>
                  <w:r>
                    <w:rPr>
                      <w:color w:val="58595B"/>
                      <w:spacing w:val="-4"/>
                      <w:sz w:val="20"/>
                    </w:rPr>
                    <w:t xml:space="preserve">site contamination, </w:t>
                  </w:r>
                  <w:r>
                    <w:rPr>
                      <w:color w:val="58595B"/>
                      <w:spacing w:val="-3"/>
                      <w:sz w:val="20"/>
                    </w:rPr>
                    <w:t xml:space="preserve">air </w:t>
                  </w:r>
                  <w:r>
                    <w:rPr>
                      <w:color w:val="58595B"/>
                      <w:spacing w:val="-5"/>
                      <w:sz w:val="20"/>
                    </w:rPr>
                    <w:t xml:space="preserve">quality, </w:t>
                  </w:r>
                  <w:r>
                    <w:rPr>
                      <w:color w:val="58595B"/>
                      <w:spacing w:val="-3"/>
                      <w:sz w:val="20"/>
                    </w:rPr>
                    <w:t xml:space="preserve">and </w:t>
                  </w:r>
                  <w:r>
                    <w:rPr>
                      <w:color w:val="58595B"/>
                      <w:spacing w:val="-4"/>
                      <w:sz w:val="20"/>
                    </w:rPr>
                    <w:t xml:space="preserve">water quality </w:t>
                  </w:r>
                  <w:r>
                    <w:rPr>
                      <w:color w:val="58595B"/>
                      <w:sz w:val="20"/>
                    </w:rPr>
                    <w:t xml:space="preserve">in </w:t>
                  </w:r>
                  <w:r>
                    <w:rPr>
                      <w:color w:val="58595B"/>
                      <w:spacing w:val="-3"/>
                      <w:sz w:val="20"/>
                    </w:rPr>
                    <w:t xml:space="preserve">rivers and </w:t>
                  </w:r>
                  <w:r>
                    <w:rPr>
                      <w:color w:val="58595B"/>
                      <w:spacing w:val="-4"/>
                      <w:sz w:val="20"/>
                    </w:rPr>
                    <w:t>other</w:t>
                  </w:r>
                  <w:r>
                    <w:rPr>
                      <w:color w:val="58595B"/>
                      <w:spacing w:val="-39"/>
                      <w:sz w:val="20"/>
                    </w:rPr>
                    <w:t xml:space="preserve"> </w:t>
                  </w:r>
                  <w:r>
                    <w:rPr>
                      <w:color w:val="58595B"/>
                      <w:spacing w:val="-4"/>
                      <w:sz w:val="20"/>
                    </w:rPr>
                    <w:t>waterways</w:t>
                  </w:r>
                </w:p>
                <w:p w14:paraId="1867629D" w14:textId="77777777" w:rsidR="004D3D4B" w:rsidRDefault="00DF7FD9">
                  <w:pPr>
                    <w:pStyle w:val="ListParagraph"/>
                    <w:numPr>
                      <w:ilvl w:val="0"/>
                      <w:numId w:val="13"/>
                    </w:numPr>
                    <w:tabs>
                      <w:tab w:val="left" w:pos="511"/>
                    </w:tabs>
                    <w:spacing w:before="172"/>
                    <w:ind w:hanging="340"/>
                    <w:rPr>
                      <w:sz w:val="20"/>
                    </w:rPr>
                  </w:pPr>
                  <w:r>
                    <w:rPr>
                      <w:color w:val="58595B"/>
                      <w:spacing w:val="-3"/>
                      <w:sz w:val="20"/>
                    </w:rPr>
                    <w:t>the</w:t>
                  </w:r>
                  <w:r>
                    <w:rPr>
                      <w:color w:val="58595B"/>
                      <w:spacing w:val="-8"/>
                      <w:sz w:val="20"/>
                    </w:rPr>
                    <w:t xml:space="preserve"> </w:t>
                  </w:r>
                  <w:r>
                    <w:rPr>
                      <w:color w:val="58595B"/>
                      <w:spacing w:val="-4"/>
                      <w:sz w:val="20"/>
                    </w:rPr>
                    <w:t>Victorian</w:t>
                  </w:r>
                  <w:r>
                    <w:rPr>
                      <w:color w:val="58595B"/>
                      <w:spacing w:val="-8"/>
                      <w:sz w:val="20"/>
                    </w:rPr>
                    <w:t xml:space="preserve"> </w:t>
                  </w:r>
                  <w:r>
                    <w:rPr>
                      <w:color w:val="58595B"/>
                      <w:spacing w:val="-5"/>
                      <w:sz w:val="20"/>
                    </w:rPr>
                    <w:t>community’s</w:t>
                  </w:r>
                  <w:r>
                    <w:rPr>
                      <w:color w:val="58595B"/>
                      <w:spacing w:val="-8"/>
                      <w:sz w:val="20"/>
                    </w:rPr>
                    <w:t xml:space="preserve"> </w:t>
                  </w:r>
                  <w:r>
                    <w:rPr>
                      <w:color w:val="58595B"/>
                      <w:spacing w:val="-4"/>
                      <w:sz w:val="20"/>
                    </w:rPr>
                    <w:t>and</w:t>
                  </w:r>
                  <w:r>
                    <w:rPr>
                      <w:color w:val="58595B"/>
                      <w:spacing w:val="-8"/>
                      <w:sz w:val="20"/>
                    </w:rPr>
                    <w:t xml:space="preserve"> </w:t>
                  </w:r>
                  <w:r>
                    <w:rPr>
                      <w:color w:val="58595B"/>
                      <w:spacing w:val="-5"/>
                      <w:sz w:val="20"/>
                    </w:rPr>
                    <w:t>industry’s</w:t>
                  </w:r>
                  <w:r>
                    <w:rPr>
                      <w:color w:val="58595B"/>
                      <w:spacing w:val="-8"/>
                      <w:sz w:val="20"/>
                    </w:rPr>
                    <w:t xml:space="preserve"> </w:t>
                  </w:r>
                  <w:r>
                    <w:rPr>
                      <w:color w:val="58595B"/>
                      <w:spacing w:val="-5"/>
                      <w:sz w:val="20"/>
                    </w:rPr>
                    <w:t>expectations</w:t>
                  </w:r>
                  <w:r>
                    <w:rPr>
                      <w:color w:val="58595B"/>
                      <w:spacing w:val="-8"/>
                      <w:sz w:val="20"/>
                    </w:rPr>
                    <w:t xml:space="preserve"> </w:t>
                  </w:r>
                  <w:r>
                    <w:rPr>
                      <w:color w:val="58595B"/>
                      <w:spacing w:val="-3"/>
                      <w:sz w:val="20"/>
                    </w:rPr>
                    <w:t>of</w:t>
                  </w:r>
                  <w:r>
                    <w:rPr>
                      <w:color w:val="58595B"/>
                      <w:spacing w:val="-8"/>
                      <w:sz w:val="20"/>
                    </w:rPr>
                    <w:t xml:space="preserve"> </w:t>
                  </w:r>
                  <w:r>
                    <w:rPr>
                      <w:color w:val="58595B"/>
                      <w:spacing w:val="-3"/>
                      <w:sz w:val="20"/>
                    </w:rPr>
                    <w:t>the</w:t>
                  </w:r>
                  <w:r>
                    <w:rPr>
                      <w:color w:val="58595B"/>
                      <w:spacing w:val="-8"/>
                      <w:sz w:val="20"/>
                    </w:rPr>
                    <w:t xml:space="preserve"> </w:t>
                  </w:r>
                  <w:r>
                    <w:rPr>
                      <w:color w:val="58595B"/>
                      <w:spacing w:val="-7"/>
                      <w:sz w:val="20"/>
                    </w:rPr>
                    <w:t>EPA</w:t>
                  </w:r>
                  <w:r>
                    <w:rPr>
                      <w:color w:val="58595B"/>
                      <w:spacing w:val="-8"/>
                      <w:sz w:val="20"/>
                    </w:rPr>
                    <w:t xml:space="preserve"> </w:t>
                  </w:r>
                  <w:r>
                    <w:rPr>
                      <w:color w:val="58595B"/>
                      <w:spacing w:val="-3"/>
                      <w:sz w:val="20"/>
                    </w:rPr>
                    <w:t>as</w:t>
                  </w:r>
                  <w:r>
                    <w:rPr>
                      <w:color w:val="58595B"/>
                      <w:spacing w:val="-8"/>
                      <w:sz w:val="20"/>
                    </w:rPr>
                    <w:t xml:space="preserve"> </w:t>
                  </w:r>
                  <w:r>
                    <w:rPr>
                      <w:color w:val="58595B"/>
                      <w:spacing w:val="-3"/>
                      <w:sz w:val="20"/>
                    </w:rPr>
                    <w:t>its</w:t>
                  </w:r>
                  <w:r>
                    <w:rPr>
                      <w:color w:val="58595B"/>
                      <w:spacing w:val="-8"/>
                      <w:sz w:val="20"/>
                    </w:rPr>
                    <w:t xml:space="preserve"> </w:t>
                  </w:r>
                  <w:r>
                    <w:rPr>
                      <w:color w:val="58595B"/>
                      <w:spacing w:val="-5"/>
                      <w:sz w:val="20"/>
                    </w:rPr>
                    <w:t>environmental</w:t>
                  </w:r>
                  <w:r>
                    <w:rPr>
                      <w:color w:val="58595B"/>
                      <w:spacing w:val="-8"/>
                      <w:sz w:val="20"/>
                    </w:rPr>
                    <w:t xml:space="preserve"> </w:t>
                  </w:r>
                  <w:r>
                    <w:rPr>
                      <w:color w:val="58595B"/>
                      <w:spacing w:val="-5"/>
                      <w:sz w:val="20"/>
                    </w:rPr>
                    <w:t>regulator</w:t>
                  </w:r>
                </w:p>
                <w:p w14:paraId="513EE153" w14:textId="77777777" w:rsidR="004D3D4B" w:rsidRDefault="004D3D4B">
                  <w:pPr>
                    <w:pStyle w:val="BodyText"/>
                    <w:spacing w:before="3"/>
                    <w:ind w:left="0"/>
                    <w:rPr>
                      <w:rFonts w:ascii="Times New Roman"/>
                      <w:sz w:val="18"/>
                    </w:rPr>
                  </w:pPr>
                </w:p>
                <w:p w14:paraId="74570125" w14:textId="77777777" w:rsidR="004D3D4B" w:rsidRDefault="00DF7FD9">
                  <w:pPr>
                    <w:pStyle w:val="ListParagraph"/>
                    <w:numPr>
                      <w:ilvl w:val="0"/>
                      <w:numId w:val="13"/>
                    </w:numPr>
                    <w:tabs>
                      <w:tab w:val="left" w:pos="511"/>
                    </w:tabs>
                    <w:spacing w:before="0"/>
                    <w:ind w:hanging="340"/>
                    <w:rPr>
                      <w:sz w:val="20"/>
                    </w:rPr>
                  </w:pPr>
                  <w:r>
                    <w:rPr>
                      <w:color w:val="58595B"/>
                      <w:sz w:val="20"/>
                    </w:rPr>
                    <w:t xml:space="preserve">the </w:t>
                  </w:r>
                  <w:r>
                    <w:rPr>
                      <w:color w:val="58595B"/>
                      <w:spacing w:val="-7"/>
                      <w:sz w:val="20"/>
                    </w:rPr>
                    <w:t xml:space="preserve">EPA’s </w:t>
                  </w:r>
                  <w:r>
                    <w:rPr>
                      <w:color w:val="58595B"/>
                      <w:sz w:val="20"/>
                    </w:rPr>
                    <w:t>appropriate role in protecting the</w:t>
                  </w:r>
                  <w:r>
                    <w:rPr>
                      <w:color w:val="58595B"/>
                      <w:spacing w:val="12"/>
                      <w:sz w:val="20"/>
                    </w:rPr>
                    <w:t xml:space="preserve"> </w:t>
                  </w:r>
                  <w:r>
                    <w:rPr>
                      <w:color w:val="58595B"/>
                      <w:sz w:val="20"/>
                    </w:rPr>
                    <w:t>environment</w:t>
                  </w:r>
                </w:p>
                <w:p w14:paraId="48D3DA08" w14:textId="77777777" w:rsidR="004D3D4B" w:rsidRDefault="004D3D4B">
                  <w:pPr>
                    <w:pStyle w:val="BodyText"/>
                    <w:spacing w:before="3"/>
                    <w:ind w:left="0"/>
                    <w:rPr>
                      <w:rFonts w:ascii="Times New Roman"/>
                      <w:sz w:val="18"/>
                    </w:rPr>
                  </w:pPr>
                </w:p>
                <w:p w14:paraId="02604CD6" w14:textId="77777777" w:rsidR="004D3D4B" w:rsidRDefault="00DF7FD9">
                  <w:pPr>
                    <w:pStyle w:val="ListParagraph"/>
                    <w:numPr>
                      <w:ilvl w:val="0"/>
                      <w:numId w:val="13"/>
                    </w:numPr>
                    <w:tabs>
                      <w:tab w:val="left" w:pos="511"/>
                    </w:tabs>
                    <w:spacing w:before="0" w:line="280" w:lineRule="auto"/>
                    <w:ind w:right="291" w:hanging="340"/>
                    <w:rPr>
                      <w:sz w:val="20"/>
                    </w:rPr>
                  </w:pPr>
                  <w:r>
                    <w:rPr>
                      <w:color w:val="58595B"/>
                      <w:sz w:val="20"/>
                    </w:rPr>
                    <w:t xml:space="preserve">the </w:t>
                  </w:r>
                  <w:r>
                    <w:rPr>
                      <w:color w:val="58595B"/>
                      <w:spacing w:val="-3"/>
                      <w:sz w:val="20"/>
                    </w:rPr>
                    <w:t xml:space="preserve">ability </w:t>
                  </w:r>
                  <w:r>
                    <w:rPr>
                      <w:color w:val="58595B"/>
                      <w:sz w:val="20"/>
                    </w:rPr>
                    <w:t xml:space="preserve">of the </w:t>
                  </w:r>
                  <w:r>
                    <w:rPr>
                      <w:color w:val="58595B"/>
                      <w:spacing w:val="-6"/>
                      <w:sz w:val="20"/>
                    </w:rPr>
                    <w:t xml:space="preserve">EPA </w:t>
                  </w:r>
                  <w:r>
                    <w:rPr>
                      <w:color w:val="58595B"/>
                      <w:sz w:val="20"/>
                    </w:rPr>
                    <w:t xml:space="preserve">to </w:t>
                  </w:r>
                  <w:r>
                    <w:rPr>
                      <w:color w:val="58595B"/>
                      <w:spacing w:val="-3"/>
                      <w:sz w:val="20"/>
                    </w:rPr>
                    <w:t xml:space="preserve">ensure that </w:t>
                  </w:r>
                  <w:r>
                    <w:rPr>
                      <w:color w:val="58595B"/>
                      <w:sz w:val="20"/>
                    </w:rPr>
                    <w:t xml:space="preserve">the </w:t>
                  </w:r>
                  <w:r>
                    <w:rPr>
                      <w:color w:val="58595B"/>
                      <w:spacing w:val="-3"/>
                      <w:sz w:val="20"/>
                    </w:rPr>
                    <w:t xml:space="preserve">principle </w:t>
                  </w:r>
                  <w:r>
                    <w:rPr>
                      <w:color w:val="58595B"/>
                      <w:sz w:val="20"/>
                    </w:rPr>
                    <w:t xml:space="preserve">of </w:t>
                  </w:r>
                  <w:r>
                    <w:rPr>
                      <w:color w:val="58595B"/>
                      <w:spacing w:val="-4"/>
                      <w:sz w:val="20"/>
                    </w:rPr>
                    <w:t xml:space="preserve">environmental </w:t>
                  </w:r>
                  <w:r>
                    <w:rPr>
                      <w:color w:val="58595B"/>
                      <w:spacing w:val="-3"/>
                      <w:sz w:val="20"/>
                    </w:rPr>
                    <w:t xml:space="preserve">justice </w:t>
                  </w:r>
                  <w:r>
                    <w:rPr>
                      <w:color w:val="58595B"/>
                      <w:sz w:val="20"/>
                    </w:rPr>
                    <w:t xml:space="preserve">is </w:t>
                  </w:r>
                  <w:r>
                    <w:rPr>
                      <w:color w:val="58595B"/>
                      <w:spacing w:val="-3"/>
                      <w:sz w:val="20"/>
                    </w:rPr>
                    <w:t xml:space="preserve">adhered </w:t>
                  </w:r>
                  <w:r>
                    <w:rPr>
                      <w:color w:val="58595B"/>
                      <w:spacing w:val="-4"/>
                      <w:sz w:val="20"/>
                    </w:rPr>
                    <w:t xml:space="preserve">to, </w:t>
                  </w:r>
                  <w:r>
                    <w:rPr>
                      <w:color w:val="58595B"/>
                      <w:sz w:val="20"/>
                    </w:rPr>
                    <w:t xml:space="preserve">the </w:t>
                  </w:r>
                  <w:r>
                    <w:rPr>
                      <w:color w:val="58595B"/>
                      <w:spacing w:val="-4"/>
                      <w:sz w:val="20"/>
                    </w:rPr>
                    <w:t xml:space="preserve">environment </w:t>
                  </w:r>
                  <w:r>
                    <w:rPr>
                      <w:color w:val="58595B"/>
                      <w:sz w:val="20"/>
                    </w:rPr>
                    <w:t xml:space="preserve">is </w:t>
                  </w:r>
                  <w:r>
                    <w:rPr>
                      <w:color w:val="58595B"/>
                      <w:spacing w:val="-3"/>
                      <w:sz w:val="20"/>
                    </w:rPr>
                    <w:t xml:space="preserve">protected </w:t>
                  </w:r>
                  <w:r>
                    <w:rPr>
                      <w:color w:val="58595B"/>
                      <w:sz w:val="20"/>
                    </w:rPr>
                    <w:t xml:space="preserve">for the </w:t>
                  </w:r>
                  <w:r>
                    <w:rPr>
                      <w:color w:val="58595B"/>
                      <w:spacing w:val="-3"/>
                      <w:sz w:val="20"/>
                    </w:rPr>
                    <w:t xml:space="preserve">benefit </w:t>
                  </w:r>
                  <w:r>
                    <w:rPr>
                      <w:color w:val="58595B"/>
                      <w:sz w:val="20"/>
                    </w:rPr>
                    <w:t xml:space="preserve">of the </w:t>
                  </w:r>
                  <w:r>
                    <w:rPr>
                      <w:color w:val="58595B"/>
                      <w:spacing w:val="-4"/>
                      <w:sz w:val="20"/>
                    </w:rPr>
                    <w:t xml:space="preserve">community, </w:t>
                  </w:r>
                  <w:r>
                    <w:rPr>
                      <w:color w:val="58595B"/>
                      <w:sz w:val="20"/>
                    </w:rPr>
                    <w:t xml:space="preserve">and </w:t>
                  </w:r>
                  <w:r>
                    <w:rPr>
                      <w:color w:val="58595B"/>
                      <w:spacing w:val="-3"/>
                      <w:sz w:val="20"/>
                    </w:rPr>
                    <w:t xml:space="preserve">members </w:t>
                  </w:r>
                  <w:r>
                    <w:rPr>
                      <w:color w:val="58595B"/>
                      <w:sz w:val="20"/>
                    </w:rPr>
                    <w:t xml:space="preserve">of the community can be </w:t>
                  </w:r>
                  <w:r>
                    <w:rPr>
                      <w:color w:val="58595B"/>
                      <w:spacing w:val="-3"/>
                      <w:sz w:val="20"/>
                    </w:rPr>
                    <w:t xml:space="preserve">meaningfully </w:t>
                  </w:r>
                  <w:r>
                    <w:rPr>
                      <w:color w:val="58595B"/>
                      <w:spacing w:val="-4"/>
                      <w:sz w:val="20"/>
                    </w:rPr>
                    <w:t xml:space="preserve">involved </w:t>
                  </w:r>
                  <w:r>
                    <w:rPr>
                      <w:color w:val="58595B"/>
                      <w:spacing w:val="-3"/>
                      <w:sz w:val="20"/>
                    </w:rPr>
                    <w:t xml:space="preserve">in, </w:t>
                  </w:r>
                  <w:r>
                    <w:rPr>
                      <w:color w:val="58595B"/>
                      <w:sz w:val="20"/>
                    </w:rPr>
                    <w:t xml:space="preserve">and access </w:t>
                  </w:r>
                  <w:r>
                    <w:rPr>
                      <w:color w:val="58595B"/>
                      <w:spacing w:val="-3"/>
                      <w:sz w:val="20"/>
                    </w:rPr>
                    <w:t xml:space="preserve">fair treatment through, </w:t>
                  </w:r>
                  <w:r>
                    <w:rPr>
                      <w:color w:val="58595B"/>
                      <w:spacing w:val="-4"/>
                      <w:sz w:val="20"/>
                    </w:rPr>
                    <w:t>environmental</w:t>
                  </w:r>
                  <w:r>
                    <w:rPr>
                      <w:color w:val="58595B"/>
                      <w:spacing w:val="-37"/>
                      <w:sz w:val="20"/>
                    </w:rPr>
                    <w:t xml:space="preserve"> </w:t>
                  </w:r>
                  <w:r>
                    <w:rPr>
                      <w:color w:val="58595B"/>
                      <w:spacing w:val="-3"/>
                      <w:sz w:val="20"/>
                    </w:rPr>
                    <w:t>regulation</w:t>
                  </w:r>
                </w:p>
                <w:p w14:paraId="43705EBF" w14:textId="77777777" w:rsidR="004D3D4B" w:rsidRDefault="00DF7FD9">
                  <w:pPr>
                    <w:pStyle w:val="ListParagraph"/>
                    <w:numPr>
                      <w:ilvl w:val="0"/>
                      <w:numId w:val="13"/>
                    </w:numPr>
                    <w:tabs>
                      <w:tab w:val="left" w:pos="511"/>
                    </w:tabs>
                    <w:spacing w:before="172" w:line="280" w:lineRule="auto"/>
                    <w:ind w:right="224" w:hanging="340"/>
                    <w:rPr>
                      <w:sz w:val="20"/>
                    </w:rPr>
                  </w:pPr>
                  <w:r>
                    <w:rPr>
                      <w:color w:val="58595B"/>
                      <w:sz w:val="20"/>
                    </w:rPr>
                    <w:t xml:space="preserve">the ability of the </w:t>
                  </w:r>
                  <w:r>
                    <w:rPr>
                      <w:color w:val="58595B"/>
                      <w:spacing w:val="-7"/>
                      <w:sz w:val="20"/>
                    </w:rPr>
                    <w:t xml:space="preserve">EPA’s </w:t>
                  </w:r>
                  <w:r>
                    <w:rPr>
                      <w:color w:val="58595B"/>
                      <w:sz w:val="20"/>
                    </w:rPr>
                    <w:t>current governance structures and funding arrangements to enable it to effectively and efficiently discharge its powers, perform its duties and implement its required</w:t>
                  </w:r>
                  <w:r>
                    <w:rPr>
                      <w:color w:val="58595B"/>
                      <w:spacing w:val="3"/>
                      <w:sz w:val="20"/>
                    </w:rPr>
                    <w:t xml:space="preserve"> </w:t>
                  </w:r>
                  <w:r>
                    <w:rPr>
                      <w:color w:val="58595B"/>
                      <w:sz w:val="20"/>
                    </w:rPr>
                    <w:t>functions</w:t>
                  </w:r>
                </w:p>
                <w:p w14:paraId="48EF9749" w14:textId="77777777" w:rsidR="004D3D4B" w:rsidRDefault="00DF7FD9">
                  <w:pPr>
                    <w:pStyle w:val="ListParagraph"/>
                    <w:numPr>
                      <w:ilvl w:val="0"/>
                      <w:numId w:val="13"/>
                    </w:numPr>
                    <w:tabs>
                      <w:tab w:val="left" w:pos="511"/>
                    </w:tabs>
                    <w:spacing w:before="172" w:line="280" w:lineRule="auto"/>
                    <w:ind w:right="425" w:hanging="340"/>
                    <w:rPr>
                      <w:sz w:val="20"/>
                    </w:rPr>
                  </w:pPr>
                  <w:r>
                    <w:rPr>
                      <w:color w:val="58595B"/>
                      <w:sz w:val="20"/>
                    </w:rPr>
                    <w:t xml:space="preserve">the scope and adequacy of the </w:t>
                  </w:r>
                  <w:r>
                    <w:rPr>
                      <w:color w:val="58595B"/>
                      <w:spacing w:val="-7"/>
                      <w:sz w:val="20"/>
                    </w:rPr>
                    <w:t xml:space="preserve">EPA’s </w:t>
                  </w:r>
                  <w:r>
                    <w:rPr>
                      <w:color w:val="58595B"/>
                      <w:sz w:val="20"/>
                    </w:rPr>
                    <w:t>statutory powers, and the effectiveness and efficiency of the suite of tools available to and utilised by the EPA, in enabling protection of the Victorian community and the environment, particularly in light of recent, new and emerging risks and issues, and</w:t>
                  </w:r>
                </w:p>
                <w:p w14:paraId="2A8BAA75" w14:textId="77777777" w:rsidR="004D3D4B" w:rsidRDefault="00DF7FD9">
                  <w:pPr>
                    <w:pStyle w:val="ListParagraph"/>
                    <w:numPr>
                      <w:ilvl w:val="0"/>
                      <w:numId w:val="13"/>
                    </w:numPr>
                    <w:tabs>
                      <w:tab w:val="left" w:pos="511"/>
                    </w:tabs>
                    <w:spacing w:before="172"/>
                    <w:ind w:hanging="340"/>
                    <w:rPr>
                      <w:sz w:val="20"/>
                    </w:rPr>
                  </w:pPr>
                  <w:r>
                    <w:rPr>
                      <w:color w:val="58595B"/>
                      <w:sz w:val="20"/>
                    </w:rPr>
                    <w:t>any other matter reasonably incidental to these above</w:t>
                  </w:r>
                  <w:r>
                    <w:rPr>
                      <w:color w:val="58595B"/>
                      <w:spacing w:val="-1"/>
                      <w:sz w:val="20"/>
                    </w:rPr>
                    <w:t xml:space="preserve"> </w:t>
                  </w:r>
                  <w:r>
                    <w:rPr>
                      <w:color w:val="58595B"/>
                      <w:sz w:val="20"/>
                    </w:rPr>
                    <w:t>matters.</w:t>
                  </w:r>
                </w:p>
                <w:p w14:paraId="4B17034D" w14:textId="77777777" w:rsidR="004D3D4B" w:rsidRDefault="004D3D4B">
                  <w:pPr>
                    <w:pStyle w:val="BodyText"/>
                    <w:spacing w:before="3"/>
                    <w:ind w:left="0"/>
                    <w:rPr>
                      <w:rFonts w:ascii="Times New Roman"/>
                      <w:sz w:val="18"/>
                    </w:rPr>
                  </w:pPr>
                </w:p>
                <w:p w14:paraId="4CE66EAC" w14:textId="77777777" w:rsidR="004D3D4B" w:rsidRDefault="00DF7FD9">
                  <w:pPr>
                    <w:pStyle w:val="BodyText"/>
                    <w:ind w:left="170" w:right="425"/>
                  </w:pPr>
                  <w:r>
                    <w:rPr>
                      <w:color w:val="58595B"/>
                    </w:rPr>
                    <w:t>In conducting the inquiry, we were asked to:</w:t>
                  </w:r>
                </w:p>
                <w:p w14:paraId="3F30A42F" w14:textId="77777777" w:rsidR="004D3D4B" w:rsidRDefault="00DF7FD9">
                  <w:pPr>
                    <w:pStyle w:val="ListParagraph"/>
                    <w:numPr>
                      <w:ilvl w:val="0"/>
                      <w:numId w:val="12"/>
                    </w:numPr>
                    <w:tabs>
                      <w:tab w:val="left" w:pos="341"/>
                    </w:tabs>
                    <w:spacing w:line="280" w:lineRule="auto"/>
                    <w:ind w:right="429"/>
                    <w:rPr>
                      <w:sz w:val="20"/>
                    </w:rPr>
                  </w:pPr>
                  <w:r>
                    <w:rPr>
                      <w:color w:val="58595B"/>
                      <w:sz w:val="20"/>
                    </w:rPr>
                    <w:t xml:space="preserve">consider the best </w:t>
                  </w:r>
                  <w:r>
                    <w:rPr>
                      <w:color w:val="58595B"/>
                      <w:spacing w:val="-2"/>
                      <w:sz w:val="20"/>
                    </w:rPr>
                    <w:t xml:space="preserve">way </w:t>
                  </w:r>
                  <w:r>
                    <w:rPr>
                      <w:color w:val="58595B"/>
                      <w:sz w:val="20"/>
                    </w:rPr>
                    <w:t>to combine environmental protection with economic viability and growing sustainable jobs in Victoria, including through improving regulatory efficiency and minimising regulatory burden,</w:t>
                  </w:r>
                  <w:r>
                    <w:rPr>
                      <w:color w:val="58595B"/>
                      <w:spacing w:val="1"/>
                      <w:sz w:val="20"/>
                    </w:rPr>
                    <w:t xml:space="preserve"> </w:t>
                  </w:r>
                  <w:r>
                    <w:rPr>
                      <w:color w:val="58595B"/>
                      <w:sz w:val="20"/>
                    </w:rPr>
                    <w:t>and</w:t>
                  </w:r>
                </w:p>
                <w:p w14:paraId="481787E6" w14:textId="77777777" w:rsidR="004D3D4B" w:rsidRDefault="00DF7FD9">
                  <w:pPr>
                    <w:pStyle w:val="ListParagraph"/>
                    <w:numPr>
                      <w:ilvl w:val="0"/>
                      <w:numId w:val="12"/>
                    </w:numPr>
                    <w:tabs>
                      <w:tab w:val="left" w:pos="341"/>
                    </w:tabs>
                    <w:spacing w:before="115" w:line="280" w:lineRule="auto"/>
                    <w:ind w:right="270"/>
                    <w:rPr>
                      <w:sz w:val="20"/>
                    </w:rPr>
                  </w:pPr>
                  <w:r>
                    <w:rPr>
                      <w:color w:val="58595B"/>
                      <w:sz w:val="20"/>
                    </w:rPr>
                    <w:t>seek</w:t>
                  </w:r>
                  <w:r>
                    <w:rPr>
                      <w:color w:val="58595B"/>
                      <w:spacing w:val="-10"/>
                      <w:sz w:val="20"/>
                    </w:rPr>
                    <w:t xml:space="preserve"> </w:t>
                  </w:r>
                  <w:r>
                    <w:rPr>
                      <w:color w:val="58595B"/>
                      <w:sz w:val="20"/>
                    </w:rPr>
                    <w:t>the</w:t>
                  </w:r>
                  <w:r>
                    <w:rPr>
                      <w:color w:val="58595B"/>
                      <w:spacing w:val="-10"/>
                      <w:sz w:val="20"/>
                    </w:rPr>
                    <w:t xml:space="preserve"> </w:t>
                  </w:r>
                  <w:r>
                    <w:rPr>
                      <w:color w:val="58595B"/>
                      <w:sz w:val="20"/>
                    </w:rPr>
                    <w:t>views</w:t>
                  </w:r>
                  <w:r>
                    <w:rPr>
                      <w:color w:val="58595B"/>
                      <w:spacing w:val="-10"/>
                      <w:sz w:val="20"/>
                    </w:rPr>
                    <w:t xml:space="preserve"> </w:t>
                  </w:r>
                  <w:r>
                    <w:rPr>
                      <w:color w:val="58595B"/>
                      <w:sz w:val="20"/>
                    </w:rPr>
                    <w:t>of</w:t>
                  </w:r>
                  <w:r>
                    <w:rPr>
                      <w:color w:val="58595B"/>
                      <w:spacing w:val="-10"/>
                      <w:sz w:val="20"/>
                    </w:rPr>
                    <w:t xml:space="preserve"> </w:t>
                  </w:r>
                  <w:r>
                    <w:rPr>
                      <w:color w:val="58595B"/>
                      <w:sz w:val="20"/>
                    </w:rPr>
                    <w:t>the</w:t>
                  </w:r>
                  <w:r>
                    <w:rPr>
                      <w:color w:val="58595B"/>
                      <w:spacing w:val="-10"/>
                      <w:sz w:val="20"/>
                    </w:rPr>
                    <w:t xml:space="preserve"> </w:t>
                  </w:r>
                  <w:r>
                    <w:rPr>
                      <w:color w:val="58595B"/>
                      <w:spacing w:val="-3"/>
                      <w:sz w:val="20"/>
                    </w:rPr>
                    <w:t>community,</w:t>
                  </w:r>
                  <w:r>
                    <w:rPr>
                      <w:color w:val="58595B"/>
                      <w:spacing w:val="-10"/>
                      <w:sz w:val="20"/>
                    </w:rPr>
                    <w:t xml:space="preserve"> </w:t>
                  </w:r>
                  <w:r>
                    <w:rPr>
                      <w:color w:val="58595B"/>
                      <w:sz w:val="20"/>
                    </w:rPr>
                    <w:t>industry</w:t>
                  </w:r>
                  <w:r>
                    <w:rPr>
                      <w:color w:val="58595B"/>
                      <w:spacing w:val="-10"/>
                      <w:sz w:val="20"/>
                    </w:rPr>
                    <w:t xml:space="preserve"> </w:t>
                  </w:r>
                  <w:r>
                    <w:rPr>
                      <w:color w:val="58595B"/>
                      <w:sz w:val="20"/>
                    </w:rPr>
                    <w:t>and</w:t>
                  </w:r>
                  <w:r>
                    <w:rPr>
                      <w:color w:val="58595B"/>
                      <w:spacing w:val="-10"/>
                      <w:sz w:val="20"/>
                    </w:rPr>
                    <w:t xml:space="preserve"> </w:t>
                  </w:r>
                  <w:r>
                    <w:rPr>
                      <w:color w:val="58595B"/>
                      <w:sz w:val="20"/>
                    </w:rPr>
                    <w:t>workers</w:t>
                  </w:r>
                  <w:r>
                    <w:rPr>
                      <w:color w:val="58595B"/>
                      <w:spacing w:val="-10"/>
                      <w:sz w:val="20"/>
                    </w:rPr>
                    <w:t xml:space="preserve"> </w:t>
                  </w:r>
                  <w:r>
                    <w:rPr>
                      <w:color w:val="58595B"/>
                      <w:sz w:val="20"/>
                    </w:rPr>
                    <w:t>in</w:t>
                  </w:r>
                  <w:r>
                    <w:rPr>
                      <w:color w:val="58595B"/>
                      <w:spacing w:val="-10"/>
                      <w:sz w:val="20"/>
                    </w:rPr>
                    <w:t xml:space="preserve"> </w:t>
                  </w:r>
                  <w:r>
                    <w:rPr>
                      <w:color w:val="58595B"/>
                      <w:sz w:val="20"/>
                    </w:rPr>
                    <w:t>related</w:t>
                  </w:r>
                  <w:r>
                    <w:rPr>
                      <w:color w:val="58595B"/>
                      <w:spacing w:val="-10"/>
                      <w:sz w:val="20"/>
                    </w:rPr>
                    <w:t xml:space="preserve"> </w:t>
                  </w:r>
                  <w:r>
                    <w:rPr>
                      <w:color w:val="58595B"/>
                      <w:sz w:val="20"/>
                    </w:rPr>
                    <w:t>industries,</w:t>
                  </w:r>
                  <w:r>
                    <w:rPr>
                      <w:color w:val="58595B"/>
                      <w:spacing w:val="-10"/>
                      <w:sz w:val="20"/>
                    </w:rPr>
                    <w:t xml:space="preserve"> </w:t>
                  </w:r>
                  <w:r>
                    <w:rPr>
                      <w:color w:val="58595B"/>
                      <w:sz w:val="20"/>
                    </w:rPr>
                    <w:t>local</w:t>
                  </w:r>
                  <w:r>
                    <w:rPr>
                      <w:color w:val="58595B"/>
                      <w:spacing w:val="-10"/>
                      <w:sz w:val="20"/>
                    </w:rPr>
                    <w:t xml:space="preserve"> </w:t>
                  </w:r>
                  <w:r>
                    <w:rPr>
                      <w:color w:val="58595B"/>
                      <w:spacing w:val="-3"/>
                      <w:sz w:val="20"/>
                    </w:rPr>
                    <w:t xml:space="preserve">government </w:t>
                  </w:r>
                  <w:r>
                    <w:rPr>
                      <w:color w:val="58595B"/>
                      <w:sz w:val="20"/>
                    </w:rPr>
                    <w:t>and</w:t>
                  </w:r>
                  <w:r>
                    <w:rPr>
                      <w:color w:val="58595B"/>
                      <w:spacing w:val="-8"/>
                      <w:sz w:val="20"/>
                    </w:rPr>
                    <w:t xml:space="preserve"> </w:t>
                  </w:r>
                  <w:r>
                    <w:rPr>
                      <w:color w:val="58595B"/>
                      <w:sz w:val="20"/>
                    </w:rPr>
                    <w:t>Victorian</w:t>
                  </w:r>
                  <w:r>
                    <w:rPr>
                      <w:color w:val="58595B"/>
                      <w:spacing w:val="-8"/>
                      <w:sz w:val="20"/>
                    </w:rPr>
                    <w:t xml:space="preserve"> </w:t>
                  </w:r>
                  <w:r>
                    <w:rPr>
                      <w:color w:val="58595B"/>
                      <w:spacing w:val="-3"/>
                      <w:sz w:val="20"/>
                    </w:rPr>
                    <w:t>Government</w:t>
                  </w:r>
                  <w:r>
                    <w:rPr>
                      <w:color w:val="58595B"/>
                      <w:spacing w:val="-8"/>
                      <w:sz w:val="20"/>
                    </w:rPr>
                    <w:t xml:space="preserve"> </w:t>
                  </w:r>
                  <w:r>
                    <w:rPr>
                      <w:color w:val="58595B"/>
                      <w:sz w:val="20"/>
                    </w:rPr>
                    <w:t>agencies,</w:t>
                  </w:r>
                  <w:r>
                    <w:rPr>
                      <w:color w:val="58595B"/>
                      <w:spacing w:val="-8"/>
                      <w:sz w:val="20"/>
                    </w:rPr>
                    <w:t xml:space="preserve"> </w:t>
                  </w:r>
                  <w:r>
                    <w:rPr>
                      <w:color w:val="58595B"/>
                      <w:sz w:val="20"/>
                    </w:rPr>
                    <w:t>as</w:t>
                  </w:r>
                  <w:r>
                    <w:rPr>
                      <w:color w:val="58595B"/>
                      <w:spacing w:val="-8"/>
                      <w:sz w:val="20"/>
                    </w:rPr>
                    <w:t xml:space="preserve"> </w:t>
                  </w:r>
                  <w:r>
                    <w:rPr>
                      <w:color w:val="58595B"/>
                      <w:sz w:val="20"/>
                    </w:rPr>
                    <w:t>well</w:t>
                  </w:r>
                  <w:r>
                    <w:rPr>
                      <w:color w:val="58595B"/>
                      <w:spacing w:val="-8"/>
                      <w:sz w:val="20"/>
                    </w:rPr>
                    <w:t xml:space="preserve"> </w:t>
                  </w:r>
                  <w:r>
                    <w:rPr>
                      <w:color w:val="58595B"/>
                      <w:sz w:val="20"/>
                    </w:rPr>
                    <w:t>as</w:t>
                  </w:r>
                  <w:r>
                    <w:rPr>
                      <w:color w:val="58595B"/>
                      <w:spacing w:val="-8"/>
                      <w:sz w:val="20"/>
                    </w:rPr>
                    <w:t xml:space="preserve"> </w:t>
                  </w:r>
                  <w:r>
                    <w:rPr>
                      <w:color w:val="58595B"/>
                      <w:sz w:val="20"/>
                    </w:rPr>
                    <w:t>those</w:t>
                  </w:r>
                  <w:r>
                    <w:rPr>
                      <w:color w:val="58595B"/>
                      <w:spacing w:val="-8"/>
                      <w:sz w:val="20"/>
                    </w:rPr>
                    <w:t xml:space="preserve"> </w:t>
                  </w:r>
                  <w:r>
                    <w:rPr>
                      <w:color w:val="58595B"/>
                      <w:sz w:val="20"/>
                    </w:rPr>
                    <w:t>of</w:t>
                  </w:r>
                  <w:r>
                    <w:rPr>
                      <w:color w:val="58595B"/>
                      <w:spacing w:val="-8"/>
                      <w:sz w:val="20"/>
                    </w:rPr>
                    <w:t xml:space="preserve"> </w:t>
                  </w:r>
                  <w:r>
                    <w:rPr>
                      <w:color w:val="58595B"/>
                      <w:sz w:val="20"/>
                    </w:rPr>
                    <w:t>other</w:t>
                  </w:r>
                  <w:r>
                    <w:rPr>
                      <w:color w:val="58595B"/>
                      <w:spacing w:val="-8"/>
                      <w:sz w:val="20"/>
                    </w:rPr>
                    <w:t xml:space="preserve"> </w:t>
                  </w:r>
                  <w:r>
                    <w:rPr>
                      <w:color w:val="58595B"/>
                      <w:spacing w:val="-3"/>
                      <w:sz w:val="20"/>
                    </w:rPr>
                    <w:t>relevant</w:t>
                  </w:r>
                  <w:r>
                    <w:rPr>
                      <w:color w:val="58595B"/>
                      <w:spacing w:val="-8"/>
                      <w:sz w:val="20"/>
                    </w:rPr>
                    <w:t xml:space="preserve"> </w:t>
                  </w:r>
                  <w:r>
                    <w:rPr>
                      <w:color w:val="58595B"/>
                      <w:spacing w:val="-3"/>
                      <w:sz w:val="20"/>
                    </w:rPr>
                    <w:t>stakeholders.</w:t>
                  </w:r>
                </w:p>
                <w:p w14:paraId="49C560D0" w14:textId="77777777" w:rsidR="004D3D4B" w:rsidRDefault="00DF7FD9">
                  <w:pPr>
                    <w:pStyle w:val="BodyText"/>
                    <w:spacing w:before="172" w:line="280" w:lineRule="auto"/>
                    <w:ind w:left="170" w:right="425"/>
                    <w:rPr>
                      <w:sz w:val="11"/>
                    </w:rPr>
                  </w:pPr>
                  <w:r>
                    <w:rPr>
                      <w:color w:val="58595B"/>
                    </w:rPr>
                    <w:t xml:space="preserve">Climate change was added to the inquiry’s scope of work as part of the Victorian Government’s response to the 2013 </w:t>
                  </w:r>
                  <w:r>
                    <w:rPr>
                      <w:i/>
                      <w:color w:val="58595B"/>
                    </w:rPr>
                    <w:t xml:space="preserve">State of the Environment Report </w:t>
                  </w:r>
                  <w:r>
                    <w:rPr>
                      <w:color w:val="58595B"/>
                    </w:rPr>
                    <w:t>released in May 2015. The response stated ‘The public inquiry into the EPA will also consider the EPA’s role in regulating greenhouse gas emissions’.</w:t>
                  </w:r>
                  <w:r>
                    <w:rPr>
                      <w:color w:val="58595B"/>
                      <w:position w:val="7"/>
                      <w:sz w:val="11"/>
                    </w:rPr>
                    <w:t>2</w:t>
                  </w:r>
                </w:p>
              </w:txbxContent>
            </v:textbox>
            <w10:wrap anchorx="page" anchory="page"/>
          </v:shape>
        </w:pict>
      </w:r>
      <w:r>
        <w:pict w14:anchorId="3AC0EAC1">
          <v:shape id="_x0000_s2984" type="#_x0000_t202" style="position:absolute;margin-left:534.95pt;margin-top:44.05pt;width:60.3pt;height:5.25pt;z-index:-112408;mso-position-horizontal-relative:page;mso-position-vertical-relative:page" filled="f" stroked="f">
            <v:textbox inset="0,0,0,0">
              <w:txbxContent>
                <w:p w14:paraId="499610B9" w14:textId="77777777" w:rsidR="0036336D" w:rsidRDefault="0036336D"/>
              </w:txbxContent>
            </v:textbox>
            <w10:wrap anchorx="page" anchory="page"/>
          </v:shape>
        </w:pict>
      </w:r>
      <w:r>
        <w:pict w14:anchorId="15FAC808">
          <v:shape id="_x0000_s2983" type="#_x0000_t202" style="position:absolute;margin-left:534.95pt;margin-top:44.05pt;width:60.3pt;height:5.25pt;z-index:-112384;mso-position-horizontal-relative:page;mso-position-vertical-relative:page" filled="f" stroked="f">
            <v:textbox inset="0,0,0,0">
              <w:txbxContent>
                <w:p w14:paraId="00D302EE" w14:textId="77777777" w:rsidR="0036336D" w:rsidRDefault="0036336D"/>
              </w:txbxContent>
            </v:textbox>
            <w10:wrap anchorx="page" anchory="page"/>
          </v:shape>
        </w:pict>
      </w:r>
    </w:p>
    <w:p w14:paraId="173EA573" w14:textId="77777777" w:rsidR="004D3D4B" w:rsidRDefault="004D3D4B">
      <w:pPr>
        <w:rPr>
          <w:sz w:val="2"/>
          <w:szCs w:val="2"/>
        </w:rPr>
        <w:sectPr w:rsidR="004D3D4B">
          <w:pgSz w:w="11910" w:h="16840"/>
          <w:pgMar w:top="800" w:right="0" w:bottom="280" w:left="1680" w:header="720" w:footer="720" w:gutter="0"/>
          <w:cols w:space="720"/>
        </w:sectPr>
      </w:pPr>
    </w:p>
    <w:p w14:paraId="595DE32D" w14:textId="77777777" w:rsidR="004D3D4B" w:rsidRDefault="006240D7">
      <w:pPr>
        <w:rPr>
          <w:sz w:val="2"/>
          <w:szCs w:val="2"/>
        </w:rPr>
      </w:pPr>
      <w:r>
        <w:lastRenderedPageBreak/>
        <w:pict w14:anchorId="50D88D2F">
          <v:line id="_x0000_s2982" style="position:absolute;z-index:-112360;mso-position-horizontal-relative:page;mso-position-vertical-relative:page" from="0,45.8pt" to="60.25pt,45.8pt" strokecolor="#0095a7" strokeweight="7pt">
            <w10:wrap anchorx="page" anchory="page"/>
          </v:line>
        </w:pict>
      </w:r>
      <w:r>
        <w:pict w14:anchorId="1EAD1958">
          <v:shape id="_x0000_s2981" type="#_x0000_t202" style="position:absolute;margin-left:69.85pt;margin-top:40.9pt;width:173.3pt;height:9.5pt;z-index:-112336;mso-position-horizontal-relative:page;mso-position-vertical-relative:page" filled="f" stroked="f">
            <v:textbox inset="0,0,0,0">
              <w:txbxContent>
                <w:p w14:paraId="156C673A" w14:textId="77777777" w:rsidR="004D3D4B" w:rsidRDefault="00DF7FD9">
                  <w:pPr>
                    <w:tabs>
                      <w:tab w:val="left" w:pos="530"/>
                    </w:tabs>
                    <w:spacing w:before="1"/>
                    <w:ind w:left="20"/>
                    <w:rPr>
                      <w:sz w:val="15"/>
                    </w:rPr>
                  </w:pPr>
                  <w:r>
                    <w:rPr>
                      <w:color w:val="58595B"/>
                      <w:sz w:val="15"/>
                    </w:rPr>
                    <w:t>6</w:t>
                  </w:r>
                  <w:r>
                    <w:rPr>
                      <w:color w:val="58595B"/>
                      <w:sz w:val="15"/>
                    </w:rPr>
                    <w:tab/>
                  </w:r>
                  <w:r>
                    <w:rPr>
                      <w:color w:val="58595B"/>
                      <w:spacing w:val="3"/>
                      <w:sz w:val="15"/>
                    </w:rPr>
                    <w:t xml:space="preserve">INDEPENDENT </w:t>
                  </w:r>
                  <w:r>
                    <w:rPr>
                      <w:color w:val="58595B"/>
                      <w:spacing w:val="2"/>
                      <w:sz w:val="15"/>
                    </w:rPr>
                    <w:t xml:space="preserve">INQUIRY </w:t>
                  </w:r>
                  <w:r>
                    <w:rPr>
                      <w:color w:val="58595B"/>
                      <w:sz w:val="15"/>
                    </w:rPr>
                    <w:t xml:space="preserve">INTO </w:t>
                  </w:r>
                  <w:r>
                    <w:rPr>
                      <w:color w:val="58595B"/>
                      <w:spacing w:val="3"/>
                      <w:sz w:val="15"/>
                    </w:rPr>
                    <w:t>THE</w:t>
                  </w:r>
                  <w:r>
                    <w:rPr>
                      <w:color w:val="58595B"/>
                      <w:spacing w:val="17"/>
                      <w:sz w:val="15"/>
                    </w:rPr>
                    <w:t xml:space="preserve"> </w:t>
                  </w:r>
                  <w:r>
                    <w:rPr>
                      <w:color w:val="58595B"/>
                      <w:sz w:val="15"/>
                    </w:rPr>
                    <w:t>EPA</w:t>
                  </w:r>
                </w:p>
              </w:txbxContent>
            </v:textbox>
            <w10:wrap anchorx="page" anchory="page"/>
          </v:shape>
        </w:pict>
      </w:r>
      <w:r>
        <w:pict w14:anchorId="71B21391">
          <v:shape id="_x0000_s2980" type="#_x0000_t202" style="position:absolute;margin-left:69.85pt;margin-top:105.7pt;width:431.95pt;height:59.8pt;z-index:-112312;mso-position-horizontal-relative:page;mso-position-vertical-relative:page" filled="f" stroked="f">
            <v:textbox inset="0,0,0,0">
              <w:txbxContent>
                <w:p w14:paraId="525CDA3A" w14:textId="77777777" w:rsidR="004D3D4B" w:rsidRDefault="00DF7FD9">
                  <w:pPr>
                    <w:spacing w:line="265" w:lineRule="exact"/>
                    <w:ind w:left="20"/>
                    <w:rPr>
                      <w:sz w:val="24"/>
                    </w:rPr>
                  </w:pPr>
                  <w:r>
                    <w:rPr>
                      <w:color w:val="0095A7"/>
                      <w:sz w:val="24"/>
                    </w:rPr>
                    <w:t>1.4  How we approached the inquiry</w:t>
                  </w:r>
                </w:p>
                <w:p w14:paraId="4F2CD363" w14:textId="77777777" w:rsidR="004D3D4B" w:rsidRDefault="00DF7FD9">
                  <w:pPr>
                    <w:pStyle w:val="BodyText"/>
                    <w:spacing w:before="145" w:line="280" w:lineRule="auto"/>
                  </w:pPr>
                  <w:r>
                    <w:rPr>
                      <w:color w:val="58595B"/>
                    </w:rPr>
                    <w:t>At the outset, we made some key decisions about the inquiry’s scope and how we would conduct the inquiry. Our decisions reflected the terms of reference, our status as an independent inquiry and the forward looking nature of the review.</w:t>
                  </w:r>
                </w:p>
              </w:txbxContent>
            </v:textbox>
            <w10:wrap anchorx="page" anchory="page"/>
          </v:shape>
        </w:pict>
      </w:r>
      <w:r>
        <w:pict w14:anchorId="57A59045">
          <v:shape id="_x0000_s2979" type="#_x0000_t202" style="position:absolute;margin-left:69.85pt;margin-top:172.65pt;width:5.5pt;height:12pt;z-index:-112288;mso-position-horizontal-relative:page;mso-position-vertical-relative:page" filled="f" stroked="f">
            <v:textbox inset="0,0,0,0">
              <w:txbxContent>
                <w:p w14:paraId="40C7FC04" w14:textId="77777777" w:rsidR="004D3D4B" w:rsidRDefault="00DF7FD9">
                  <w:pPr>
                    <w:pStyle w:val="BodyText"/>
                    <w:spacing w:line="224" w:lineRule="exact"/>
                  </w:pPr>
                  <w:r>
                    <w:rPr>
                      <w:color w:val="0095A7"/>
                    </w:rPr>
                    <w:t>•</w:t>
                  </w:r>
                </w:p>
              </w:txbxContent>
            </v:textbox>
            <w10:wrap anchorx="page" anchory="page"/>
          </v:shape>
        </w:pict>
      </w:r>
      <w:r>
        <w:pict w14:anchorId="059C84CE">
          <v:shape id="_x0000_s2978" type="#_x0000_t202" style="position:absolute;margin-left:78.35pt;margin-top:172.65pt;width:422.2pt;height:264.2pt;z-index:-112264;mso-position-horizontal-relative:page;mso-position-vertical-relative:page" filled="f" stroked="f">
            <v:textbox inset="0,0,0,0">
              <w:txbxContent>
                <w:p w14:paraId="71F8AA9E" w14:textId="77777777" w:rsidR="004D3D4B" w:rsidRDefault="00DF7FD9">
                  <w:pPr>
                    <w:pStyle w:val="BodyText"/>
                    <w:spacing w:line="280" w:lineRule="auto"/>
                    <w:ind w:right="17"/>
                  </w:pPr>
                  <w:r>
                    <w:rPr>
                      <w:color w:val="58595B"/>
                    </w:rPr>
                    <w:t xml:space="preserve">We examined case studies, operational data and stakeholder concerns, where they indicated or illustrated systemic issues. We used this analysis to inform recommendations about how the </w:t>
                  </w:r>
                  <w:r>
                    <w:rPr>
                      <w:color w:val="58595B"/>
                      <w:spacing w:val="-4"/>
                    </w:rPr>
                    <w:t xml:space="preserve">EPA </w:t>
                  </w:r>
                  <w:r>
                    <w:rPr>
                      <w:color w:val="58595B"/>
                    </w:rPr>
                    <w:t xml:space="preserve">can perform more effectively in the future. Because the inquiry was not a performance review of the EPA, we did not investigate or adjudicate specific site issues, problems or complaints, including those relating to </w:t>
                  </w:r>
                  <w:r>
                    <w:rPr>
                      <w:color w:val="58595B"/>
                      <w:spacing w:val="-4"/>
                    </w:rPr>
                    <w:t xml:space="preserve">EPA </w:t>
                  </w:r>
                  <w:r>
                    <w:rPr>
                      <w:color w:val="58595B"/>
                    </w:rPr>
                    <w:t>statutory</w:t>
                  </w:r>
                  <w:r>
                    <w:rPr>
                      <w:color w:val="58595B"/>
                      <w:spacing w:val="15"/>
                    </w:rPr>
                    <w:t xml:space="preserve"> </w:t>
                  </w:r>
                  <w:r>
                    <w:rPr>
                      <w:color w:val="58595B"/>
                    </w:rPr>
                    <w:t>decisions.</w:t>
                  </w:r>
                </w:p>
                <w:p w14:paraId="6BB65CA4" w14:textId="77777777" w:rsidR="004D3D4B" w:rsidRDefault="00DF7FD9">
                  <w:pPr>
                    <w:pStyle w:val="BodyText"/>
                    <w:spacing w:before="115" w:line="280" w:lineRule="auto"/>
                    <w:ind w:right="384"/>
                  </w:pPr>
                  <w:r>
                    <w:rPr>
                      <w:color w:val="58595B"/>
                    </w:rPr>
                    <w:t>The inquiry maintained a record of issues raised in public consultation processes, to help us prepare the final report and recommendations. The inquiry did not involve formal public hearings or the taking of evidence.</w:t>
                  </w:r>
                </w:p>
                <w:p w14:paraId="4E0CF97C" w14:textId="77777777" w:rsidR="004D3D4B" w:rsidRDefault="00DF7FD9">
                  <w:pPr>
                    <w:pStyle w:val="BodyText"/>
                    <w:spacing w:before="115" w:line="280" w:lineRule="auto"/>
                    <w:ind w:right="10"/>
                  </w:pPr>
                  <w:r>
                    <w:rPr>
                      <w:color w:val="58595B"/>
                    </w:rPr>
                    <w:t xml:space="preserve">We considered at a high level the legislative framework for environment protection, the core principles and the types of statutory tools and instruments required for the EPA of the future. However, we did not conduct a comprehensive review of the </w:t>
                  </w:r>
                  <w:r>
                    <w:rPr>
                      <w:i/>
                      <w:color w:val="58595B"/>
                    </w:rPr>
                    <w:t xml:space="preserve">Environment Protection Act 1970 </w:t>
                  </w:r>
                  <w:r>
                    <w:rPr>
                      <w:color w:val="58595B"/>
                    </w:rPr>
                    <w:t>(EP Act) or undertake a detailed consideration of specific legislative requirements in giving effect to recommendations.</w:t>
                  </w:r>
                </w:p>
                <w:p w14:paraId="62CBF844" w14:textId="77777777" w:rsidR="004D3D4B" w:rsidRDefault="00DF7FD9">
                  <w:pPr>
                    <w:pStyle w:val="BodyText"/>
                    <w:spacing w:before="115" w:line="280" w:lineRule="auto"/>
                    <w:ind w:right="10"/>
                  </w:pPr>
                  <w:r>
                    <w:rPr>
                      <w:color w:val="58595B"/>
                    </w:rPr>
                    <w:t>We provided progress reports to the Minister, but we did not provide written briefings on draft proposals to the Minister or Government before delivering the final report.</w:t>
                  </w:r>
                </w:p>
                <w:p w14:paraId="460029F6" w14:textId="77777777" w:rsidR="004D3D4B" w:rsidRDefault="00DF7FD9">
                  <w:pPr>
                    <w:pStyle w:val="BodyText"/>
                    <w:spacing w:before="115" w:line="280" w:lineRule="auto"/>
                    <w:ind w:right="10"/>
                  </w:pPr>
                  <w:r>
                    <w:rPr>
                      <w:color w:val="58595B"/>
                    </w:rPr>
                    <w:t xml:space="preserve">We considered at a high level the practicability of proposed changes when framing recommendations. </w:t>
                  </w:r>
                  <w:r>
                    <w:rPr>
                      <w:color w:val="58595B"/>
                      <w:spacing w:val="-6"/>
                    </w:rPr>
                    <w:t xml:space="preserve">However, </w:t>
                  </w:r>
                  <w:r>
                    <w:rPr>
                      <w:color w:val="58595B"/>
                      <w:spacing w:val="-3"/>
                    </w:rPr>
                    <w:t xml:space="preserve">we </w:t>
                  </w:r>
                  <w:r>
                    <w:rPr>
                      <w:color w:val="58595B"/>
                      <w:spacing w:val="-2"/>
                    </w:rPr>
                    <w:t xml:space="preserve">did </w:t>
                  </w:r>
                  <w:r>
                    <w:rPr>
                      <w:color w:val="58595B"/>
                      <w:spacing w:val="-3"/>
                    </w:rPr>
                    <w:t xml:space="preserve">not analyse </w:t>
                  </w:r>
                  <w:r>
                    <w:rPr>
                      <w:color w:val="58595B"/>
                    </w:rPr>
                    <w:t xml:space="preserve">the costs and </w:t>
                  </w:r>
                  <w:r>
                    <w:rPr>
                      <w:color w:val="58595B"/>
                      <w:spacing w:val="-3"/>
                    </w:rPr>
                    <w:t xml:space="preserve">benefits </w:t>
                  </w:r>
                  <w:r>
                    <w:rPr>
                      <w:color w:val="58595B"/>
                    </w:rPr>
                    <w:t xml:space="preserve">or </w:t>
                  </w:r>
                  <w:r>
                    <w:rPr>
                      <w:color w:val="58595B"/>
                      <w:spacing w:val="-3"/>
                    </w:rPr>
                    <w:t xml:space="preserve">implementation requirements </w:t>
                  </w:r>
                  <w:r>
                    <w:rPr>
                      <w:color w:val="58595B"/>
                    </w:rPr>
                    <w:t xml:space="preserve">of </w:t>
                  </w:r>
                  <w:r>
                    <w:rPr>
                      <w:color w:val="58595B"/>
                      <w:spacing w:val="-3"/>
                    </w:rPr>
                    <w:t>recommendations.</w:t>
                  </w:r>
                </w:p>
              </w:txbxContent>
            </v:textbox>
            <w10:wrap anchorx="page" anchory="page"/>
          </v:shape>
        </w:pict>
      </w:r>
      <w:r>
        <w:pict w14:anchorId="609F8F3A">
          <v:shape id="_x0000_s2977" type="#_x0000_t202" style="position:absolute;margin-left:69.85pt;margin-top:245.85pt;width:5.5pt;height:12pt;z-index:-112240;mso-position-horizontal-relative:page;mso-position-vertical-relative:page" filled="f" stroked="f">
            <v:textbox inset="0,0,0,0">
              <w:txbxContent>
                <w:p w14:paraId="07603E31" w14:textId="77777777" w:rsidR="004D3D4B" w:rsidRDefault="00DF7FD9">
                  <w:pPr>
                    <w:pStyle w:val="BodyText"/>
                    <w:spacing w:line="224" w:lineRule="exact"/>
                  </w:pPr>
                  <w:r>
                    <w:rPr>
                      <w:color w:val="0095A7"/>
                    </w:rPr>
                    <w:t>•</w:t>
                  </w:r>
                </w:p>
              </w:txbxContent>
            </v:textbox>
            <w10:wrap anchorx="page" anchory="page"/>
          </v:shape>
        </w:pict>
      </w:r>
      <w:r>
        <w:pict w14:anchorId="64468D58">
          <v:shape id="_x0000_s2976" type="#_x0000_t202" style="position:absolute;margin-left:69.85pt;margin-top:292pt;width:5.5pt;height:12pt;z-index:-112216;mso-position-horizontal-relative:page;mso-position-vertical-relative:page" filled="f" stroked="f">
            <v:textbox inset="0,0,0,0">
              <w:txbxContent>
                <w:p w14:paraId="0369B8B6" w14:textId="77777777" w:rsidR="004D3D4B" w:rsidRDefault="00DF7FD9">
                  <w:pPr>
                    <w:pStyle w:val="BodyText"/>
                    <w:spacing w:line="224" w:lineRule="exact"/>
                  </w:pPr>
                  <w:r>
                    <w:rPr>
                      <w:color w:val="0095A7"/>
                    </w:rPr>
                    <w:t>•</w:t>
                  </w:r>
                </w:p>
              </w:txbxContent>
            </v:textbox>
            <w10:wrap anchorx="page" anchory="page"/>
          </v:shape>
        </w:pict>
      </w:r>
      <w:r>
        <w:pict w14:anchorId="01A94AAE">
          <v:shape id="_x0000_s2975" type="#_x0000_t202" style="position:absolute;margin-left:69.85pt;margin-top:365.15pt;width:5.5pt;height:12pt;z-index:-112192;mso-position-horizontal-relative:page;mso-position-vertical-relative:page" filled="f" stroked="f">
            <v:textbox inset="0,0,0,0">
              <w:txbxContent>
                <w:p w14:paraId="6D24A71C" w14:textId="77777777" w:rsidR="004D3D4B" w:rsidRDefault="00DF7FD9">
                  <w:pPr>
                    <w:pStyle w:val="BodyText"/>
                    <w:spacing w:line="224" w:lineRule="exact"/>
                  </w:pPr>
                  <w:r>
                    <w:rPr>
                      <w:color w:val="0095A7"/>
                    </w:rPr>
                    <w:t>•</w:t>
                  </w:r>
                </w:p>
              </w:txbxContent>
            </v:textbox>
            <w10:wrap anchorx="page" anchory="page"/>
          </v:shape>
        </w:pict>
      </w:r>
      <w:r>
        <w:pict w14:anchorId="56A2A34A">
          <v:shape id="_x0000_s2974" type="#_x0000_t202" style="position:absolute;margin-left:69.85pt;margin-top:397.85pt;width:5.5pt;height:12pt;z-index:-112168;mso-position-horizontal-relative:page;mso-position-vertical-relative:page" filled="f" stroked="f">
            <v:textbox inset="0,0,0,0">
              <w:txbxContent>
                <w:p w14:paraId="5485A3E7" w14:textId="77777777" w:rsidR="004D3D4B" w:rsidRDefault="00DF7FD9">
                  <w:pPr>
                    <w:pStyle w:val="BodyText"/>
                    <w:spacing w:line="224" w:lineRule="exact"/>
                  </w:pPr>
                  <w:r>
                    <w:rPr>
                      <w:color w:val="0095A7"/>
                    </w:rPr>
                    <w:t>•</w:t>
                  </w:r>
                </w:p>
              </w:txbxContent>
            </v:textbox>
            <w10:wrap anchorx="page" anchory="page"/>
          </v:shape>
        </w:pict>
      </w:r>
      <w:r>
        <w:pict w14:anchorId="385F42EC">
          <v:shape id="_x0000_s2973" type="#_x0000_t202" style="position:absolute;margin-left:69.85pt;margin-top:449.7pt;width:321.5pt;height:26.95pt;z-index:-112144;mso-position-horizontal-relative:page;mso-position-vertical-relative:page" filled="f" stroked="f">
            <v:textbox inset="0,0,0,0">
              <w:txbxContent>
                <w:p w14:paraId="2A253C59" w14:textId="77777777" w:rsidR="004D3D4B" w:rsidRDefault="00DF7FD9">
                  <w:pPr>
                    <w:pStyle w:val="BodyText"/>
                    <w:spacing w:line="224" w:lineRule="exact"/>
                  </w:pPr>
                  <w:r>
                    <w:rPr>
                      <w:color w:val="231F20"/>
                    </w:rPr>
                    <w:t>Principles for conducting the inquiry</w:t>
                  </w:r>
                </w:p>
                <w:p w14:paraId="7188F50D" w14:textId="77777777" w:rsidR="004D3D4B" w:rsidRDefault="00DF7FD9">
                  <w:pPr>
                    <w:pStyle w:val="BodyText"/>
                    <w:spacing w:before="68"/>
                  </w:pPr>
                  <w:r>
                    <w:rPr>
                      <w:color w:val="58595B"/>
                    </w:rPr>
                    <w:t>We used the following principles to guide how we conducted the inquiry.</w:t>
                  </w:r>
                </w:p>
              </w:txbxContent>
            </v:textbox>
            <w10:wrap anchorx="page" anchory="page"/>
          </v:shape>
        </w:pict>
      </w:r>
      <w:r>
        <w:pict w14:anchorId="39973266">
          <v:shape id="_x0000_s2972" type="#_x0000_t202" style="position:absolute;margin-left:69.85pt;margin-top:486.6pt;width:410.95pt;height:25.5pt;z-index:-112120;mso-position-horizontal-relative:page;mso-position-vertical-relative:page" filled="f" stroked="f">
            <v:textbox inset="0,0,0,0">
              <w:txbxContent>
                <w:p w14:paraId="3141BBE2" w14:textId="77777777" w:rsidR="004D3D4B" w:rsidRDefault="00DF7FD9">
                  <w:pPr>
                    <w:pStyle w:val="BodyText"/>
                    <w:spacing w:line="280" w:lineRule="auto"/>
                  </w:pPr>
                  <w:r>
                    <w:rPr>
                      <w:b/>
                      <w:color w:val="58595B"/>
                    </w:rPr>
                    <w:t xml:space="preserve">Engagement and accessibility </w:t>
                  </w:r>
                  <w:r>
                    <w:rPr>
                      <w:color w:val="58595B"/>
                    </w:rPr>
                    <w:t>– to gather information and insights using accessible approaches that maximise input to the inquiry process from across the Victorian community.</w:t>
                  </w:r>
                </w:p>
              </w:txbxContent>
            </v:textbox>
            <w10:wrap anchorx="page" anchory="page"/>
          </v:shape>
        </w:pict>
      </w:r>
      <w:r>
        <w:pict w14:anchorId="787544A6">
          <v:shape id="_x0000_s2971" type="#_x0000_t202" style="position:absolute;margin-left:69.85pt;margin-top:522.1pt;width:417.1pt;height:25.5pt;z-index:-112096;mso-position-horizontal-relative:page;mso-position-vertical-relative:page" filled="f" stroked="f">
            <v:textbox inset="0,0,0,0">
              <w:txbxContent>
                <w:p w14:paraId="22B66075" w14:textId="77777777" w:rsidR="004D3D4B" w:rsidRDefault="00DF7FD9">
                  <w:pPr>
                    <w:pStyle w:val="BodyText"/>
                    <w:spacing w:line="280" w:lineRule="auto"/>
                  </w:pPr>
                  <w:r>
                    <w:rPr>
                      <w:b/>
                      <w:color w:val="58595B"/>
                    </w:rPr>
                    <w:t xml:space="preserve">Independence </w:t>
                  </w:r>
                  <w:r>
                    <w:rPr>
                      <w:color w:val="58595B"/>
                    </w:rPr>
                    <w:t>– to establish confidence in the inquiry process and the credibility of its report and recommendations.</w:t>
                  </w:r>
                </w:p>
              </w:txbxContent>
            </v:textbox>
            <w10:wrap anchorx="page" anchory="page"/>
          </v:shape>
        </w:pict>
      </w:r>
      <w:r>
        <w:pict w14:anchorId="45D78D17">
          <v:shape id="_x0000_s2970" type="#_x0000_t202" style="position:absolute;margin-left:69.85pt;margin-top:557.6pt;width:420.9pt;height:25.5pt;z-index:-112072;mso-position-horizontal-relative:page;mso-position-vertical-relative:page" filled="f" stroked="f">
            <v:textbox inset="0,0,0,0">
              <w:txbxContent>
                <w:p w14:paraId="7BE0F13C" w14:textId="77777777" w:rsidR="004D3D4B" w:rsidRDefault="00DF7FD9">
                  <w:pPr>
                    <w:pStyle w:val="BodyText"/>
                    <w:spacing w:line="280" w:lineRule="auto"/>
                  </w:pPr>
                  <w:r>
                    <w:rPr>
                      <w:b/>
                      <w:color w:val="58595B"/>
                    </w:rPr>
                    <w:t xml:space="preserve">Rigour and diligence </w:t>
                  </w:r>
                  <w:r>
                    <w:rPr>
                      <w:color w:val="58595B"/>
                    </w:rPr>
                    <w:t>– to undertake thorough information gathering and analysis to preserve our independence in reaching our final recommendations.</w:t>
                  </w:r>
                </w:p>
              </w:txbxContent>
            </v:textbox>
            <w10:wrap anchorx="page" anchory="page"/>
          </v:shape>
        </w:pict>
      </w:r>
      <w:r>
        <w:pict w14:anchorId="794C7DB3">
          <v:shape id="_x0000_s2969" type="#_x0000_t202" style="position:absolute;margin-left:69.85pt;margin-top:593.1pt;width:404.3pt;height:25.5pt;z-index:-112048;mso-position-horizontal-relative:page;mso-position-vertical-relative:page" filled="f" stroked="f">
            <v:textbox inset="0,0,0,0">
              <w:txbxContent>
                <w:p w14:paraId="59DDF59B" w14:textId="77777777" w:rsidR="004D3D4B" w:rsidRDefault="00DF7FD9">
                  <w:pPr>
                    <w:pStyle w:val="BodyText"/>
                    <w:spacing w:line="280" w:lineRule="auto"/>
                  </w:pPr>
                  <w:r>
                    <w:rPr>
                      <w:b/>
                      <w:color w:val="58595B"/>
                    </w:rPr>
                    <w:t xml:space="preserve">Strategic focus </w:t>
                  </w:r>
                  <w:r>
                    <w:rPr>
                      <w:color w:val="58595B"/>
                    </w:rPr>
                    <w:t>– to address the wide ranging terms of reference and deliver a report with practical recommendations within the 10 month timeline.</w:t>
                  </w:r>
                </w:p>
              </w:txbxContent>
            </v:textbox>
            <w10:wrap anchorx="page" anchory="page"/>
          </v:shape>
        </w:pict>
      </w:r>
      <w:r>
        <w:pict w14:anchorId="067F2DC6">
          <v:shape id="_x0000_s2968" type="#_x0000_t202" style="position:absolute;margin-left:69.85pt;margin-top:628.6pt;width:423.5pt;height:25.5pt;z-index:-112024;mso-position-horizontal-relative:page;mso-position-vertical-relative:page" filled="f" stroked="f">
            <v:textbox inset="0,0,0,0">
              <w:txbxContent>
                <w:p w14:paraId="0C2F0EC1" w14:textId="77777777" w:rsidR="004D3D4B" w:rsidRDefault="00DF7FD9">
                  <w:pPr>
                    <w:pStyle w:val="BodyText"/>
                    <w:spacing w:line="280" w:lineRule="auto"/>
                  </w:pPr>
                  <w:r>
                    <w:rPr>
                      <w:b/>
                      <w:color w:val="58595B"/>
                    </w:rPr>
                    <w:t xml:space="preserve">Efficiency and probity </w:t>
                  </w:r>
                  <w:r>
                    <w:rPr>
                      <w:color w:val="58595B"/>
                    </w:rPr>
                    <w:t>– to meet milestones and inquiry deadlines and operate in accordance with probity standards.</w:t>
                  </w:r>
                </w:p>
              </w:txbxContent>
            </v:textbox>
            <w10:wrap anchorx="page" anchory="page"/>
          </v:shape>
        </w:pict>
      </w:r>
      <w:r>
        <w:pict w14:anchorId="580BAE37">
          <v:shape id="_x0000_s2967" type="#_x0000_t202" style="position:absolute;margin-left:69.85pt;margin-top:664.1pt;width:433.1pt;height:52.5pt;z-index:-112000;mso-position-horizontal-relative:page;mso-position-vertical-relative:page" filled="f" stroked="f">
            <v:textbox inset="0,0,0,0">
              <w:txbxContent>
                <w:p w14:paraId="66CDF768" w14:textId="77777777" w:rsidR="004D3D4B" w:rsidRDefault="00DF7FD9">
                  <w:pPr>
                    <w:pStyle w:val="BodyText"/>
                    <w:spacing w:line="280" w:lineRule="auto"/>
                    <w:ind w:right="19"/>
                  </w:pPr>
                  <w:r>
                    <w:rPr>
                      <w:color w:val="58595B"/>
                    </w:rPr>
                    <w:t xml:space="preserve">This report is the product of an extensive consultation program and engagement with community, </w:t>
                  </w:r>
                  <w:r>
                    <w:rPr>
                      <w:color w:val="58595B"/>
                      <w:spacing w:val="-3"/>
                    </w:rPr>
                    <w:t xml:space="preserve">key </w:t>
                  </w:r>
                  <w:r>
                    <w:rPr>
                      <w:color w:val="58595B"/>
                    </w:rPr>
                    <w:t>stakeholders and experts; review of academic studies and research, examination of Victorian Government programs, policy and legislation; examination of other jurisdictions; and expert advice and testing of ideas.</w:t>
                  </w:r>
                </w:p>
              </w:txbxContent>
            </v:textbox>
            <w10:wrap anchorx="page" anchory="page"/>
          </v:shape>
        </w:pict>
      </w:r>
      <w:r>
        <w:pict w14:anchorId="5327510A">
          <v:shape id="_x0000_s2966" type="#_x0000_t202" style="position:absolute;margin-left:69.85pt;margin-top:726.6pt;width:429.7pt;height:25.5pt;z-index:-111976;mso-position-horizontal-relative:page;mso-position-vertical-relative:page" filled="f" stroked="f">
            <v:textbox inset="0,0,0,0">
              <w:txbxContent>
                <w:p w14:paraId="3E3B5978" w14:textId="77777777" w:rsidR="004D3D4B" w:rsidRDefault="00DF7FD9">
                  <w:pPr>
                    <w:pStyle w:val="BodyText"/>
                    <w:spacing w:line="280" w:lineRule="auto"/>
                  </w:pPr>
                  <w:r>
                    <w:rPr>
                      <w:color w:val="58595B"/>
                    </w:rPr>
                    <w:t>Details of the public consultation program and our targeted engagement of key stakeholders and experts are outlined below.</w:t>
                  </w:r>
                </w:p>
              </w:txbxContent>
            </v:textbox>
            <w10:wrap anchorx="page" anchory="page"/>
          </v:shape>
        </w:pict>
      </w:r>
      <w:r>
        <w:pict w14:anchorId="265CDD67">
          <v:shape id="_x0000_s2965" type="#_x0000_t202" style="position:absolute;margin-left:0;margin-top:44.05pt;width:60.3pt;height:5.25pt;z-index:-111952;mso-position-horizontal-relative:page;mso-position-vertical-relative:page" filled="f" stroked="f">
            <v:textbox inset="0,0,0,0">
              <w:txbxContent>
                <w:p w14:paraId="19B61E9B" w14:textId="77777777" w:rsidR="0036336D" w:rsidRDefault="0036336D"/>
              </w:txbxContent>
            </v:textbox>
            <w10:wrap anchorx="page" anchory="page"/>
          </v:shape>
        </w:pict>
      </w:r>
      <w:r>
        <w:pict w14:anchorId="53A67A0E">
          <v:shape id="_x0000_s2964" type="#_x0000_t202" style="position:absolute;margin-left:0;margin-top:44.05pt;width:60.3pt;height:5.25pt;z-index:-111928;mso-position-horizontal-relative:page;mso-position-vertical-relative:page" filled="f" stroked="f">
            <v:textbox inset="0,0,0,0">
              <w:txbxContent>
                <w:p w14:paraId="56AB6819" w14:textId="77777777" w:rsidR="0036336D" w:rsidRDefault="0036336D"/>
              </w:txbxContent>
            </v:textbox>
            <w10:wrap anchorx="page" anchory="page"/>
          </v:shape>
        </w:pict>
      </w:r>
    </w:p>
    <w:p w14:paraId="01E10A3F" w14:textId="77777777" w:rsidR="004D3D4B" w:rsidRDefault="004D3D4B">
      <w:pPr>
        <w:rPr>
          <w:sz w:val="2"/>
          <w:szCs w:val="2"/>
        </w:rPr>
        <w:sectPr w:rsidR="004D3D4B">
          <w:pgSz w:w="11910" w:h="16840"/>
          <w:pgMar w:top="800" w:right="1680" w:bottom="280" w:left="0" w:header="720" w:footer="720" w:gutter="0"/>
          <w:cols w:space="720"/>
        </w:sectPr>
      </w:pPr>
    </w:p>
    <w:p w14:paraId="3152BEA5" w14:textId="77777777" w:rsidR="004D3D4B" w:rsidRDefault="006240D7">
      <w:pPr>
        <w:rPr>
          <w:sz w:val="2"/>
          <w:szCs w:val="2"/>
        </w:rPr>
      </w:pPr>
      <w:r>
        <w:lastRenderedPageBreak/>
        <w:pict w14:anchorId="34A5496C">
          <v:line id="_x0000_s2963" style="position:absolute;z-index:-111904;mso-position-horizontal-relative:page;mso-position-vertical-relative:page" from="534.95pt,45.8pt" to="595.25pt,45.8pt" strokecolor="#0095a7" strokeweight="7pt">
            <w10:wrap anchorx="page" anchory="page"/>
          </v:line>
        </w:pict>
      </w:r>
      <w:r>
        <w:pict w14:anchorId="43FE8203">
          <v:group id="_x0000_s2960" style="position:absolute;margin-left:90.7pt;margin-top:187.85pt;width:433.75pt;height:327.5pt;z-index:-111880;mso-position-horizontal-relative:page;mso-position-vertical-relative:page" coordorigin="1814,3757" coordsize="8675,6550">
            <v:rect id="_x0000_s2962" style="position:absolute;left:1814;top:3757;width:8674;height:6549" fillcolor="#ededee" stroked="f"/>
            <v:shape id="_x0000_s2961" type="#_x0000_t75" style="position:absolute;left:1814;top:3757;width:8674;height:6549">
              <v:imagedata r:id="rId19" o:title=""/>
            </v:shape>
            <w10:wrap anchorx="page" anchory="page"/>
          </v:group>
        </w:pict>
      </w:r>
      <w:r>
        <w:pict w14:anchorId="15CE7566">
          <v:shape id="_x0000_s2959" type="#_x0000_t202" style="position:absolute;margin-left:360.35pt;margin-top:40.9pt;width:139.55pt;height:9.5pt;z-index:-111856;mso-position-horizontal-relative:page;mso-position-vertical-relative:page" filled="f" stroked="f">
            <v:textbox inset="0,0,0,0">
              <w:txbxContent>
                <w:p w14:paraId="19CA70E3" w14:textId="77777777" w:rsidR="004D3D4B" w:rsidRDefault="00DF7FD9">
                  <w:pPr>
                    <w:spacing w:before="1"/>
                    <w:ind w:left="20"/>
                    <w:rPr>
                      <w:sz w:val="15"/>
                    </w:rPr>
                  </w:pPr>
                  <w:r>
                    <w:rPr>
                      <w:color w:val="58595B"/>
                      <w:sz w:val="15"/>
                    </w:rPr>
                    <w:t>CHAPTER 1    INQUIRY FRAMEWORK</w:t>
                  </w:r>
                </w:p>
              </w:txbxContent>
            </v:textbox>
            <w10:wrap anchorx="page" anchory="page"/>
          </v:shape>
        </w:pict>
      </w:r>
      <w:r>
        <w:pict w14:anchorId="2C7A8866">
          <v:shape id="_x0000_s2958" type="#_x0000_t202" style="position:absolute;margin-left:519.2pt;margin-top:40.9pt;width:6.15pt;height:9.5pt;z-index:-111832;mso-position-horizontal-relative:page;mso-position-vertical-relative:page" filled="f" stroked="f">
            <v:textbox inset="0,0,0,0">
              <w:txbxContent>
                <w:p w14:paraId="329E7010" w14:textId="77777777" w:rsidR="004D3D4B" w:rsidRDefault="00DF7FD9">
                  <w:pPr>
                    <w:spacing w:before="1"/>
                    <w:ind w:left="20"/>
                    <w:rPr>
                      <w:sz w:val="15"/>
                    </w:rPr>
                  </w:pPr>
                  <w:r>
                    <w:rPr>
                      <w:color w:val="58595B"/>
                      <w:sz w:val="15"/>
                    </w:rPr>
                    <w:t>7</w:t>
                  </w:r>
                </w:p>
              </w:txbxContent>
            </v:textbox>
            <w10:wrap anchorx="page" anchory="page"/>
          </v:shape>
        </w:pict>
      </w:r>
      <w:r>
        <w:pict w14:anchorId="73CF6953">
          <v:shape id="_x0000_s2957" type="#_x0000_t202" style="position:absolute;margin-left:89.7pt;margin-top:105.7pt;width:425.15pt;height:46.3pt;z-index:-111808;mso-position-horizontal-relative:page;mso-position-vertical-relative:page" filled="f" stroked="f">
            <v:textbox inset="0,0,0,0">
              <w:txbxContent>
                <w:p w14:paraId="79F1AD68" w14:textId="77777777" w:rsidR="004D3D4B" w:rsidRDefault="00DF7FD9">
                  <w:pPr>
                    <w:spacing w:line="265" w:lineRule="exact"/>
                    <w:ind w:left="20" w:right="13"/>
                    <w:rPr>
                      <w:sz w:val="24"/>
                    </w:rPr>
                  </w:pPr>
                  <w:r>
                    <w:rPr>
                      <w:color w:val="0095A7"/>
                      <w:spacing w:val="-3"/>
                      <w:sz w:val="24"/>
                    </w:rPr>
                    <w:t xml:space="preserve">1.5  </w:t>
                  </w:r>
                  <w:r>
                    <w:rPr>
                      <w:color w:val="0095A7"/>
                      <w:sz w:val="24"/>
                    </w:rPr>
                    <w:t>Analytical framework for the</w:t>
                  </w:r>
                  <w:r>
                    <w:rPr>
                      <w:color w:val="0095A7"/>
                      <w:spacing w:val="51"/>
                      <w:sz w:val="24"/>
                    </w:rPr>
                    <w:t xml:space="preserve"> </w:t>
                  </w:r>
                  <w:r>
                    <w:rPr>
                      <w:color w:val="0095A7"/>
                      <w:sz w:val="24"/>
                    </w:rPr>
                    <w:t>inquiry</w:t>
                  </w:r>
                </w:p>
                <w:p w14:paraId="479663BF" w14:textId="77777777" w:rsidR="004D3D4B" w:rsidRDefault="00DF7FD9">
                  <w:pPr>
                    <w:pStyle w:val="BodyText"/>
                    <w:spacing w:before="145" w:line="280" w:lineRule="auto"/>
                    <w:ind w:right="13"/>
                  </w:pPr>
                  <w:r>
                    <w:rPr>
                      <w:color w:val="58595B"/>
                    </w:rPr>
                    <w:t>We developed an analytical framework for the inquiry, to organise the key areas of investigation clearly and logically, and to help manage the broad scope (figure 1.1).</w:t>
                  </w:r>
                </w:p>
              </w:txbxContent>
            </v:textbox>
            <w10:wrap anchorx="page" anchory="page"/>
          </v:shape>
        </w:pict>
      </w:r>
      <w:r>
        <w:pict w14:anchorId="77087ECC">
          <v:shape id="_x0000_s2956" type="#_x0000_t202" style="position:absolute;margin-left:89.7pt;margin-top:163.4pt;width:254.65pt;height:12pt;z-index:-111784;mso-position-horizontal-relative:page;mso-position-vertical-relative:page" filled="f" stroked="f">
            <v:textbox inset="0,0,0,0">
              <w:txbxContent>
                <w:p w14:paraId="3B16296E" w14:textId="77777777" w:rsidR="004D3D4B" w:rsidRDefault="00DF7FD9">
                  <w:pPr>
                    <w:spacing w:line="224" w:lineRule="exact"/>
                    <w:ind w:left="20"/>
                    <w:rPr>
                      <w:sz w:val="20"/>
                    </w:rPr>
                  </w:pPr>
                  <w:r>
                    <w:rPr>
                      <w:b/>
                      <w:color w:val="0095A7"/>
                      <w:sz w:val="20"/>
                    </w:rPr>
                    <w:t xml:space="preserve">FIGURE </w:t>
                  </w:r>
                  <w:r>
                    <w:rPr>
                      <w:b/>
                      <w:color w:val="0095A7"/>
                      <w:spacing w:val="-9"/>
                      <w:sz w:val="20"/>
                    </w:rPr>
                    <w:t xml:space="preserve">1.1 </w:t>
                  </w:r>
                  <w:r>
                    <w:rPr>
                      <w:color w:val="0095A7"/>
                      <w:spacing w:val="-5"/>
                      <w:sz w:val="20"/>
                    </w:rPr>
                    <w:t xml:space="preserve">EPA </w:t>
                  </w:r>
                  <w:r>
                    <w:rPr>
                      <w:color w:val="0095A7"/>
                      <w:sz w:val="20"/>
                    </w:rPr>
                    <w:t>INQUIRY ANALYTICAL FRAMEWORK</w:t>
                  </w:r>
                </w:p>
              </w:txbxContent>
            </v:textbox>
            <w10:wrap anchorx="page" anchory="page"/>
          </v:shape>
        </w:pict>
      </w:r>
      <w:r>
        <w:pict w14:anchorId="1BF55CCF">
          <v:shape id="_x0000_s2955" type="#_x0000_t202" style="position:absolute;margin-left:89.7pt;margin-top:528.2pt;width:432.65pt;height:66pt;z-index:-111760;mso-position-horizontal-relative:page;mso-position-vertical-relative:page" filled="f" stroked="f">
            <v:textbox inset="0,0,0,0">
              <w:txbxContent>
                <w:p w14:paraId="28980B13" w14:textId="77777777" w:rsidR="004D3D4B" w:rsidRDefault="00DF7FD9">
                  <w:pPr>
                    <w:pStyle w:val="BodyText"/>
                    <w:spacing w:line="280" w:lineRule="auto"/>
                  </w:pPr>
                  <w:r>
                    <w:rPr>
                      <w:b/>
                      <w:color w:val="58595B"/>
                    </w:rPr>
                    <w:t xml:space="preserve">Part A </w:t>
                  </w:r>
                  <w:r>
                    <w:rPr>
                      <w:color w:val="58595B"/>
                    </w:rPr>
                    <w:t>of this report presents the context for the review. We examine the changing context facing the EPA of the future. We highlight key trends affecting the economy, population growth and the use of technology, and the emerging environmental challenges that Victorians are likely to face (chapter 2). We also report the key issues and concerns we heard from stakeholders across Victoria as part of our consultations and through written submissions (chapter 3).</w:t>
                  </w:r>
                </w:p>
              </w:txbxContent>
            </v:textbox>
            <w10:wrap anchorx="page" anchory="page"/>
          </v:shape>
        </w:pict>
      </w:r>
      <w:r>
        <w:pict w14:anchorId="2EF63F0D">
          <v:shape id="_x0000_s2954" type="#_x0000_t202" style="position:absolute;margin-left:89.7pt;margin-top:604.2pt;width:433.4pt;height:188.85pt;z-index:-111736;mso-position-horizontal-relative:page;mso-position-vertical-relative:page" filled="f" stroked="f">
            <v:textbox inset="0,0,0,0">
              <w:txbxContent>
                <w:p w14:paraId="17AEE45F" w14:textId="77777777" w:rsidR="004D3D4B" w:rsidRDefault="00DF7FD9">
                  <w:pPr>
                    <w:pStyle w:val="BodyText"/>
                    <w:spacing w:line="280" w:lineRule="auto"/>
                  </w:pPr>
                  <w:r>
                    <w:rPr>
                      <w:b/>
                      <w:color w:val="58595B"/>
                    </w:rPr>
                    <w:t xml:space="preserve">Part B </w:t>
                  </w:r>
                  <w:r>
                    <w:rPr>
                      <w:color w:val="58595B"/>
                    </w:rPr>
                    <w:t xml:space="preserve">of the report </w:t>
                  </w:r>
                  <w:r>
                    <w:rPr>
                      <w:color w:val="58595B"/>
                      <w:spacing w:val="-3"/>
                    </w:rPr>
                    <w:t xml:space="preserve">focuses </w:t>
                  </w:r>
                  <w:r>
                    <w:rPr>
                      <w:color w:val="58595B"/>
                    </w:rPr>
                    <w:t xml:space="preserve">on the purpose of the </w:t>
                  </w:r>
                  <w:r>
                    <w:rPr>
                      <w:color w:val="58595B"/>
                      <w:spacing w:val="-4"/>
                    </w:rPr>
                    <w:t xml:space="preserve">EPA, </w:t>
                  </w:r>
                  <w:r>
                    <w:rPr>
                      <w:color w:val="58595B"/>
                      <w:spacing w:val="-3"/>
                    </w:rPr>
                    <w:t xml:space="preserve">accounting </w:t>
                  </w:r>
                  <w:r>
                    <w:rPr>
                      <w:color w:val="58595B"/>
                    </w:rPr>
                    <w:t xml:space="preserve">for its </w:t>
                  </w:r>
                  <w:r>
                    <w:rPr>
                      <w:color w:val="58595B"/>
                      <w:spacing w:val="-3"/>
                    </w:rPr>
                    <w:t>changing operating context</w:t>
                  </w:r>
                  <w:r>
                    <w:rPr>
                      <w:color w:val="58595B"/>
                      <w:spacing w:val="-10"/>
                    </w:rPr>
                    <w:t xml:space="preserve"> </w:t>
                  </w:r>
                  <w:r>
                    <w:rPr>
                      <w:color w:val="58595B"/>
                    </w:rPr>
                    <w:t>and</w:t>
                  </w:r>
                  <w:r>
                    <w:rPr>
                      <w:color w:val="58595B"/>
                      <w:spacing w:val="-10"/>
                    </w:rPr>
                    <w:t xml:space="preserve"> </w:t>
                  </w:r>
                  <w:r>
                    <w:rPr>
                      <w:color w:val="58595B"/>
                    </w:rPr>
                    <w:t>community</w:t>
                  </w:r>
                  <w:r>
                    <w:rPr>
                      <w:color w:val="58595B"/>
                      <w:spacing w:val="-10"/>
                    </w:rPr>
                    <w:t xml:space="preserve"> </w:t>
                  </w:r>
                  <w:r>
                    <w:rPr>
                      <w:color w:val="58595B"/>
                    </w:rPr>
                    <w:t>concerns</w:t>
                  </w:r>
                  <w:r>
                    <w:rPr>
                      <w:color w:val="58595B"/>
                      <w:spacing w:val="-10"/>
                    </w:rPr>
                    <w:t xml:space="preserve"> </w:t>
                  </w:r>
                  <w:r>
                    <w:rPr>
                      <w:color w:val="58595B"/>
                    </w:rPr>
                    <w:t>and</w:t>
                  </w:r>
                  <w:r>
                    <w:rPr>
                      <w:color w:val="58595B"/>
                      <w:spacing w:val="-10"/>
                    </w:rPr>
                    <w:t xml:space="preserve"> </w:t>
                  </w:r>
                  <w:r>
                    <w:rPr>
                      <w:color w:val="58595B"/>
                      <w:spacing w:val="-3"/>
                    </w:rPr>
                    <w:t>views</w:t>
                  </w:r>
                  <w:r>
                    <w:rPr>
                      <w:color w:val="58595B"/>
                      <w:spacing w:val="-10"/>
                    </w:rPr>
                    <w:t xml:space="preserve"> </w:t>
                  </w:r>
                  <w:r>
                    <w:rPr>
                      <w:color w:val="58595B"/>
                    </w:rPr>
                    <w:t>of</w:t>
                  </w:r>
                  <w:r>
                    <w:rPr>
                      <w:color w:val="58595B"/>
                      <w:spacing w:val="-10"/>
                    </w:rPr>
                    <w:t xml:space="preserve"> </w:t>
                  </w:r>
                  <w:r>
                    <w:rPr>
                      <w:color w:val="58595B"/>
                    </w:rPr>
                    <w:t>the</w:t>
                  </w:r>
                  <w:r>
                    <w:rPr>
                      <w:color w:val="58595B"/>
                      <w:spacing w:val="-10"/>
                    </w:rPr>
                    <w:t xml:space="preserve"> </w:t>
                  </w:r>
                  <w:r>
                    <w:rPr>
                      <w:color w:val="58595B"/>
                    </w:rPr>
                    <w:t>priorities</w:t>
                  </w:r>
                  <w:r>
                    <w:rPr>
                      <w:color w:val="58595B"/>
                      <w:spacing w:val="-10"/>
                    </w:rPr>
                    <w:t xml:space="preserve"> </w:t>
                  </w:r>
                  <w:r>
                    <w:rPr>
                      <w:color w:val="58595B"/>
                    </w:rPr>
                    <w:t>for</w:t>
                  </w:r>
                  <w:r>
                    <w:rPr>
                      <w:color w:val="58595B"/>
                      <w:spacing w:val="-10"/>
                    </w:rPr>
                    <w:t xml:space="preserve"> </w:t>
                  </w:r>
                  <w:r>
                    <w:rPr>
                      <w:color w:val="58595B"/>
                    </w:rPr>
                    <w:t>the</w:t>
                  </w:r>
                  <w:r>
                    <w:rPr>
                      <w:color w:val="58595B"/>
                      <w:spacing w:val="-10"/>
                    </w:rPr>
                    <w:t xml:space="preserve"> </w:t>
                  </w:r>
                  <w:r>
                    <w:rPr>
                      <w:color w:val="58595B"/>
                      <w:spacing w:val="-4"/>
                    </w:rPr>
                    <w:t>EPA.</w:t>
                  </w:r>
                  <w:r>
                    <w:rPr>
                      <w:color w:val="58595B"/>
                      <w:spacing w:val="-10"/>
                    </w:rPr>
                    <w:t xml:space="preserve"> </w:t>
                  </w:r>
                  <w:r>
                    <w:rPr>
                      <w:color w:val="58595B"/>
                    </w:rPr>
                    <w:t>In</w:t>
                  </w:r>
                  <w:r>
                    <w:rPr>
                      <w:color w:val="58595B"/>
                      <w:spacing w:val="-10"/>
                    </w:rPr>
                    <w:t xml:space="preserve"> </w:t>
                  </w:r>
                  <w:r>
                    <w:rPr>
                      <w:color w:val="58595B"/>
                      <w:spacing w:val="-3"/>
                    </w:rPr>
                    <w:t>other</w:t>
                  </w:r>
                  <w:r>
                    <w:rPr>
                      <w:color w:val="58595B"/>
                      <w:spacing w:val="-10"/>
                    </w:rPr>
                    <w:t xml:space="preserve"> </w:t>
                  </w:r>
                  <w:r>
                    <w:rPr>
                      <w:color w:val="58595B"/>
                      <w:spacing w:val="-3"/>
                    </w:rPr>
                    <w:t>words,</w:t>
                  </w:r>
                  <w:r>
                    <w:rPr>
                      <w:color w:val="58595B"/>
                      <w:spacing w:val="-10"/>
                    </w:rPr>
                    <w:t xml:space="preserve"> </w:t>
                  </w:r>
                  <w:r>
                    <w:rPr>
                      <w:color w:val="58595B"/>
                      <w:spacing w:val="-3"/>
                    </w:rPr>
                    <w:t>we</w:t>
                  </w:r>
                  <w:r>
                    <w:rPr>
                      <w:color w:val="58595B"/>
                      <w:spacing w:val="-10"/>
                    </w:rPr>
                    <w:t xml:space="preserve"> </w:t>
                  </w:r>
                  <w:r>
                    <w:rPr>
                      <w:color w:val="58595B"/>
                      <w:spacing w:val="-3"/>
                    </w:rPr>
                    <w:t xml:space="preserve">consider </w:t>
                  </w:r>
                  <w:r>
                    <w:rPr>
                      <w:i/>
                      <w:color w:val="58595B"/>
                      <w:spacing w:val="-3"/>
                    </w:rPr>
                    <w:t xml:space="preserve">what </w:t>
                  </w:r>
                  <w:r>
                    <w:rPr>
                      <w:color w:val="58595B"/>
                      <w:spacing w:val="-3"/>
                    </w:rPr>
                    <w:t xml:space="preserve">should </w:t>
                  </w:r>
                  <w:r>
                    <w:rPr>
                      <w:color w:val="58595B"/>
                    </w:rPr>
                    <w:t xml:space="preserve">the </w:t>
                  </w:r>
                  <w:r>
                    <w:rPr>
                      <w:color w:val="58595B"/>
                      <w:spacing w:val="-6"/>
                    </w:rPr>
                    <w:t xml:space="preserve">EPA </w:t>
                  </w:r>
                  <w:r>
                    <w:rPr>
                      <w:color w:val="58595B"/>
                    </w:rPr>
                    <w:t xml:space="preserve">be </w:t>
                  </w:r>
                  <w:r>
                    <w:rPr>
                      <w:color w:val="58595B"/>
                      <w:spacing w:val="-3"/>
                    </w:rPr>
                    <w:t xml:space="preserve">doing? </w:t>
                  </w:r>
                  <w:r>
                    <w:rPr>
                      <w:color w:val="58595B"/>
                      <w:spacing w:val="-4"/>
                    </w:rPr>
                    <w:t xml:space="preserve">We examine </w:t>
                  </w:r>
                  <w:r>
                    <w:rPr>
                      <w:color w:val="58595B"/>
                    </w:rPr>
                    <w:t xml:space="preserve">the </w:t>
                  </w:r>
                  <w:r>
                    <w:rPr>
                      <w:color w:val="58595B"/>
                      <w:spacing w:val="-3"/>
                    </w:rPr>
                    <w:t xml:space="preserve">following issues </w:t>
                  </w:r>
                  <w:r>
                    <w:rPr>
                      <w:color w:val="58595B"/>
                    </w:rPr>
                    <w:t xml:space="preserve">to </w:t>
                  </w:r>
                  <w:r>
                    <w:rPr>
                      <w:color w:val="58595B"/>
                      <w:spacing w:val="-3"/>
                    </w:rPr>
                    <w:t xml:space="preserve">help </w:t>
                  </w:r>
                  <w:r>
                    <w:rPr>
                      <w:color w:val="58595B"/>
                      <w:spacing w:val="-4"/>
                    </w:rPr>
                    <w:t xml:space="preserve">answer </w:t>
                  </w:r>
                  <w:r>
                    <w:rPr>
                      <w:color w:val="58595B"/>
                      <w:spacing w:val="-3"/>
                    </w:rPr>
                    <w:t>this</w:t>
                  </w:r>
                  <w:r>
                    <w:rPr>
                      <w:color w:val="58595B"/>
                      <w:spacing w:val="-33"/>
                    </w:rPr>
                    <w:t xml:space="preserve"> </w:t>
                  </w:r>
                  <w:r>
                    <w:rPr>
                      <w:color w:val="58595B"/>
                      <w:spacing w:val="-4"/>
                    </w:rPr>
                    <w:t>question:</w:t>
                  </w:r>
                </w:p>
                <w:p w14:paraId="2B7BD7C5" w14:textId="77777777" w:rsidR="004D3D4B" w:rsidRDefault="00DF7FD9">
                  <w:pPr>
                    <w:pStyle w:val="ListParagraph"/>
                    <w:numPr>
                      <w:ilvl w:val="0"/>
                      <w:numId w:val="11"/>
                    </w:numPr>
                    <w:tabs>
                      <w:tab w:val="left" w:pos="190"/>
                    </w:tabs>
                    <w:spacing w:before="115"/>
                    <w:rPr>
                      <w:sz w:val="20"/>
                    </w:rPr>
                  </w:pPr>
                  <w:r>
                    <w:rPr>
                      <w:color w:val="58595B"/>
                      <w:sz w:val="20"/>
                    </w:rPr>
                    <w:t>the rationale for government intervention to address environmental issues (chapter</w:t>
                  </w:r>
                  <w:r>
                    <w:rPr>
                      <w:color w:val="58595B"/>
                      <w:spacing w:val="-11"/>
                      <w:sz w:val="20"/>
                    </w:rPr>
                    <w:t xml:space="preserve"> </w:t>
                  </w:r>
                  <w:r>
                    <w:rPr>
                      <w:color w:val="58595B"/>
                      <w:spacing w:val="-5"/>
                      <w:sz w:val="20"/>
                    </w:rPr>
                    <w:t>4)</w:t>
                  </w:r>
                </w:p>
                <w:p w14:paraId="49117071" w14:textId="77777777" w:rsidR="004D3D4B" w:rsidRDefault="00DF7FD9">
                  <w:pPr>
                    <w:pStyle w:val="ListParagraph"/>
                    <w:numPr>
                      <w:ilvl w:val="0"/>
                      <w:numId w:val="11"/>
                    </w:numPr>
                    <w:tabs>
                      <w:tab w:val="left" w:pos="190"/>
                    </w:tabs>
                    <w:rPr>
                      <w:sz w:val="20"/>
                    </w:rPr>
                  </w:pPr>
                  <w:r>
                    <w:rPr>
                      <w:color w:val="58595B"/>
                      <w:sz w:val="20"/>
                    </w:rPr>
                    <w:t>expectations about the outcomes of environmental regulation, and the conduct of the</w:t>
                  </w:r>
                  <w:r>
                    <w:rPr>
                      <w:color w:val="58595B"/>
                      <w:spacing w:val="5"/>
                      <w:sz w:val="20"/>
                    </w:rPr>
                    <w:t xml:space="preserve"> </w:t>
                  </w:r>
                  <w:r>
                    <w:rPr>
                      <w:color w:val="58595B"/>
                      <w:sz w:val="20"/>
                    </w:rPr>
                    <w:t>regulator</w:t>
                  </w:r>
                </w:p>
                <w:p w14:paraId="3D136AA7" w14:textId="77777777" w:rsidR="004D3D4B" w:rsidRDefault="00DF7FD9">
                  <w:pPr>
                    <w:pStyle w:val="BodyText"/>
                    <w:spacing w:before="40"/>
                    <w:ind w:left="190"/>
                  </w:pPr>
                  <w:r>
                    <w:rPr>
                      <w:color w:val="58595B"/>
                    </w:rPr>
                    <w:t>– and what these mean in terms of the key attributes required of the EPA (chapter 4)</w:t>
                  </w:r>
                </w:p>
                <w:p w14:paraId="2CEF6D13" w14:textId="77777777" w:rsidR="004D3D4B" w:rsidRDefault="00DF7FD9">
                  <w:pPr>
                    <w:pStyle w:val="ListParagraph"/>
                    <w:numPr>
                      <w:ilvl w:val="0"/>
                      <w:numId w:val="11"/>
                    </w:numPr>
                    <w:tabs>
                      <w:tab w:val="left" w:pos="190"/>
                    </w:tabs>
                    <w:spacing w:line="280" w:lineRule="auto"/>
                    <w:ind w:right="191"/>
                    <w:rPr>
                      <w:sz w:val="20"/>
                    </w:rPr>
                  </w:pPr>
                  <w:r>
                    <w:rPr>
                      <w:color w:val="58595B"/>
                      <w:sz w:val="20"/>
                    </w:rPr>
                    <w:t xml:space="preserve">the </w:t>
                  </w:r>
                  <w:r>
                    <w:rPr>
                      <w:color w:val="58595B"/>
                      <w:spacing w:val="-7"/>
                      <w:sz w:val="20"/>
                    </w:rPr>
                    <w:t xml:space="preserve">EPA’s </w:t>
                  </w:r>
                  <w:r>
                    <w:rPr>
                      <w:color w:val="58595B"/>
                      <w:sz w:val="20"/>
                    </w:rPr>
                    <w:t>role, including defining its core objective and the principles it must consider to meet this objective (chapter</w:t>
                  </w:r>
                  <w:r>
                    <w:rPr>
                      <w:color w:val="58595B"/>
                      <w:spacing w:val="-13"/>
                      <w:sz w:val="20"/>
                    </w:rPr>
                    <w:t xml:space="preserve"> </w:t>
                  </w:r>
                  <w:r>
                    <w:rPr>
                      <w:color w:val="58595B"/>
                      <w:sz w:val="20"/>
                    </w:rPr>
                    <w:t>5)</w:t>
                  </w:r>
                </w:p>
                <w:p w14:paraId="783834A9" w14:textId="77777777" w:rsidR="004D3D4B" w:rsidRDefault="00DF7FD9">
                  <w:pPr>
                    <w:pStyle w:val="ListParagraph"/>
                    <w:numPr>
                      <w:ilvl w:val="0"/>
                      <w:numId w:val="11"/>
                    </w:numPr>
                    <w:tabs>
                      <w:tab w:val="left" w:pos="190"/>
                    </w:tabs>
                    <w:spacing w:before="115" w:line="280" w:lineRule="auto"/>
                    <w:ind w:right="617"/>
                    <w:rPr>
                      <w:sz w:val="20"/>
                    </w:rPr>
                  </w:pPr>
                  <w:r>
                    <w:rPr>
                      <w:color w:val="58595B"/>
                      <w:sz w:val="20"/>
                    </w:rPr>
                    <w:t xml:space="preserve">the appropriate range of functions or types of activities that the </w:t>
                  </w:r>
                  <w:r>
                    <w:rPr>
                      <w:color w:val="58595B"/>
                      <w:spacing w:val="-4"/>
                      <w:sz w:val="20"/>
                    </w:rPr>
                    <w:t xml:space="preserve">EPA </w:t>
                  </w:r>
                  <w:r>
                    <w:rPr>
                      <w:color w:val="58595B"/>
                      <w:sz w:val="20"/>
                    </w:rPr>
                    <w:t>needs to perform, in particular, recognising its role as a science-based regulator (chapters 5 and</w:t>
                  </w:r>
                  <w:r>
                    <w:rPr>
                      <w:color w:val="58595B"/>
                      <w:spacing w:val="6"/>
                      <w:sz w:val="20"/>
                    </w:rPr>
                    <w:t xml:space="preserve"> </w:t>
                  </w:r>
                  <w:r>
                    <w:rPr>
                      <w:color w:val="58595B"/>
                      <w:spacing w:val="-4"/>
                      <w:sz w:val="20"/>
                    </w:rPr>
                    <w:t>6)</w:t>
                  </w:r>
                </w:p>
                <w:p w14:paraId="1F493188" w14:textId="77777777" w:rsidR="004D3D4B" w:rsidRDefault="00DF7FD9">
                  <w:pPr>
                    <w:pStyle w:val="ListParagraph"/>
                    <w:numPr>
                      <w:ilvl w:val="0"/>
                      <w:numId w:val="11"/>
                    </w:numPr>
                    <w:tabs>
                      <w:tab w:val="left" w:pos="190"/>
                    </w:tabs>
                    <w:spacing w:before="115" w:line="280" w:lineRule="auto"/>
                    <w:ind w:right="296"/>
                    <w:rPr>
                      <w:sz w:val="20"/>
                    </w:rPr>
                  </w:pPr>
                  <w:r>
                    <w:rPr>
                      <w:color w:val="58595B"/>
                      <w:sz w:val="20"/>
                    </w:rPr>
                    <w:t xml:space="preserve">the </w:t>
                  </w:r>
                  <w:r>
                    <w:rPr>
                      <w:color w:val="58595B"/>
                      <w:spacing w:val="-7"/>
                      <w:sz w:val="20"/>
                    </w:rPr>
                    <w:t xml:space="preserve">EPA’s </w:t>
                  </w:r>
                  <w:r>
                    <w:rPr>
                      <w:color w:val="58595B"/>
                      <w:sz w:val="20"/>
                    </w:rPr>
                    <w:t>role as one part of a broader environment protection regime in Victoria, and how it works with and influences other agencies (chapter</w:t>
                  </w:r>
                  <w:r>
                    <w:rPr>
                      <w:color w:val="58595B"/>
                      <w:spacing w:val="1"/>
                      <w:sz w:val="20"/>
                    </w:rPr>
                    <w:t xml:space="preserve"> </w:t>
                  </w:r>
                  <w:r>
                    <w:rPr>
                      <w:color w:val="58595B"/>
                      <w:sz w:val="20"/>
                    </w:rPr>
                    <w:t>7).</w:t>
                  </w:r>
                </w:p>
              </w:txbxContent>
            </v:textbox>
            <w10:wrap anchorx="page" anchory="page"/>
          </v:shape>
        </w:pict>
      </w:r>
      <w:r>
        <w:pict w14:anchorId="37DDA4FF">
          <v:shape id="_x0000_s2953" type="#_x0000_t202" style="position:absolute;margin-left:534.95pt;margin-top:44.05pt;width:60.3pt;height:5.25pt;z-index:-111712;mso-position-horizontal-relative:page;mso-position-vertical-relative:page" filled="f" stroked="f">
            <v:textbox inset="0,0,0,0">
              <w:txbxContent>
                <w:p w14:paraId="0842679B" w14:textId="77777777" w:rsidR="0036336D" w:rsidRDefault="0036336D"/>
              </w:txbxContent>
            </v:textbox>
            <w10:wrap anchorx="page" anchory="page"/>
          </v:shape>
        </w:pict>
      </w:r>
      <w:r>
        <w:pict w14:anchorId="4D0FAB38">
          <v:shape id="_x0000_s2952" type="#_x0000_t202" style="position:absolute;margin-left:534.95pt;margin-top:44.05pt;width:60.3pt;height:5.25pt;z-index:-111688;mso-position-horizontal-relative:page;mso-position-vertical-relative:page" filled="f" stroked="f">
            <v:textbox inset="0,0,0,0">
              <w:txbxContent>
                <w:p w14:paraId="25CDBD20" w14:textId="77777777" w:rsidR="0036336D" w:rsidRDefault="0036336D"/>
              </w:txbxContent>
            </v:textbox>
            <w10:wrap anchorx="page" anchory="page"/>
          </v:shape>
        </w:pict>
      </w:r>
    </w:p>
    <w:p w14:paraId="4E689CC8" w14:textId="77777777" w:rsidR="004D3D4B" w:rsidRDefault="004D3D4B">
      <w:pPr>
        <w:rPr>
          <w:sz w:val="2"/>
          <w:szCs w:val="2"/>
        </w:rPr>
        <w:sectPr w:rsidR="004D3D4B">
          <w:pgSz w:w="11910" w:h="16840"/>
          <w:pgMar w:top="800" w:right="0" w:bottom="280" w:left="1680" w:header="720" w:footer="720" w:gutter="0"/>
          <w:cols w:space="720"/>
        </w:sectPr>
      </w:pPr>
    </w:p>
    <w:p w14:paraId="1E537129" w14:textId="77777777" w:rsidR="004D3D4B" w:rsidRDefault="006240D7">
      <w:pPr>
        <w:rPr>
          <w:sz w:val="2"/>
          <w:szCs w:val="2"/>
        </w:rPr>
      </w:pPr>
      <w:r>
        <w:lastRenderedPageBreak/>
        <w:pict w14:anchorId="6D28625A">
          <v:line id="_x0000_s2951" style="position:absolute;z-index:-111664;mso-position-horizontal-relative:page;mso-position-vertical-relative:page" from="0,45.8pt" to="60.25pt,45.8pt" strokecolor="#0095a7" strokeweight="7pt">
            <w10:wrap anchorx="page" anchory="page"/>
          </v:line>
        </w:pict>
      </w:r>
      <w:r>
        <w:pict w14:anchorId="4151FCD3">
          <v:shape id="_x0000_s2950" type="#_x0000_t202" style="position:absolute;margin-left:69.85pt;margin-top:40.9pt;width:6.15pt;height:9.5pt;z-index:-111640;mso-position-horizontal-relative:page;mso-position-vertical-relative:page" filled="f" stroked="f">
            <v:textbox inset="0,0,0,0">
              <w:txbxContent>
                <w:p w14:paraId="24DE7F7E" w14:textId="77777777" w:rsidR="004D3D4B" w:rsidRDefault="00DF7FD9">
                  <w:pPr>
                    <w:spacing w:before="1"/>
                    <w:ind w:left="20"/>
                    <w:rPr>
                      <w:sz w:val="15"/>
                    </w:rPr>
                  </w:pPr>
                  <w:r>
                    <w:rPr>
                      <w:color w:val="58595B"/>
                      <w:sz w:val="15"/>
                    </w:rPr>
                    <w:t>8</w:t>
                  </w:r>
                </w:p>
              </w:txbxContent>
            </v:textbox>
            <w10:wrap anchorx="page" anchory="page"/>
          </v:shape>
        </w:pict>
      </w:r>
      <w:r>
        <w:pict w14:anchorId="015CF450">
          <v:shape id="_x0000_s2949" type="#_x0000_t202" style="position:absolute;margin-left:95.35pt;margin-top:40.9pt;width:147.75pt;height:9.5pt;z-index:-111616;mso-position-horizontal-relative:page;mso-position-vertical-relative:page" filled="f" stroked="f">
            <v:textbox inset="0,0,0,0">
              <w:txbxContent>
                <w:p w14:paraId="1DEB77DF"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66154361">
          <v:shape id="_x0000_s2948" type="#_x0000_t202" style="position:absolute;margin-left:69.85pt;margin-top:105.85pt;width:431.45pt;height:52.5pt;z-index:-111592;mso-position-horizontal-relative:page;mso-position-vertical-relative:page" filled="f" stroked="f">
            <v:textbox inset="0,0,0,0">
              <w:txbxContent>
                <w:p w14:paraId="73C1C30A" w14:textId="77777777" w:rsidR="004D3D4B" w:rsidRDefault="00DF7FD9">
                  <w:pPr>
                    <w:pStyle w:val="BodyText"/>
                    <w:spacing w:line="280" w:lineRule="auto"/>
                    <w:ind w:right="17"/>
                  </w:pPr>
                  <w:r>
                    <w:rPr>
                      <w:color w:val="58595B"/>
                    </w:rPr>
                    <w:t>Based on this analysis, we identify the EPA’s appropriate role in key areas identified in the terms of reference, including where complex issues – environmental justice (chapter 7), climate change (chapter 8), emergency management (chapter 9) and land use planning (chapter 10) – require whole-of-government approaches.</w:t>
                  </w:r>
                </w:p>
              </w:txbxContent>
            </v:textbox>
            <w10:wrap anchorx="page" anchory="page"/>
          </v:shape>
        </w:pict>
      </w:r>
      <w:r>
        <w:pict w14:anchorId="58C6C16C">
          <v:shape id="_x0000_s2947" type="#_x0000_t202" style="position:absolute;margin-left:69.85pt;margin-top:168.35pt;width:421.15pt;height:39pt;z-index:-111568;mso-position-horizontal-relative:page;mso-position-vertical-relative:page" filled="f" stroked="f">
            <v:textbox inset="0,0,0,0">
              <w:txbxContent>
                <w:p w14:paraId="049A9387" w14:textId="77777777" w:rsidR="004D3D4B" w:rsidRDefault="00DF7FD9">
                  <w:pPr>
                    <w:pStyle w:val="BodyText"/>
                    <w:spacing w:line="280" w:lineRule="auto"/>
                    <w:ind w:right="17"/>
                    <w:jc w:val="both"/>
                  </w:pPr>
                  <w:r>
                    <w:rPr>
                      <w:color w:val="58595B"/>
                    </w:rPr>
                    <w:t xml:space="preserve">Having established </w:t>
                  </w:r>
                  <w:r>
                    <w:rPr>
                      <w:i/>
                      <w:color w:val="58595B"/>
                    </w:rPr>
                    <w:t xml:space="preserve">what </w:t>
                  </w:r>
                  <w:r>
                    <w:rPr>
                      <w:color w:val="58595B"/>
                    </w:rPr>
                    <w:t xml:space="preserve">the EPA should be doing, </w:t>
                  </w:r>
                  <w:r>
                    <w:rPr>
                      <w:b/>
                      <w:color w:val="58595B"/>
                    </w:rPr>
                    <w:t xml:space="preserve">Part C </w:t>
                  </w:r>
                  <w:r>
                    <w:rPr>
                      <w:color w:val="58595B"/>
                    </w:rPr>
                    <w:t>looks at what tools, instruments and approaches the EPA needs to perform its role in the most effective and efficient way, including how it works with other areas of government (chapters 11 to 18).</w:t>
                  </w:r>
                </w:p>
              </w:txbxContent>
            </v:textbox>
            <w10:wrap anchorx="page" anchory="page"/>
          </v:shape>
        </w:pict>
      </w:r>
      <w:r>
        <w:pict w14:anchorId="5BF721BA">
          <v:shape id="_x0000_s2946" type="#_x0000_t202" style="position:absolute;margin-left:69.85pt;margin-top:217.35pt;width:432.95pt;height:52.5pt;z-index:-111544;mso-position-horizontal-relative:page;mso-position-vertical-relative:page" filled="f" stroked="f">
            <v:textbox inset="0,0,0,0">
              <w:txbxContent>
                <w:p w14:paraId="3FD73D71" w14:textId="77777777" w:rsidR="004D3D4B" w:rsidRDefault="00DF7FD9">
                  <w:pPr>
                    <w:pStyle w:val="BodyText"/>
                    <w:spacing w:line="280" w:lineRule="auto"/>
                    <w:ind w:right="176"/>
                  </w:pPr>
                  <w:r>
                    <w:rPr>
                      <w:b/>
                      <w:color w:val="58595B"/>
                    </w:rPr>
                    <w:t xml:space="preserve">Part D </w:t>
                  </w:r>
                  <w:r>
                    <w:rPr>
                      <w:color w:val="58595B"/>
                    </w:rPr>
                    <w:t>of the report identifies the governance and institutional arrangements needed to support an</w:t>
                  </w:r>
                  <w:r>
                    <w:rPr>
                      <w:color w:val="58595B"/>
                      <w:spacing w:val="-11"/>
                    </w:rPr>
                    <w:t xml:space="preserve"> </w:t>
                  </w:r>
                  <w:r>
                    <w:rPr>
                      <w:color w:val="58595B"/>
                    </w:rPr>
                    <w:t>effective</w:t>
                  </w:r>
                  <w:r>
                    <w:rPr>
                      <w:color w:val="58595B"/>
                      <w:spacing w:val="-11"/>
                    </w:rPr>
                    <w:t xml:space="preserve"> </w:t>
                  </w:r>
                  <w:r>
                    <w:rPr>
                      <w:color w:val="58595B"/>
                      <w:spacing w:val="-5"/>
                    </w:rPr>
                    <w:t>EPA</w:t>
                  </w:r>
                  <w:r>
                    <w:rPr>
                      <w:color w:val="58595B"/>
                      <w:spacing w:val="-11"/>
                    </w:rPr>
                    <w:t xml:space="preserve"> </w:t>
                  </w:r>
                  <w:r>
                    <w:rPr>
                      <w:color w:val="58595B"/>
                      <w:spacing w:val="-3"/>
                    </w:rPr>
                    <w:t>(chapter</w:t>
                  </w:r>
                  <w:r>
                    <w:rPr>
                      <w:color w:val="58595B"/>
                      <w:spacing w:val="-11"/>
                    </w:rPr>
                    <w:t xml:space="preserve"> </w:t>
                  </w:r>
                  <w:r>
                    <w:rPr>
                      <w:color w:val="58595B"/>
                      <w:spacing w:val="-6"/>
                    </w:rPr>
                    <w:t>19).</w:t>
                  </w:r>
                  <w:r>
                    <w:rPr>
                      <w:color w:val="58595B"/>
                      <w:spacing w:val="-11"/>
                    </w:rPr>
                    <w:t xml:space="preserve"> </w:t>
                  </w:r>
                  <w:r>
                    <w:rPr>
                      <w:color w:val="58595B"/>
                      <w:spacing w:val="-3"/>
                    </w:rPr>
                    <w:t>We</w:t>
                  </w:r>
                  <w:r>
                    <w:rPr>
                      <w:color w:val="58595B"/>
                      <w:spacing w:val="-11"/>
                    </w:rPr>
                    <w:t xml:space="preserve"> </w:t>
                  </w:r>
                  <w:r>
                    <w:rPr>
                      <w:color w:val="58595B"/>
                    </w:rPr>
                    <w:t>also</w:t>
                  </w:r>
                  <w:r>
                    <w:rPr>
                      <w:color w:val="58595B"/>
                      <w:spacing w:val="-11"/>
                    </w:rPr>
                    <w:t xml:space="preserve"> </w:t>
                  </w:r>
                  <w:r>
                    <w:rPr>
                      <w:color w:val="58595B"/>
                    </w:rPr>
                    <w:t>consider</w:t>
                  </w:r>
                  <w:r>
                    <w:rPr>
                      <w:color w:val="58595B"/>
                      <w:spacing w:val="-11"/>
                    </w:rPr>
                    <w:t xml:space="preserve"> </w:t>
                  </w:r>
                  <w:r>
                    <w:rPr>
                      <w:color w:val="58595B"/>
                    </w:rPr>
                    <w:t>the</w:t>
                  </w:r>
                  <w:r>
                    <w:rPr>
                      <w:color w:val="58595B"/>
                      <w:spacing w:val="-11"/>
                    </w:rPr>
                    <w:t xml:space="preserve"> </w:t>
                  </w:r>
                  <w:r>
                    <w:rPr>
                      <w:color w:val="58595B"/>
                    </w:rPr>
                    <w:t>organisational</w:t>
                  </w:r>
                  <w:r>
                    <w:rPr>
                      <w:color w:val="58595B"/>
                      <w:spacing w:val="-11"/>
                    </w:rPr>
                    <w:t xml:space="preserve"> </w:t>
                  </w:r>
                  <w:r>
                    <w:rPr>
                      <w:color w:val="58595B"/>
                    </w:rPr>
                    <w:t>expertise</w:t>
                  </w:r>
                  <w:r>
                    <w:rPr>
                      <w:color w:val="58595B"/>
                      <w:spacing w:val="-11"/>
                    </w:rPr>
                    <w:t xml:space="preserve"> </w:t>
                  </w:r>
                  <w:r>
                    <w:rPr>
                      <w:color w:val="58595B"/>
                    </w:rPr>
                    <w:t>and</w:t>
                  </w:r>
                  <w:r>
                    <w:rPr>
                      <w:color w:val="58595B"/>
                      <w:spacing w:val="-11"/>
                    </w:rPr>
                    <w:t xml:space="preserve"> </w:t>
                  </w:r>
                  <w:r>
                    <w:rPr>
                      <w:color w:val="58595B"/>
                    </w:rPr>
                    <w:t>capabilities</w:t>
                  </w:r>
                  <w:r>
                    <w:rPr>
                      <w:color w:val="58595B"/>
                      <w:spacing w:val="-11"/>
                    </w:rPr>
                    <w:t xml:space="preserve"> </w:t>
                  </w:r>
                  <w:r>
                    <w:rPr>
                      <w:color w:val="58595B"/>
                    </w:rPr>
                    <w:t>that the</w:t>
                  </w:r>
                  <w:r>
                    <w:rPr>
                      <w:color w:val="58595B"/>
                      <w:spacing w:val="-10"/>
                    </w:rPr>
                    <w:t xml:space="preserve"> </w:t>
                  </w:r>
                  <w:r>
                    <w:rPr>
                      <w:color w:val="58595B"/>
                      <w:spacing w:val="-5"/>
                    </w:rPr>
                    <w:t>EPA</w:t>
                  </w:r>
                  <w:r>
                    <w:rPr>
                      <w:color w:val="58595B"/>
                      <w:spacing w:val="-10"/>
                    </w:rPr>
                    <w:t xml:space="preserve"> </w:t>
                  </w:r>
                  <w:r>
                    <w:rPr>
                      <w:color w:val="58595B"/>
                    </w:rPr>
                    <w:t>of</w:t>
                  </w:r>
                  <w:r>
                    <w:rPr>
                      <w:color w:val="58595B"/>
                      <w:spacing w:val="-10"/>
                    </w:rPr>
                    <w:t xml:space="preserve"> </w:t>
                  </w:r>
                  <w:r>
                    <w:rPr>
                      <w:color w:val="58595B"/>
                    </w:rPr>
                    <w:t>the</w:t>
                  </w:r>
                  <w:r>
                    <w:rPr>
                      <w:color w:val="58595B"/>
                      <w:spacing w:val="-10"/>
                    </w:rPr>
                    <w:t xml:space="preserve"> </w:t>
                  </w:r>
                  <w:r>
                    <w:rPr>
                      <w:color w:val="58595B"/>
                    </w:rPr>
                    <w:t>future</w:t>
                  </w:r>
                  <w:r>
                    <w:rPr>
                      <w:color w:val="58595B"/>
                      <w:spacing w:val="-10"/>
                    </w:rPr>
                    <w:t xml:space="preserve"> </w:t>
                  </w:r>
                  <w:r>
                    <w:rPr>
                      <w:color w:val="58595B"/>
                    </w:rPr>
                    <w:t>will</w:t>
                  </w:r>
                  <w:r>
                    <w:rPr>
                      <w:color w:val="58595B"/>
                      <w:spacing w:val="-10"/>
                    </w:rPr>
                    <w:t xml:space="preserve"> </w:t>
                  </w:r>
                  <w:r>
                    <w:rPr>
                      <w:color w:val="58595B"/>
                    </w:rPr>
                    <w:t>need</w:t>
                  </w:r>
                  <w:r>
                    <w:rPr>
                      <w:color w:val="58595B"/>
                      <w:spacing w:val="-10"/>
                    </w:rPr>
                    <w:t xml:space="preserve"> </w:t>
                  </w:r>
                  <w:r>
                    <w:rPr>
                      <w:color w:val="58595B"/>
                    </w:rPr>
                    <w:t>to</w:t>
                  </w:r>
                  <w:r>
                    <w:rPr>
                      <w:color w:val="58595B"/>
                      <w:spacing w:val="-10"/>
                    </w:rPr>
                    <w:t xml:space="preserve"> </w:t>
                  </w:r>
                  <w:r>
                    <w:rPr>
                      <w:color w:val="58595B"/>
                    </w:rPr>
                    <w:t>fulfil</w:t>
                  </w:r>
                  <w:r>
                    <w:rPr>
                      <w:color w:val="58595B"/>
                      <w:spacing w:val="-10"/>
                    </w:rPr>
                    <w:t xml:space="preserve"> </w:t>
                  </w:r>
                  <w:r>
                    <w:rPr>
                      <w:color w:val="58595B"/>
                    </w:rPr>
                    <w:t>the</w:t>
                  </w:r>
                  <w:r>
                    <w:rPr>
                      <w:color w:val="58595B"/>
                      <w:spacing w:val="-10"/>
                    </w:rPr>
                    <w:t xml:space="preserve"> </w:t>
                  </w:r>
                  <w:r>
                    <w:rPr>
                      <w:color w:val="58595B"/>
                    </w:rPr>
                    <w:t>regulatory</w:t>
                  </w:r>
                  <w:r>
                    <w:rPr>
                      <w:color w:val="58595B"/>
                      <w:spacing w:val="-10"/>
                    </w:rPr>
                    <w:t xml:space="preserve"> </w:t>
                  </w:r>
                  <w:r>
                    <w:rPr>
                      <w:color w:val="58595B"/>
                    </w:rPr>
                    <w:t>roles</w:t>
                  </w:r>
                  <w:r>
                    <w:rPr>
                      <w:color w:val="58595B"/>
                      <w:spacing w:val="-10"/>
                    </w:rPr>
                    <w:t xml:space="preserve"> </w:t>
                  </w:r>
                  <w:r>
                    <w:rPr>
                      <w:color w:val="58595B"/>
                    </w:rPr>
                    <w:t>outlined</w:t>
                  </w:r>
                  <w:r>
                    <w:rPr>
                      <w:color w:val="58595B"/>
                      <w:spacing w:val="-10"/>
                    </w:rPr>
                    <w:t xml:space="preserve"> </w:t>
                  </w:r>
                  <w:r>
                    <w:rPr>
                      <w:color w:val="58595B"/>
                    </w:rPr>
                    <w:t>in</w:t>
                  </w:r>
                  <w:r>
                    <w:rPr>
                      <w:color w:val="58595B"/>
                      <w:spacing w:val="-10"/>
                    </w:rPr>
                    <w:t xml:space="preserve"> </w:t>
                  </w:r>
                  <w:r>
                    <w:rPr>
                      <w:color w:val="58595B"/>
                    </w:rPr>
                    <w:t>the</w:t>
                  </w:r>
                  <w:r>
                    <w:rPr>
                      <w:color w:val="58595B"/>
                      <w:spacing w:val="-10"/>
                    </w:rPr>
                    <w:t xml:space="preserve"> </w:t>
                  </w:r>
                  <w:r>
                    <w:rPr>
                      <w:color w:val="58595B"/>
                    </w:rPr>
                    <w:t>earlier</w:t>
                  </w:r>
                  <w:r>
                    <w:rPr>
                      <w:color w:val="58595B"/>
                      <w:spacing w:val="-10"/>
                    </w:rPr>
                    <w:t xml:space="preserve"> </w:t>
                  </w:r>
                  <w:r>
                    <w:rPr>
                      <w:color w:val="58595B"/>
                    </w:rPr>
                    <w:t>chapters</w:t>
                  </w:r>
                  <w:r>
                    <w:rPr>
                      <w:color w:val="58595B"/>
                      <w:spacing w:val="-10"/>
                    </w:rPr>
                    <w:t xml:space="preserve"> </w:t>
                  </w:r>
                  <w:r>
                    <w:rPr>
                      <w:color w:val="58595B"/>
                      <w:spacing w:val="-3"/>
                    </w:rPr>
                    <w:t>(chapter</w:t>
                  </w:r>
                </w:p>
                <w:p w14:paraId="3F5CE35B" w14:textId="77777777" w:rsidR="004D3D4B" w:rsidRDefault="00DF7FD9">
                  <w:pPr>
                    <w:pStyle w:val="BodyText"/>
                    <w:spacing w:before="2"/>
                  </w:pPr>
                  <w:r>
                    <w:rPr>
                      <w:color w:val="58595B"/>
                      <w:spacing w:val="-4"/>
                    </w:rPr>
                    <w:t>20),</w:t>
                  </w:r>
                  <w:r>
                    <w:rPr>
                      <w:color w:val="58595B"/>
                      <w:spacing w:val="-12"/>
                    </w:rPr>
                    <w:t xml:space="preserve"> </w:t>
                  </w:r>
                  <w:r>
                    <w:rPr>
                      <w:color w:val="58595B"/>
                    </w:rPr>
                    <w:t>and</w:t>
                  </w:r>
                  <w:r>
                    <w:rPr>
                      <w:color w:val="58595B"/>
                      <w:spacing w:val="-12"/>
                    </w:rPr>
                    <w:t xml:space="preserve"> </w:t>
                  </w:r>
                  <w:r>
                    <w:rPr>
                      <w:color w:val="58595B"/>
                    </w:rPr>
                    <w:t>we</w:t>
                  </w:r>
                  <w:r>
                    <w:rPr>
                      <w:color w:val="58595B"/>
                      <w:spacing w:val="-12"/>
                    </w:rPr>
                    <w:t xml:space="preserve"> </w:t>
                  </w:r>
                  <w:r>
                    <w:rPr>
                      <w:color w:val="58595B"/>
                      <w:spacing w:val="-3"/>
                    </w:rPr>
                    <w:t>examine</w:t>
                  </w:r>
                  <w:r>
                    <w:rPr>
                      <w:color w:val="58595B"/>
                      <w:spacing w:val="-12"/>
                    </w:rPr>
                    <w:t xml:space="preserve"> </w:t>
                  </w:r>
                  <w:r>
                    <w:rPr>
                      <w:color w:val="58595B"/>
                    </w:rPr>
                    <w:t>appropriate</w:t>
                  </w:r>
                  <w:r>
                    <w:rPr>
                      <w:color w:val="58595B"/>
                      <w:spacing w:val="-12"/>
                    </w:rPr>
                    <w:t xml:space="preserve"> </w:t>
                  </w:r>
                  <w:r>
                    <w:rPr>
                      <w:color w:val="58595B"/>
                    </w:rPr>
                    <w:t>funding</w:t>
                  </w:r>
                  <w:r>
                    <w:rPr>
                      <w:color w:val="58595B"/>
                      <w:spacing w:val="-12"/>
                    </w:rPr>
                    <w:t xml:space="preserve"> </w:t>
                  </w:r>
                  <w:r>
                    <w:rPr>
                      <w:color w:val="58595B"/>
                    </w:rPr>
                    <w:t>mechanisms</w:t>
                  </w:r>
                  <w:r>
                    <w:rPr>
                      <w:color w:val="58595B"/>
                      <w:spacing w:val="-12"/>
                    </w:rPr>
                    <w:t xml:space="preserve"> </w:t>
                  </w:r>
                  <w:r>
                    <w:rPr>
                      <w:color w:val="58595B"/>
                    </w:rPr>
                    <w:t>and</w:t>
                  </w:r>
                  <w:r>
                    <w:rPr>
                      <w:color w:val="58595B"/>
                      <w:spacing w:val="-12"/>
                    </w:rPr>
                    <w:t xml:space="preserve"> </w:t>
                  </w:r>
                  <w:r>
                    <w:rPr>
                      <w:color w:val="58595B"/>
                    </w:rPr>
                    <w:t>the</w:t>
                  </w:r>
                  <w:r>
                    <w:rPr>
                      <w:color w:val="58595B"/>
                      <w:spacing w:val="-12"/>
                    </w:rPr>
                    <w:t xml:space="preserve"> </w:t>
                  </w:r>
                  <w:r>
                    <w:rPr>
                      <w:color w:val="58595B"/>
                    </w:rPr>
                    <w:t>resourcing</w:t>
                  </w:r>
                  <w:r>
                    <w:rPr>
                      <w:color w:val="58595B"/>
                      <w:spacing w:val="-12"/>
                    </w:rPr>
                    <w:t xml:space="preserve"> </w:t>
                  </w:r>
                  <w:r>
                    <w:rPr>
                      <w:color w:val="58595B"/>
                    </w:rPr>
                    <w:t>implications</w:t>
                  </w:r>
                  <w:r>
                    <w:rPr>
                      <w:color w:val="58595B"/>
                      <w:spacing w:val="-12"/>
                    </w:rPr>
                    <w:t xml:space="preserve"> </w:t>
                  </w:r>
                  <w:r>
                    <w:rPr>
                      <w:color w:val="58595B"/>
                      <w:spacing w:val="-3"/>
                    </w:rPr>
                    <w:t>(chapter</w:t>
                  </w:r>
                  <w:r>
                    <w:rPr>
                      <w:color w:val="58595B"/>
                      <w:spacing w:val="-12"/>
                    </w:rPr>
                    <w:t xml:space="preserve"> </w:t>
                  </w:r>
                  <w:r>
                    <w:rPr>
                      <w:color w:val="58595B"/>
                      <w:spacing w:val="-7"/>
                    </w:rPr>
                    <w:t>21).</w:t>
                  </w:r>
                </w:p>
              </w:txbxContent>
            </v:textbox>
            <w10:wrap anchorx="page" anchory="page"/>
          </v:shape>
        </w:pict>
      </w:r>
      <w:r>
        <w:pict w14:anchorId="32D5C014">
          <v:shape id="_x0000_s2945" type="#_x0000_t202" style="position:absolute;margin-left:69.85pt;margin-top:282.5pt;width:413.85pt;height:73.3pt;z-index:-111520;mso-position-horizontal-relative:page;mso-position-vertical-relative:page" filled="f" stroked="f">
            <v:textbox inset="0,0,0,0">
              <w:txbxContent>
                <w:p w14:paraId="10238E1B" w14:textId="77777777" w:rsidR="004D3D4B" w:rsidRDefault="00DF7FD9">
                  <w:pPr>
                    <w:spacing w:line="265" w:lineRule="exact"/>
                    <w:ind w:left="20"/>
                    <w:rPr>
                      <w:sz w:val="24"/>
                    </w:rPr>
                  </w:pPr>
                  <w:r>
                    <w:rPr>
                      <w:color w:val="0095A7"/>
                      <w:sz w:val="24"/>
                    </w:rPr>
                    <w:t>1.6  Public consultation and engagement program for the  inquiry</w:t>
                  </w:r>
                </w:p>
                <w:p w14:paraId="3F0F4DB8" w14:textId="77777777" w:rsidR="004D3D4B" w:rsidRDefault="00DF7FD9">
                  <w:pPr>
                    <w:pStyle w:val="BodyText"/>
                    <w:spacing w:before="145" w:line="280" w:lineRule="auto"/>
                  </w:pPr>
                  <w:r>
                    <w:rPr>
                      <w:color w:val="58595B"/>
                    </w:rPr>
                    <w:t>We started the public consultation component of the inquiry by launching a discussion paper, website and statewide program of public consultation. Stakeholders could download the discussion paper, register for events, make written submissions or contribute to discussion forums via the website.</w:t>
                  </w:r>
                </w:p>
              </w:txbxContent>
            </v:textbox>
            <w10:wrap anchorx="page" anchory="page"/>
          </v:shape>
        </w:pict>
      </w:r>
      <w:r>
        <w:pict w14:anchorId="4D367B22">
          <v:shape id="_x0000_s2944" type="#_x0000_t202" style="position:absolute;margin-left:69.85pt;margin-top:365.8pt;width:435.2pt;height:66pt;z-index:-111496;mso-position-horizontal-relative:page;mso-position-vertical-relative:page" filled="f" stroked="f">
            <v:textbox inset="0,0,0,0">
              <w:txbxContent>
                <w:p w14:paraId="3784A13C" w14:textId="77777777" w:rsidR="004D3D4B" w:rsidRDefault="00DF7FD9">
                  <w:pPr>
                    <w:pStyle w:val="BodyText"/>
                    <w:spacing w:line="280" w:lineRule="auto"/>
                  </w:pPr>
                  <w:r>
                    <w:rPr>
                      <w:color w:val="58595B"/>
                    </w:rPr>
                    <w:t>We sought feedback directly from the Victorian community though a broad reaching public consultation program (open from 18 August 2015 to 31 October 2015). During this period, we conducted: a series of stakeholder roundtables; direct consultation with the community in regional and metropolitan locations; a series of site visits around the state; and direct meetings with</w:t>
                  </w:r>
                </w:p>
                <w:p w14:paraId="762A498B" w14:textId="77777777" w:rsidR="004D3D4B" w:rsidRDefault="00DF7FD9">
                  <w:pPr>
                    <w:pStyle w:val="BodyText"/>
                    <w:spacing w:before="2"/>
                  </w:pPr>
                  <w:r>
                    <w:rPr>
                      <w:color w:val="58595B"/>
                    </w:rPr>
                    <w:t>a broad range of stakeholders across Victoria.</w:t>
                  </w:r>
                </w:p>
              </w:txbxContent>
            </v:textbox>
            <w10:wrap anchorx="page" anchory="page"/>
          </v:shape>
        </w:pict>
      </w:r>
      <w:r>
        <w:pict w14:anchorId="3E1EA636">
          <v:shape id="_x0000_s2943" type="#_x0000_t202" style="position:absolute;margin-left:69.85pt;margin-top:441.8pt;width:434.3pt;height:52.5pt;z-index:-111472;mso-position-horizontal-relative:page;mso-position-vertical-relative:page" filled="f" stroked="f">
            <v:textbox inset="0,0,0,0">
              <w:txbxContent>
                <w:p w14:paraId="7175202F" w14:textId="77777777" w:rsidR="004D3D4B" w:rsidRDefault="00DF7FD9">
                  <w:pPr>
                    <w:pStyle w:val="BodyText"/>
                    <w:spacing w:line="280" w:lineRule="auto"/>
                    <w:ind w:right="51"/>
                  </w:pPr>
                  <w:r>
                    <w:rPr>
                      <w:color w:val="58595B"/>
                    </w:rPr>
                    <w:t xml:space="preserve">These engagement activities gave us opportunities to better understand local and regional issues and complexities directly from affected community members and industry. Overall, we met  directly with more than </w:t>
                  </w:r>
                  <w:r>
                    <w:rPr>
                      <w:color w:val="58595B"/>
                      <w:spacing w:val="2"/>
                    </w:rPr>
                    <w:t xml:space="preserve">600 </w:t>
                  </w:r>
                  <w:r>
                    <w:rPr>
                      <w:color w:val="58595B"/>
                    </w:rPr>
                    <w:t xml:space="preserve">people during the public consultation program and received </w:t>
                  </w:r>
                  <w:r>
                    <w:rPr>
                      <w:color w:val="58595B"/>
                      <w:spacing w:val="-5"/>
                    </w:rPr>
                    <w:t xml:space="preserve">212 </w:t>
                  </w:r>
                  <w:r>
                    <w:rPr>
                      <w:color w:val="58595B"/>
                    </w:rPr>
                    <w:t>written</w:t>
                  </w:r>
                  <w:r>
                    <w:rPr>
                      <w:color w:val="58595B"/>
                      <w:spacing w:val="5"/>
                    </w:rPr>
                    <w:t xml:space="preserve"> </w:t>
                  </w:r>
                  <w:r>
                    <w:rPr>
                      <w:color w:val="58595B"/>
                    </w:rPr>
                    <w:t>submissions.</w:t>
                  </w:r>
                </w:p>
              </w:txbxContent>
            </v:textbox>
            <w10:wrap anchorx="page" anchory="page"/>
          </v:shape>
        </w:pict>
      </w:r>
      <w:r>
        <w:pict w14:anchorId="38DB3DCF">
          <v:shape id="_x0000_s2942" type="#_x0000_t202" style="position:absolute;margin-left:69.85pt;margin-top:504.3pt;width:435.1pt;height:79.5pt;z-index:-111448;mso-position-horizontal-relative:page;mso-position-vertical-relative:page" filled="f" stroked="f">
            <v:textbox inset="0,0,0,0">
              <w:txbxContent>
                <w:p w14:paraId="56614E17" w14:textId="77777777" w:rsidR="004D3D4B" w:rsidRDefault="00DF7FD9">
                  <w:pPr>
                    <w:pStyle w:val="BodyText"/>
                    <w:spacing w:line="280" w:lineRule="auto"/>
                    <w:ind w:right="36"/>
                  </w:pPr>
                  <w:r>
                    <w:rPr>
                      <w:color w:val="58595B"/>
                    </w:rPr>
                    <w:t xml:space="preserve">We used these inputs from the public consultation program to inform our deliberations, and ultimately, the </w:t>
                  </w:r>
                  <w:r>
                    <w:rPr>
                      <w:color w:val="58595B"/>
                      <w:spacing w:val="-3"/>
                    </w:rPr>
                    <w:t xml:space="preserve">key </w:t>
                  </w:r>
                  <w:r>
                    <w:rPr>
                      <w:color w:val="58595B"/>
                    </w:rPr>
                    <w:t xml:space="preserve">findings and recommendations of this report. In keeping with the commitment to an open and transparent inquiry, summaries of </w:t>
                  </w:r>
                  <w:r>
                    <w:rPr>
                      <w:color w:val="58595B"/>
                      <w:spacing w:val="-3"/>
                    </w:rPr>
                    <w:t xml:space="preserve">key </w:t>
                  </w:r>
                  <w:r>
                    <w:rPr>
                      <w:color w:val="58595B"/>
                    </w:rPr>
                    <w:t>themes and issues arising from discussions at the stakeholder roundtables and the public consultation sessions were publicly accessible on the inquiry website. We published the written submissions we received on the inquiry website in January</w:t>
                  </w:r>
                  <w:r>
                    <w:rPr>
                      <w:color w:val="58595B"/>
                      <w:spacing w:val="9"/>
                    </w:rPr>
                    <w:t xml:space="preserve"> </w:t>
                  </w:r>
                  <w:r>
                    <w:rPr>
                      <w:color w:val="58595B"/>
                      <w:spacing w:val="-3"/>
                    </w:rPr>
                    <w:t>2016.</w:t>
                  </w:r>
                </w:p>
              </w:txbxContent>
            </v:textbox>
            <w10:wrap anchorx="page" anchory="page"/>
          </v:shape>
        </w:pict>
      </w:r>
      <w:r>
        <w:pict w14:anchorId="4DDF0005">
          <v:shape id="_x0000_s2941" type="#_x0000_t202" style="position:absolute;margin-left:69.85pt;margin-top:593.8pt;width:434.45pt;height:93pt;z-index:-111424;mso-position-horizontal-relative:page;mso-position-vertical-relative:page" filled="f" stroked="f">
            <v:textbox inset="0,0,0,0">
              <w:txbxContent>
                <w:p w14:paraId="393827D3" w14:textId="77777777" w:rsidR="004D3D4B" w:rsidRDefault="00DF7FD9">
                  <w:pPr>
                    <w:pStyle w:val="BodyText"/>
                    <w:spacing w:line="280" w:lineRule="auto"/>
                    <w:ind w:right="55"/>
                  </w:pPr>
                  <w:r>
                    <w:rPr>
                      <w:color w:val="58595B"/>
                    </w:rPr>
                    <w:t xml:space="preserve">Throughout the inquiry, we had many valuable discussions with senior office-holders across the Victorian public sector, including departmental secretaries, commissioners and heads of statutory authorities, and senior public servants. At the start of the inquiry, meetings with more than 50 senior office-holders in a range of sectors helped to clarify the changing requirements of the  EPA, and to explore matters relating to our terms of reference. We held further meetings towards the end, to seek input on specific issues and to consider links between the future task of the </w:t>
                  </w:r>
                  <w:r>
                    <w:rPr>
                      <w:color w:val="58595B"/>
                      <w:spacing w:val="-4"/>
                    </w:rPr>
                    <w:t xml:space="preserve">EPA </w:t>
                  </w:r>
                  <w:r>
                    <w:rPr>
                      <w:color w:val="58595B"/>
                    </w:rPr>
                    <w:t>and other areas of</w:t>
                  </w:r>
                  <w:r>
                    <w:rPr>
                      <w:color w:val="58595B"/>
                      <w:spacing w:val="-6"/>
                    </w:rPr>
                    <w:t xml:space="preserve"> </w:t>
                  </w:r>
                  <w:r>
                    <w:rPr>
                      <w:color w:val="58595B"/>
                    </w:rPr>
                    <w:t>government.</w:t>
                  </w:r>
                </w:p>
              </w:txbxContent>
            </v:textbox>
            <w10:wrap anchorx="page" anchory="page"/>
          </v:shape>
        </w:pict>
      </w:r>
      <w:r>
        <w:pict w14:anchorId="7F10A724">
          <v:shape id="_x0000_s2940" type="#_x0000_t202" style="position:absolute;margin-left:69.85pt;margin-top:701.05pt;width:427.1pt;height:85.2pt;z-index:-111400;mso-position-horizontal-relative:page;mso-position-vertical-relative:page" filled="f" stroked="f">
            <v:textbox inset="0,0,0,0">
              <w:txbxContent>
                <w:p w14:paraId="0D77BBC7" w14:textId="77777777" w:rsidR="004D3D4B" w:rsidRDefault="00DF7FD9">
                  <w:pPr>
                    <w:pStyle w:val="BodyText"/>
                    <w:spacing w:line="224" w:lineRule="exact"/>
                    <w:ind w:right="17"/>
                  </w:pPr>
                  <w:r>
                    <w:rPr>
                      <w:color w:val="0095A7"/>
                    </w:rPr>
                    <w:t>1.6.1  Community and Industry Advisory Group</w:t>
                  </w:r>
                </w:p>
                <w:p w14:paraId="456B8374" w14:textId="77777777" w:rsidR="004D3D4B" w:rsidRDefault="00DF7FD9">
                  <w:pPr>
                    <w:pStyle w:val="BodyText"/>
                    <w:spacing w:before="153" w:line="280" w:lineRule="auto"/>
                    <w:ind w:right="17"/>
                  </w:pPr>
                  <w:r>
                    <w:rPr>
                      <w:color w:val="58595B"/>
                    </w:rPr>
                    <w:t xml:space="preserve">We established the Community and Industry Advisory Group </w:t>
                  </w:r>
                  <w:r>
                    <w:rPr>
                      <w:color w:val="58595B"/>
                      <w:spacing w:val="-3"/>
                    </w:rPr>
                    <w:t xml:space="preserve">(CIAG) </w:t>
                  </w:r>
                  <w:r>
                    <w:rPr>
                      <w:color w:val="58595B"/>
                    </w:rPr>
                    <w:t xml:space="preserve">required under our terms  of reference. It provided a focused forum for exchanging and testing views and to build a shared understanding of </w:t>
                  </w:r>
                  <w:r>
                    <w:rPr>
                      <w:color w:val="58595B"/>
                      <w:spacing w:val="-3"/>
                    </w:rPr>
                    <w:t xml:space="preserve">key </w:t>
                  </w:r>
                  <w:r>
                    <w:rPr>
                      <w:color w:val="58595B"/>
                    </w:rPr>
                    <w:t xml:space="preserve">issues among members. CIAG consisted of </w:t>
                  </w:r>
                  <w:r>
                    <w:rPr>
                      <w:color w:val="58595B"/>
                      <w:spacing w:val="-4"/>
                    </w:rPr>
                    <w:t xml:space="preserve">15 </w:t>
                  </w:r>
                  <w:r>
                    <w:rPr>
                      <w:color w:val="58595B"/>
                    </w:rPr>
                    <w:t>representatives of peak bodies from the environment, community, industry and business, professional and local government</w:t>
                  </w:r>
                  <w:r>
                    <w:rPr>
                      <w:color w:val="58595B"/>
                      <w:spacing w:val="-1"/>
                    </w:rPr>
                    <w:t xml:space="preserve"> </w:t>
                  </w:r>
                  <w:r>
                    <w:rPr>
                      <w:color w:val="58595B"/>
                    </w:rPr>
                    <w:t>sectors.</w:t>
                  </w:r>
                </w:p>
              </w:txbxContent>
            </v:textbox>
            <w10:wrap anchorx="page" anchory="page"/>
          </v:shape>
        </w:pict>
      </w:r>
      <w:r>
        <w:pict w14:anchorId="3CE8FC6D">
          <v:shape id="_x0000_s2939" type="#_x0000_t202" style="position:absolute;margin-left:0;margin-top:44.05pt;width:60.3pt;height:5.25pt;z-index:-111376;mso-position-horizontal-relative:page;mso-position-vertical-relative:page" filled="f" stroked="f">
            <v:textbox inset="0,0,0,0">
              <w:txbxContent>
                <w:p w14:paraId="124CBF1F" w14:textId="77777777" w:rsidR="0036336D" w:rsidRDefault="0036336D"/>
              </w:txbxContent>
            </v:textbox>
            <w10:wrap anchorx="page" anchory="page"/>
          </v:shape>
        </w:pict>
      </w:r>
      <w:r>
        <w:pict w14:anchorId="5128AE40">
          <v:shape id="_x0000_s2938" type="#_x0000_t202" style="position:absolute;margin-left:0;margin-top:44.05pt;width:60.3pt;height:5.25pt;z-index:-111352;mso-position-horizontal-relative:page;mso-position-vertical-relative:page" filled="f" stroked="f">
            <v:textbox inset="0,0,0,0">
              <w:txbxContent>
                <w:p w14:paraId="0F4ECADB" w14:textId="77777777" w:rsidR="0036336D" w:rsidRDefault="0036336D"/>
              </w:txbxContent>
            </v:textbox>
            <w10:wrap anchorx="page" anchory="page"/>
          </v:shape>
        </w:pict>
      </w:r>
    </w:p>
    <w:p w14:paraId="0228F6D5" w14:textId="77777777" w:rsidR="004D3D4B" w:rsidRDefault="004D3D4B">
      <w:pPr>
        <w:rPr>
          <w:sz w:val="2"/>
          <w:szCs w:val="2"/>
        </w:rPr>
        <w:sectPr w:rsidR="004D3D4B">
          <w:pgSz w:w="11910" w:h="16840"/>
          <w:pgMar w:top="800" w:right="1680" w:bottom="280" w:left="0" w:header="720" w:footer="720" w:gutter="0"/>
          <w:cols w:space="720"/>
        </w:sectPr>
      </w:pPr>
    </w:p>
    <w:p w14:paraId="7892010C" w14:textId="77777777" w:rsidR="004D3D4B" w:rsidRDefault="006240D7">
      <w:pPr>
        <w:rPr>
          <w:sz w:val="2"/>
          <w:szCs w:val="2"/>
        </w:rPr>
      </w:pPr>
      <w:r>
        <w:lastRenderedPageBreak/>
        <w:pict w14:anchorId="20B1A01F">
          <v:line id="_x0000_s2937" style="position:absolute;z-index:-111328;mso-position-horizontal-relative:page;mso-position-vertical-relative:page" from="534.95pt,45.8pt" to="595.25pt,45.8pt" strokecolor="#0095a7" strokeweight="7pt">
            <w10:wrap anchorx="page" anchory="page"/>
          </v:line>
        </w:pict>
      </w:r>
      <w:r>
        <w:pict w14:anchorId="59589B0E">
          <v:shape id="_x0000_s2936" type="#_x0000_t202" style="position:absolute;margin-left:360.35pt;margin-top:40.9pt;width:139.55pt;height:9.5pt;z-index:-111304;mso-position-horizontal-relative:page;mso-position-vertical-relative:page" filled="f" stroked="f">
            <v:textbox inset="0,0,0,0">
              <w:txbxContent>
                <w:p w14:paraId="246D9DC2" w14:textId="77777777" w:rsidR="004D3D4B" w:rsidRDefault="00DF7FD9">
                  <w:pPr>
                    <w:spacing w:before="1"/>
                    <w:ind w:left="20"/>
                    <w:rPr>
                      <w:sz w:val="15"/>
                    </w:rPr>
                  </w:pPr>
                  <w:r>
                    <w:rPr>
                      <w:color w:val="58595B"/>
                      <w:sz w:val="15"/>
                    </w:rPr>
                    <w:t>CHAPTER 1    INQUIRY FRAMEWORK</w:t>
                  </w:r>
                </w:p>
              </w:txbxContent>
            </v:textbox>
            <w10:wrap anchorx="page" anchory="page"/>
          </v:shape>
        </w:pict>
      </w:r>
      <w:r>
        <w:pict w14:anchorId="3741411A">
          <v:shape id="_x0000_s2935" type="#_x0000_t202" style="position:absolute;margin-left:519.2pt;margin-top:40.9pt;width:6.15pt;height:9.5pt;z-index:-111280;mso-position-horizontal-relative:page;mso-position-vertical-relative:page" filled="f" stroked="f">
            <v:textbox inset="0,0,0,0">
              <w:txbxContent>
                <w:p w14:paraId="5BC25CB1" w14:textId="77777777" w:rsidR="004D3D4B" w:rsidRDefault="00DF7FD9">
                  <w:pPr>
                    <w:spacing w:before="1"/>
                    <w:ind w:left="20"/>
                    <w:rPr>
                      <w:sz w:val="15"/>
                    </w:rPr>
                  </w:pPr>
                  <w:r>
                    <w:rPr>
                      <w:color w:val="58595B"/>
                      <w:sz w:val="15"/>
                    </w:rPr>
                    <w:t>9</w:t>
                  </w:r>
                </w:p>
              </w:txbxContent>
            </v:textbox>
            <w10:wrap anchorx="page" anchory="page"/>
          </v:shape>
        </w:pict>
      </w:r>
      <w:r>
        <w:pict w14:anchorId="5D6B5431">
          <v:shape id="_x0000_s2934" type="#_x0000_t202" style="position:absolute;margin-left:89.7pt;margin-top:105.85pt;width:422.2pt;height:66pt;z-index:-111256;mso-position-horizontal-relative:page;mso-position-vertical-relative:page" filled="f" stroked="f">
            <v:textbox inset="0,0,0,0">
              <w:txbxContent>
                <w:p w14:paraId="00D553D8" w14:textId="77777777" w:rsidR="004D3D4B" w:rsidRDefault="00DF7FD9">
                  <w:pPr>
                    <w:pStyle w:val="BodyText"/>
                    <w:spacing w:line="280" w:lineRule="auto"/>
                    <w:ind w:right="10"/>
                  </w:pPr>
                  <w:r>
                    <w:rPr>
                      <w:color w:val="58595B"/>
                    </w:rPr>
                    <w:t>In July 2015, CIAG met to discuss the trends and issues influencing the operating environment and the role of the EPA. CIAG met again in December 2015 and discussed some of the key dilemmas at the forefront of our deliberations. The meetings were helpful and informative, providing a range of knowledge, experience and insights. They also highlighted differing views. We published a summary of the discussion at each meeting on our website.</w:t>
                  </w:r>
                </w:p>
              </w:txbxContent>
            </v:textbox>
            <w10:wrap anchorx="page" anchory="page"/>
          </v:shape>
        </w:pict>
      </w:r>
      <w:r>
        <w:pict w14:anchorId="7989BC28">
          <v:shape id="_x0000_s2933" type="#_x0000_t202" style="position:absolute;margin-left:89.7pt;margin-top:181.85pt;width:248.25pt;height:12pt;z-index:-111232;mso-position-horizontal-relative:page;mso-position-vertical-relative:page" filled="f" stroked="f">
            <v:textbox inset="0,0,0,0">
              <w:txbxContent>
                <w:p w14:paraId="3FAA38C4" w14:textId="77777777" w:rsidR="004D3D4B" w:rsidRDefault="00DF7FD9">
                  <w:pPr>
                    <w:pStyle w:val="BodyText"/>
                    <w:spacing w:line="224" w:lineRule="exact"/>
                  </w:pPr>
                  <w:r>
                    <w:rPr>
                      <w:color w:val="58595B"/>
                    </w:rPr>
                    <w:t>The following organisations were represented on CIAG:</w:t>
                  </w:r>
                </w:p>
              </w:txbxContent>
            </v:textbox>
            <w10:wrap anchorx="page" anchory="page"/>
          </v:shape>
        </w:pict>
      </w:r>
      <w:r>
        <w:pict w14:anchorId="34043B00">
          <v:shape id="_x0000_s2932" type="#_x0000_t202" style="position:absolute;margin-left:89.7pt;margin-top:201.05pt;width:5.5pt;height:280.4pt;z-index:-111208;mso-position-horizontal-relative:page;mso-position-vertical-relative:page" filled="f" stroked="f">
            <v:textbox inset="0,0,0,0">
              <w:txbxContent>
                <w:p w14:paraId="2DCF1516" w14:textId="77777777" w:rsidR="004D3D4B" w:rsidRDefault="00DF7FD9">
                  <w:pPr>
                    <w:pStyle w:val="BodyText"/>
                    <w:spacing w:line="224" w:lineRule="exact"/>
                  </w:pPr>
                  <w:r>
                    <w:rPr>
                      <w:color w:val="0095A7"/>
                    </w:rPr>
                    <w:t>•</w:t>
                  </w:r>
                </w:p>
                <w:p w14:paraId="7C68AAF5" w14:textId="77777777" w:rsidR="004D3D4B" w:rsidRDefault="00DF7FD9">
                  <w:pPr>
                    <w:pStyle w:val="BodyText"/>
                    <w:spacing w:before="153"/>
                  </w:pPr>
                  <w:r>
                    <w:rPr>
                      <w:color w:val="0095A7"/>
                    </w:rPr>
                    <w:t>•</w:t>
                  </w:r>
                </w:p>
                <w:p w14:paraId="5673698C" w14:textId="77777777" w:rsidR="004D3D4B" w:rsidRDefault="00DF7FD9">
                  <w:pPr>
                    <w:pStyle w:val="BodyText"/>
                    <w:spacing w:before="153"/>
                  </w:pPr>
                  <w:r>
                    <w:rPr>
                      <w:color w:val="0095A7"/>
                    </w:rPr>
                    <w:t>•</w:t>
                  </w:r>
                </w:p>
                <w:p w14:paraId="24A4F31B" w14:textId="77777777" w:rsidR="004D3D4B" w:rsidRDefault="00DF7FD9">
                  <w:pPr>
                    <w:pStyle w:val="BodyText"/>
                    <w:spacing w:before="153"/>
                  </w:pPr>
                  <w:r>
                    <w:rPr>
                      <w:color w:val="0095A7"/>
                    </w:rPr>
                    <w:t>•</w:t>
                  </w:r>
                </w:p>
                <w:p w14:paraId="670F2514" w14:textId="77777777" w:rsidR="004D3D4B" w:rsidRDefault="00DF7FD9">
                  <w:pPr>
                    <w:pStyle w:val="BodyText"/>
                    <w:spacing w:before="153"/>
                  </w:pPr>
                  <w:r>
                    <w:rPr>
                      <w:color w:val="0095A7"/>
                    </w:rPr>
                    <w:t>•</w:t>
                  </w:r>
                </w:p>
                <w:p w14:paraId="4B0E5B0A" w14:textId="77777777" w:rsidR="004D3D4B" w:rsidRDefault="00DF7FD9">
                  <w:pPr>
                    <w:pStyle w:val="BodyText"/>
                    <w:spacing w:before="153"/>
                  </w:pPr>
                  <w:r>
                    <w:rPr>
                      <w:color w:val="0095A7"/>
                    </w:rPr>
                    <w:t>•</w:t>
                  </w:r>
                </w:p>
                <w:p w14:paraId="00C76242" w14:textId="77777777" w:rsidR="004D3D4B" w:rsidRDefault="00DF7FD9">
                  <w:pPr>
                    <w:pStyle w:val="BodyText"/>
                    <w:spacing w:before="153"/>
                  </w:pPr>
                  <w:r>
                    <w:rPr>
                      <w:color w:val="0095A7"/>
                    </w:rPr>
                    <w:t>•</w:t>
                  </w:r>
                </w:p>
                <w:p w14:paraId="7C11265C" w14:textId="77777777" w:rsidR="004D3D4B" w:rsidRDefault="00DF7FD9">
                  <w:pPr>
                    <w:pStyle w:val="BodyText"/>
                    <w:spacing w:before="153"/>
                  </w:pPr>
                  <w:r>
                    <w:rPr>
                      <w:color w:val="0095A7"/>
                    </w:rPr>
                    <w:t>•</w:t>
                  </w:r>
                </w:p>
                <w:p w14:paraId="38F993F4" w14:textId="77777777" w:rsidR="004D3D4B" w:rsidRDefault="00DF7FD9">
                  <w:pPr>
                    <w:pStyle w:val="BodyText"/>
                    <w:spacing w:before="153"/>
                  </w:pPr>
                  <w:r>
                    <w:rPr>
                      <w:color w:val="0095A7"/>
                    </w:rPr>
                    <w:t>•</w:t>
                  </w:r>
                </w:p>
                <w:p w14:paraId="59ADD8AC" w14:textId="77777777" w:rsidR="004D3D4B" w:rsidRDefault="00DF7FD9">
                  <w:pPr>
                    <w:pStyle w:val="BodyText"/>
                    <w:spacing w:before="153"/>
                  </w:pPr>
                  <w:r>
                    <w:rPr>
                      <w:color w:val="0095A7"/>
                    </w:rPr>
                    <w:t>•</w:t>
                  </w:r>
                </w:p>
                <w:p w14:paraId="7D5E20F0" w14:textId="77777777" w:rsidR="004D3D4B" w:rsidRDefault="00DF7FD9">
                  <w:pPr>
                    <w:pStyle w:val="BodyText"/>
                    <w:spacing w:before="153"/>
                  </w:pPr>
                  <w:r>
                    <w:rPr>
                      <w:color w:val="0095A7"/>
                    </w:rPr>
                    <w:t>•</w:t>
                  </w:r>
                </w:p>
                <w:p w14:paraId="1F228AF4" w14:textId="77777777" w:rsidR="004D3D4B" w:rsidRDefault="00DF7FD9">
                  <w:pPr>
                    <w:pStyle w:val="BodyText"/>
                    <w:spacing w:before="153"/>
                  </w:pPr>
                  <w:r>
                    <w:rPr>
                      <w:color w:val="0095A7"/>
                    </w:rPr>
                    <w:t>•</w:t>
                  </w:r>
                </w:p>
                <w:p w14:paraId="0B397E8C" w14:textId="77777777" w:rsidR="004D3D4B" w:rsidRDefault="00DF7FD9">
                  <w:pPr>
                    <w:pStyle w:val="BodyText"/>
                    <w:spacing w:before="153"/>
                  </w:pPr>
                  <w:r>
                    <w:rPr>
                      <w:color w:val="0095A7"/>
                    </w:rPr>
                    <w:t>•</w:t>
                  </w:r>
                </w:p>
                <w:p w14:paraId="37B87469" w14:textId="77777777" w:rsidR="004D3D4B" w:rsidRDefault="00DF7FD9">
                  <w:pPr>
                    <w:pStyle w:val="BodyText"/>
                    <w:spacing w:before="153"/>
                  </w:pPr>
                  <w:r>
                    <w:rPr>
                      <w:color w:val="0095A7"/>
                    </w:rPr>
                    <w:t>•</w:t>
                  </w:r>
                </w:p>
                <w:p w14:paraId="3A56B8C9" w14:textId="77777777" w:rsidR="004D3D4B" w:rsidRDefault="00DF7FD9">
                  <w:pPr>
                    <w:pStyle w:val="BodyText"/>
                    <w:spacing w:before="153"/>
                  </w:pPr>
                  <w:r>
                    <w:rPr>
                      <w:color w:val="0095A7"/>
                    </w:rPr>
                    <w:t>•</w:t>
                  </w:r>
                </w:p>
              </w:txbxContent>
            </v:textbox>
            <w10:wrap anchorx="page" anchory="page"/>
          </v:shape>
        </w:pict>
      </w:r>
      <w:r>
        <w:pict w14:anchorId="21583B34">
          <v:shape id="_x0000_s2931" type="#_x0000_t202" style="position:absolute;margin-left:98.2pt;margin-top:201.05pt;width:258.95pt;height:280.4pt;z-index:-111184;mso-position-horizontal-relative:page;mso-position-vertical-relative:page" filled="f" stroked="f">
            <v:textbox inset="0,0,0,0">
              <w:txbxContent>
                <w:p w14:paraId="75D9017B" w14:textId="77777777" w:rsidR="004D3D4B" w:rsidRDefault="00DF7FD9">
                  <w:pPr>
                    <w:pStyle w:val="BodyText"/>
                    <w:spacing w:line="224" w:lineRule="exact"/>
                    <w:ind w:right="376"/>
                  </w:pPr>
                  <w:r>
                    <w:rPr>
                      <w:color w:val="58595B"/>
                    </w:rPr>
                    <w:t>Australian Industry Group</w:t>
                  </w:r>
                </w:p>
                <w:p w14:paraId="211ABA48" w14:textId="77777777" w:rsidR="004D3D4B" w:rsidRDefault="00DF7FD9">
                  <w:pPr>
                    <w:pStyle w:val="BodyText"/>
                    <w:spacing w:before="153" w:line="400" w:lineRule="auto"/>
                    <w:ind w:right="376"/>
                  </w:pPr>
                  <w:r>
                    <w:rPr>
                      <w:color w:val="58595B"/>
                    </w:rPr>
                    <w:t>Australasian Land and Groundwater Association Cancer Council Victoria</w:t>
                  </w:r>
                </w:p>
                <w:p w14:paraId="19691388" w14:textId="77777777" w:rsidR="004D3D4B" w:rsidRDefault="00DF7FD9">
                  <w:pPr>
                    <w:pStyle w:val="BodyText"/>
                    <w:spacing w:before="3" w:line="400" w:lineRule="auto"/>
                    <w:ind w:right="376"/>
                  </w:pPr>
                  <w:r>
                    <w:rPr>
                      <w:color w:val="58595B"/>
                    </w:rPr>
                    <w:t>Environmental Justice Australia – Victoria Environment Victoria</w:t>
                  </w:r>
                </w:p>
                <w:p w14:paraId="6F1F04CC" w14:textId="77777777" w:rsidR="004D3D4B" w:rsidRDefault="00DF7FD9">
                  <w:pPr>
                    <w:pStyle w:val="BodyText"/>
                    <w:spacing w:before="3" w:line="400" w:lineRule="auto"/>
                    <w:ind w:right="944"/>
                  </w:pPr>
                  <w:r>
                    <w:rPr>
                      <w:color w:val="58595B"/>
                    </w:rPr>
                    <w:t>Minerals Council of Australia (Victoria) Municipal Association of Victoria</w:t>
                  </w:r>
                </w:p>
                <w:p w14:paraId="1407EF63" w14:textId="77777777" w:rsidR="004D3D4B" w:rsidRDefault="00DF7FD9">
                  <w:pPr>
                    <w:pStyle w:val="BodyText"/>
                    <w:spacing w:before="3" w:line="400" w:lineRule="auto"/>
                    <w:ind w:right="376"/>
                  </w:pPr>
                  <w:r>
                    <w:rPr>
                      <w:color w:val="58595B"/>
                    </w:rPr>
                    <w:t>Plastics and Chemicals Industries Association Property Council of Australia (Victoria)</w:t>
                  </w:r>
                </w:p>
                <w:p w14:paraId="0F776463" w14:textId="77777777" w:rsidR="004D3D4B" w:rsidRDefault="00DF7FD9">
                  <w:pPr>
                    <w:pStyle w:val="BodyText"/>
                    <w:spacing w:before="3" w:line="400" w:lineRule="auto"/>
                  </w:pPr>
                  <w:r>
                    <w:rPr>
                      <w:color w:val="58595B"/>
                    </w:rPr>
                    <w:t>Victorian Employers’ Chamber of Commerce and Industry Victorian Council of Social Services</w:t>
                  </w:r>
                </w:p>
                <w:p w14:paraId="7252DF03" w14:textId="77777777" w:rsidR="004D3D4B" w:rsidRDefault="00DF7FD9">
                  <w:pPr>
                    <w:pStyle w:val="BodyText"/>
                    <w:spacing w:before="3" w:line="400" w:lineRule="auto"/>
                    <w:ind w:right="2549"/>
                  </w:pPr>
                  <w:r>
                    <w:rPr>
                      <w:color w:val="58595B"/>
                    </w:rPr>
                    <w:t>Victorian Farmers Federation Victorian Trades Hall Council</w:t>
                  </w:r>
                </w:p>
                <w:p w14:paraId="70426701" w14:textId="77777777" w:rsidR="004D3D4B" w:rsidRDefault="00DF7FD9">
                  <w:pPr>
                    <w:pStyle w:val="BodyText"/>
                    <w:spacing w:before="3"/>
                    <w:ind w:right="376"/>
                  </w:pPr>
                  <w:r>
                    <w:rPr>
                      <w:color w:val="58595B"/>
                    </w:rPr>
                    <w:t>Victorian Waste Management Association</w:t>
                  </w:r>
                </w:p>
                <w:p w14:paraId="3E768760" w14:textId="77777777" w:rsidR="004D3D4B" w:rsidRDefault="00DF7FD9">
                  <w:pPr>
                    <w:pStyle w:val="BodyText"/>
                    <w:spacing w:before="153"/>
                    <w:ind w:right="376"/>
                  </w:pPr>
                  <w:r>
                    <w:rPr>
                      <w:color w:val="58595B"/>
                    </w:rPr>
                    <w:t>Victorian Water Industry Association.</w:t>
                  </w:r>
                </w:p>
              </w:txbxContent>
            </v:textbox>
            <w10:wrap anchorx="page" anchory="page"/>
          </v:shape>
        </w:pict>
      </w:r>
      <w:r>
        <w:pict w14:anchorId="50E40950">
          <v:shape id="_x0000_s2930" type="#_x0000_t202" style="position:absolute;margin-left:89.7pt;margin-top:495.7pt;width:317.4pt;height:127.05pt;z-index:-111160;mso-position-horizontal-relative:page;mso-position-vertical-relative:page" filled="f" stroked="f">
            <v:textbox inset="0,0,0,0">
              <w:txbxContent>
                <w:p w14:paraId="452E8376" w14:textId="77777777" w:rsidR="004D3D4B" w:rsidRDefault="00DF7FD9">
                  <w:pPr>
                    <w:pStyle w:val="BodyText"/>
                    <w:spacing w:line="224" w:lineRule="exact"/>
                  </w:pPr>
                  <w:r>
                    <w:rPr>
                      <w:color w:val="0095A7"/>
                    </w:rPr>
                    <w:t>1.6.2  Stakeholder roundtables and meetings</w:t>
                  </w:r>
                </w:p>
                <w:p w14:paraId="247629C0" w14:textId="77777777" w:rsidR="004D3D4B" w:rsidRDefault="00DF7FD9">
                  <w:pPr>
                    <w:pStyle w:val="BodyText"/>
                    <w:spacing w:before="153"/>
                  </w:pPr>
                  <w:r>
                    <w:rPr>
                      <w:color w:val="58595B"/>
                    </w:rPr>
                    <w:t>We held five stakeholder roundtables in August and October 2015 with:</w:t>
                  </w:r>
                </w:p>
                <w:p w14:paraId="642C6318" w14:textId="77777777" w:rsidR="004D3D4B" w:rsidRDefault="00DF7FD9">
                  <w:pPr>
                    <w:pStyle w:val="ListParagraph"/>
                    <w:numPr>
                      <w:ilvl w:val="0"/>
                      <w:numId w:val="10"/>
                    </w:numPr>
                    <w:tabs>
                      <w:tab w:val="left" w:pos="190"/>
                    </w:tabs>
                    <w:rPr>
                      <w:sz w:val="20"/>
                    </w:rPr>
                  </w:pPr>
                  <w:r>
                    <w:rPr>
                      <w:color w:val="58595B"/>
                      <w:sz w:val="20"/>
                    </w:rPr>
                    <w:t>peak industry</w:t>
                  </w:r>
                  <w:r>
                    <w:rPr>
                      <w:color w:val="58595B"/>
                      <w:spacing w:val="8"/>
                      <w:sz w:val="20"/>
                    </w:rPr>
                    <w:t xml:space="preserve"> </w:t>
                  </w:r>
                  <w:r>
                    <w:rPr>
                      <w:color w:val="58595B"/>
                      <w:sz w:val="20"/>
                    </w:rPr>
                    <w:t>bodies</w:t>
                  </w:r>
                </w:p>
                <w:p w14:paraId="15E28057" w14:textId="77777777" w:rsidR="004D3D4B" w:rsidRDefault="00DF7FD9">
                  <w:pPr>
                    <w:pStyle w:val="ListParagraph"/>
                    <w:numPr>
                      <w:ilvl w:val="0"/>
                      <w:numId w:val="10"/>
                    </w:numPr>
                    <w:tabs>
                      <w:tab w:val="left" w:pos="190"/>
                    </w:tabs>
                    <w:rPr>
                      <w:sz w:val="20"/>
                    </w:rPr>
                  </w:pPr>
                  <w:r>
                    <w:rPr>
                      <w:color w:val="58595B"/>
                      <w:sz w:val="20"/>
                    </w:rPr>
                    <w:t>environment and advocacy</w:t>
                  </w:r>
                  <w:r>
                    <w:rPr>
                      <w:color w:val="58595B"/>
                      <w:spacing w:val="-5"/>
                      <w:sz w:val="20"/>
                    </w:rPr>
                    <w:t xml:space="preserve"> </w:t>
                  </w:r>
                  <w:r>
                    <w:rPr>
                      <w:color w:val="58595B"/>
                      <w:sz w:val="20"/>
                    </w:rPr>
                    <w:t>bodies</w:t>
                  </w:r>
                </w:p>
                <w:p w14:paraId="2D623D4F" w14:textId="77777777" w:rsidR="004D3D4B" w:rsidRDefault="00DF7FD9">
                  <w:pPr>
                    <w:pStyle w:val="ListParagraph"/>
                    <w:numPr>
                      <w:ilvl w:val="0"/>
                      <w:numId w:val="10"/>
                    </w:numPr>
                    <w:tabs>
                      <w:tab w:val="left" w:pos="190"/>
                    </w:tabs>
                    <w:rPr>
                      <w:sz w:val="20"/>
                    </w:rPr>
                  </w:pPr>
                  <w:r>
                    <w:rPr>
                      <w:color w:val="58595B"/>
                      <w:sz w:val="20"/>
                    </w:rPr>
                    <w:t>local government</w:t>
                  </w:r>
                </w:p>
                <w:p w14:paraId="2CD6BFEA" w14:textId="77777777" w:rsidR="004D3D4B" w:rsidRDefault="00DF7FD9">
                  <w:pPr>
                    <w:pStyle w:val="ListParagraph"/>
                    <w:numPr>
                      <w:ilvl w:val="0"/>
                      <w:numId w:val="10"/>
                    </w:numPr>
                    <w:tabs>
                      <w:tab w:val="left" w:pos="190"/>
                    </w:tabs>
                    <w:rPr>
                      <w:sz w:val="20"/>
                    </w:rPr>
                  </w:pPr>
                  <w:r>
                    <w:rPr>
                      <w:color w:val="58595B"/>
                      <w:spacing w:val="-4"/>
                      <w:sz w:val="20"/>
                    </w:rPr>
                    <w:t>EPA</w:t>
                  </w:r>
                  <w:r>
                    <w:rPr>
                      <w:color w:val="58595B"/>
                      <w:spacing w:val="17"/>
                      <w:sz w:val="20"/>
                    </w:rPr>
                    <w:t xml:space="preserve"> </w:t>
                  </w:r>
                  <w:r>
                    <w:rPr>
                      <w:color w:val="58595B"/>
                      <w:sz w:val="20"/>
                    </w:rPr>
                    <w:t>officers</w:t>
                  </w:r>
                </w:p>
                <w:p w14:paraId="458D4109" w14:textId="77777777" w:rsidR="004D3D4B" w:rsidRDefault="00DF7FD9">
                  <w:pPr>
                    <w:pStyle w:val="ListParagraph"/>
                    <w:numPr>
                      <w:ilvl w:val="0"/>
                      <w:numId w:val="10"/>
                    </w:numPr>
                    <w:tabs>
                      <w:tab w:val="left" w:pos="190"/>
                    </w:tabs>
                    <w:rPr>
                      <w:sz w:val="20"/>
                    </w:rPr>
                  </w:pPr>
                  <w:r>
                    <w:rPr>
                      <w:color w:val="58595B"/>
                      <w:sz w:val="20"/>
                    </w:rPr>
                    <w:t>planning and environment sector</w:t>
                  </w:r>
                  <w:r>
                    <w:rPr>
                      <w:color w:val="58595B"/>
                      <w:spacing w:val="-4"/>
                      <w:sz w:val="20"/>
                    </w:rPr>
                    <w:t xml:space="preserve"> </w:t>
                  </w:r>
                  <w:r>
                    <w:rPr>
                      <w:color w:val="58595B"/>
                      <w:sz w:val="20"/>
                    </w:rPr>
                    <w:t>professionals.</w:t>
                  </w:r>
                </w:p>
              </w:txbxContent>
            </v:textbox>
            <w10:wrap anchorx="page" anchory="page"/>
          </v:shape>
        </w:pict>
      </w:r>
      <w:r>
        <w:pict w14:anchorId="57463095">
          <v:shape id="_x0000_s2929" type="#_x0000_t202" style="position:absolute;margin-left:89.7pt;margin-top:632.7pt;width:318.75pt;height:12pt;z-index:-111136;mso-position-horizontal-relative:page;mso-position-vertical-relative:page" filled="f" stroked="f">
            <v:textbox inset="0,0,0,0">
              <w:txbxContent>
                <w:p w14:paraId="6D1E25F2" w14:textId="77777777" w:rsidR="004D3D4B" w:rsidRDefault="00DF7FD9">
                  <w:pPr>
                    <w:pStyle w:val="BodyText"/>
                    <w:spacing w:line="224" w:lineRule="exact"/>
                  </w:pPr>
                  <w:r>
                    <w:rPr>
                      <w:color w:val="58595B"/>
                    </w:rPr>
                    <w:t>There were approximately 135 attendees in total across the five events.</w:t>
                  </w:r>
                </w:p>
              </w:txbxContent>
            </v:textbox>
            <w10:wrap anchorx="page" anchory="page"/>
          </v:shape>
        </w:pict>
      </w:r>
      <w:r>
        <w:pict w14:anchorId="3AC29AE6">
          <v:shape id="_x0000_s2928" type="#_x0000_t202" style="position:absolute;margin-left:89.7pt;margin-top:654.7pt;width:421.1pt;height:52.5pt;z-index:-111112;mso-position-horizontal-relative:page;mso-position-vertical-relative:page" filled="f" stroked="f">
            <v:textbox inset="0,0,0,0">
              <w:txbxContent>
                <w:p w14:paraId="55334FD5" w14:textId="77777777" w:rsidR="004D3D4B" w:rsidRDefault="00DF7FD9">
                  <w:pPr>
                    <w:pStyle w:val="BodyText"/>
                    <w:spacing w:line="280" w:lineRule="auto"/>
                    <w:ind w:right="17"/>
                  </w:pPr>
                  <w:r>
                    <w:rPr>
                      <w:color w:val="58595B"/>
                    </w:rPr>
                    <w:t>The roundtables posed a series of questions aimed at exploring views on the future of Victoria’s environment and how this may affect the work of the EPA, and the organisations and communities with which it works. Each roundtable gave specific insights from a sectoral point of view, drawing on their experience and understanding of particular issues and</w:t>
                  </w:r>
                  <w:r>
                    <w:rPr>
                      <w:color w:val="58595B"/>
                      <w:spacing w:val="5"/>
                    </w:rPr>
                    <w:t xml:space="preserve"> </w:t>
                  </w:r>
                  <w:r>
                    <w:rPr>
                      <w:color w:val="58595B"/>
                    </w:rPr>
                    <w:t>problems.</w:t>
                  </w:r>
                </w:p>
              </w:txbxContent>
            </v:textbox>
            <w10:wrap anchorx="page" anchory="page"/>
          </v:shape>
        </w:pict>
      </w:r>
      <w:r>
        <w:pict w14:anchorId="56BD2A11">
          <v:shape id="_x0000_s2927" type="#_x0000_t202" style="position:absolute;margin-left:89.7pt;margin-top:717.2pt;width:435pt;height:39pt;z-index:-111088;mso-position-horizontal-relative:page;mso-position-vertical-relative:page" filled="f" stroked="f">
            <v:textbox inset="0,0,0,0">
              <w:txbxContent>
                <w:p w14:paraId="5B0701EA" w14:textId="77777777" w:rsidR="004D3D4B" w:rsidRDefault="00DF7FD9">
                  <w:pPr>
                    <w:pStyle w:val="BodyText"/>
                    <w:spacing w:line="280" w:lineRule="auto"/>
                  </w:pPr>
                  <w:r>
                    <w:rPr>
                      <w:color w:val="58595B"/>
                    </w:rPr>
                    <w:t>We also received specific sectoral insights from meetings with stakeholders. The roundtables and meetings with stakeholders complemented the cross-sectoral discussions that occurred through the CIAG meetings.</w:t>
                  </w:r>
                </w:p>
              </w:txbxContent>
            </v:textbox>
            <w10:wrap anchorx="page" anchory="page"/>
          </v:shape>
        </w:pict>
      </w:r>
      <w:r>
        <w:pict w14:anchorId="3203B714">
          <v:shape id="_x0000_s2926" type="#_x0000_t202" style="position:absolute;margin-left:534.95pt;margin-top:44.05pt;width:60.3pt;height:5.25pt;z-index:-111064;mso-position-horizontal-relative:page;mso-position-vertical-relative:page" filled="f" stroked="f">
            <v:textbox inset="0,0,0,0">
              <w:txbxContent>
                <w:p w14:paraId="7D9C29D5" w14:textId="77777777" w:rsidR="0036336D" w:rsidRDefault="0036336D"/>
              </w:txbxContent>
            </v:textbox>
            <w10:wrap anchorx="page" anchory="page"/>
          </v:shape>
        </w:pict>
      </w:r>
      <w:r>
        <w:pict w14:anchorId="53933921">
          <v:shape id="_x0000_s2925" type="#_x0000_t202" style="position:absolute;margin-left:534.95pt;margin-top:44.05pt;width:60.3pt;height:5.25pt;z-index:-111040;mso-position-horizontal-relative:page;mso-position-vertical-relative:page" filled="f" stroked="f">
            <v:textbox inset="0,0,0,0">
              <w:txbxContent>
                <w:p w14:paraId="281D7FF2" w14:textId="77777777" w:rsidR="0036336D" w:rsidRDefault="0036336D"/>
              </w:txbxContent>
            </v:textbox>
            <w10:wrap anchorx="page" anchory="page"/>
          </v:shape>
        </w:pict>
      </w:r>
    </w:p>
    <w:p w14:paraId="143F27FE" w14:textId="77777777" w:rsidR="004D3D4B" w:rsidRDefault="004D3D4B">
      <w:pPr>
        <w:rPr>
          <w:sz w:val="2"/>
          <w:szCs w:val="2"/>
        </w:rPr>
        <w:sectPr w:rsidR="004D3D4B">
          <w:pgSz w:w="11910" w:h="16840"/>
          <w:pgMar w:top="800" w:right="0" w:bottom="280" w:left="1680" w:header="720" w:footer="720" w:gutter="0"/>
          <w:cols w:space="720"/>
        </w:sectPr>
      </w:pPr>
    </w:p>
    <w:p w14:paraId="55EE04C7" w14:textId="77777777" w:rsidR="004D3D4B" w:rsidRDefault="006240D7">
      <w:pPr>
        <w:rPr>
          <w:sz w:val="2"/>
          <w:szCs w:val="2"/>
        </w:rPr>
      </w:pPr>
      <w:r>
        <w:lastRenderedPageBreak/>
        <w:pict w14:anchorId="52039009">
          <v:line id="_x0000_s2924" style="position:absolute;z-index:-111016;mso-position-horizontal-relative:page;mso-position-vertical-relative:page" from="0,45.8pt" to="60.25pt,45.8pt" strokecolor="#0095a7" strokeweight="7pt">
            <w10:wrap anchorx="page" anchory="page"/>
          </v:line>
        </w:pict>
      </w:r>
      <w:r>
        <w:pict w14:anchorId="6DB99C6F">
          <v:shape id="_x0000_s2923" type="#_x0000_t202" style="position:absolute;margin-left:69.85pt;margin-top:40.9pt;width:10.1pt;height:9.5pt;z-index:-110992;mso-position-horizontal-relative:page;mso-position-vertical-relative:page" filled="f" stroked="f">
            <v:textbox inset="0,0,0,0">
              <w:txbxContent>
                <w:p w14:paraId="4C4988A6" w14:textId="77777777" w:rsidR="004D3D4B" w:rsidRDefault="00DF7FD9">
                  <w:pPr>
                    <w:spacing w:before="1"/>
                    <w:ind w:left="20" w:right="-5"/>
                    <w:rPr>
                      <w:sz w:val="15"/>
                    </w:rPr>
                  </w:pPr>
                  <w:r>
                    <w:rPr>
                      <w:color w:val="58595B"/>
                      <w:sz w:val="15"/>
                    </w:rPr>
                    <w:t>10</w:t>
                  </w:r>
                </w:p>
              </w:txbxContent>
            </v:textbox>
            <w10:wrap anchorx="page" anchory="page"/>
          </v:shape>
        </w:pict>
      </w:r>
      <w:r>
        <w:pict w14:anchorId="04B32F23">
          <v:shape id="_x0000_s2922" type="#_x0000_t202" style="position:absolute;margin-left:95.35pt;margin-top:40.9pt;width:147.75pt;height:9.5pt;z-index:-110968;mso-position-horizontal-relative:page;mso-position-vertical-relative:page" filled="f" stroked="f">
            <v:textbox inset="0,0,0,0">
              <w:txbxContent>
                <w:p w14:paraId="3897F657"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6923F8E6">
          <v:shape id="_x0000_s2921" type="#_x0000_t202" style="position:absolute;margin-left:69.85pt;margin-top:105.85pt;width:432.6pt;height:71.7pt;z-index:-110944;mso-position-horizontal-relative:page;mso-position-vertical-relative:page" filled="f" stroked="f">
            <v:textbox inset="0,0,0,0">
              <w:txbxContent>
                <w:p w14:paraId="715FAF89" w14:textId="77777777" w:rsidR="004D3D4B" w:rsidRDefault="00DF7FD9">
                  <w:pPr>
                    <w:pStyle w:val="BodyText"/>
                    <w:spacing w:line="224" w:lineRule="exact"/>
                    <w:ind w:right="17"/>
                  </w:pPr>
                  <w:r>
                    <w:rPr>
                      <w:color w:val="0095A7"/>
                    </w:rPr>
                    <w:t>1.6.3  Public consultation sessions</w:t>
                  </w:r>
                </w:p>
                <w:p w14:paraId="7EDE1E1E" w14:textId="77777777" w:rsidR="004D3D4B" w:rsidRDefault="00DF7FD9">
                  <w:pPr>
                    <w:pStyle w:val="BodyText"/>
                    <w:spacing w:before="153" w:line="280" w:lineRule="auto"/>
                    <w:ind w:right="17"/>
                  </w:pPr>
                  <w:r>
                    <w:rPr>
                      <w:color w:val="58595B"/>
                    </w:rPr>
                    <w:t xml:space="preserve">Throughout September and October </w:t>
                  </w:r>
                  <w:r>
                    <w:rPr>
                      <w:color w:val="58595B"/>
                      <w:spacing w:val="-3"/>
                    </w:rPr>
                    <w:t xml:space="preserve">2015, </w:t>
                  </w:r>
                  <w:r>
                    <w:rPr>
                      <w:color w:val="58595B"/>
                    </w:rPr>
                    <w:t xml:space="preserve">we held </w:t>
                  </w:r>
                  <w:r>
                    <w:rPr>
                      <w:color w:val="58595B"/>
                      <w:spacing w:val="-6"/>
                    </w:rPr>
                    <w:t xml:space="preserve">17 </w:t>
                  </w:r>
                  <w:r>
                    <w:rPr>
                      <w:color w:val="58595B"/>
                    </w:rPr>
                    <w:t xml:space="preserve">community consultations across Victoria  in </w:t>
                  </w:r>
                  <w:r>
                    <w:rPr>
                      <w:color w:val="58595B"/>
                      <w:spacing w:val="-3"/>
                    </w:rPr>
                    <w:t xml:space="preserve">10 </w:t>
                  </w:r>
                  <w:r>
                    <w:rPr>
                      <w:color w:val="58595B"/>
                    </w:rPr>
                    <w:t>regional and seven metropolitan locations: Wodonga, Shepparton, Werribee, Warrnambool, Coburg, Ringwood, Bairnsdale, Traralgon, Richmond, Horsham, Ballarat, Bendigo, Frankston, Geelong, Sunshine, Dandenong and Mildura. Approximately 280 people attended the</w:t>
                  </w:r>
                  <w:r>
                    <w:rPr>
                      <w:color w:val="58595B"/>
                      <w:spacing w:val="5"/>
                    </w:rPr>
                    <w:t xml:space="preserve"> </w:t>
                  </w:r>
                  <w:r>
                    <w:rPr>
                      <w:color w:val="58595B"/>
                    </w:rPr>
                    <w:t>sessions.</w:t>
                  </w:r>
                </w:p>
              </w:txbxContent>
            </v:textbox>
            <w10:wrap anchorx="page" anchory="page"/>
          </v:shape>
        </w:pict>
      </w:r>
      <w:r>
        <w:pict w14:anchorId="24108FAF">
          <v:shape id="_x0000_s2920" type="#_x0000_t202" style="position:absolute;margin-left:69.85pt;margin-top:187.55pt;width:426.85pt;height:39pt;z-index:-110920;mso-position-horizontal-relative:page;mso-position-vertical-relative:page" filled="f" stroked="f">
            <v:textbox inset="0,0,0,0">
              <w:txbxContent>
                <w:p w14:paraId="0078CEBC" w14:textId="77777777" w:rsidR="004D3D4B" w:rsidRDefault="00DF7FD9">
                  <w:pPr>
                    <w:pStyle w:val="BodyText"/>
                    <w:spacing w:line="280" w:lineRule="auto"/>
                  </w:pPr>
                  <w:r>
                    <w:rPr>
                      <w:color w:val="58595B"/>
                    </w:rPr>
                    <w:t>Public consultation sessions were open to all community members and industry representatives and were supported by a comprehensive advertising schedule and direct recruitment. These sessions posed a series of questions:</w:t>
                  </w:r>
                </w:p>
              </w:txbxContent>
            </v:textbox>
            <w10:wrap anchorx="page" anchory="page"/>
          </v:shape>
        </w:pict>
      </w:r>
      <w:r>
        <w:pict w14:anchorId="2A64F748">
          <v:shape id="_x0000_s2919" type="#_x0000_t202" style="position:absolute;margin-left:69.85pt;margin-top:236.55pt;width:7.35pt;height:12pt;z-index:-110896;mso-position-horizontal-relative:page;mso-position-vertical-relative:page" filled="f" stroked="f">
            <v:textbox inset="0,0,0,0">
              <w:txbxContent>
                <w:p w14:paraId="4C189293" w14:textId="77777777" w:rsidR="004D3D4B" w:rsidRDefault="00DF7FD9">
                  <w:pPr>
                    <w:pStyle w:val="BodyText"/>
                    <w:spacing w:line="224" w:lineRule="exact"/>
                    <w:ind w:right="-5"/>
                  </w:pPr>
                  <w:r>
                    <w:rPr>
                      <w:color w:val="58595B"/>
                    </w:rPr>
                    <w:t>i)</w:t>
                  </w:r>
                </w:p>
              </w:txbxContent>
            </v:textbox>
            <w10:wrap anchorx="page" anchory="page"/>
          </v:shape>
        </w:pict>
      </w:r>
      <w:r>
        <w:pict w14:anchorId="7E6F3C4D">
          <v:shape id="_x0000_s2918" type="#_x0000_t202" style="position:absolute;margin-left:86.85pt;margin-top:236.55pt;width:378.45pt;height:12pt;z-index:-110872;mso-position-horizontal-relative:page;mso-position-vertical-relative:page" filled="f" stroked="f">
            <v:textbox inset="0,0,0,0">
              <w:txbxContent>
                <w:p w14:paraId="76F16789" w14:textId="77777777" w:rsidR="004D3D4B" w:rsidRDefault="00DF7FD9">
                  <w:pPr>
                    <w:pStyle w:val="BodyText"/>
                    <w:spacing w:line="224" w:lineRule="exact"/>
                  </w:pPr>
                  <w:r>
                    <w:rPr>
                      <w:color w:val="58595B"/>
                    </w:rPr>
                    <w:t>What are the key environmental challenges for the next 20 years in your community?</w:t>
                  </w:r>
                </w:p>
              </w:txbxContent>
            </v:textbox>
            <w10:wrap anchorx="page" anchory="page"/>
          </v:shape>
        </w:pict>
      </w:r>
      <w:r>
        <w:pict w14:anchorId="0C694A31">
          <v:shape id="_x0000_s2917" type="#_x0000_t202" style="position:absolute;margin-left:69.85pt;margin-top:258.55pt;width:9.6pt;height:12pt;z-index:-110848;mso-position-horizontal-relative:page;mso-position-vertical-relative:page" filled="f" stroked="f">
            <v:textbox inset="0,0,0,0">
              <w:txbxContent>
                <w:p w14:paraId="640AE2B4" w14:textId="77777777" w:rsidR="004D3D4B" w:rsidRDefault="00DF7FD9">
                  <w:pPr>
                    <w:pStyle w:val="BodyText"/>
                    <w:spacing w:line="224" w:lineRule="exact"/>
                    <w:ind w:right="-4"/>
                  </w:pPr>
                  <w:r>
                    <w:rPr>
                      <w:color w:val="58595B"/>
                    </w:rPr>
                    <w:t>ii)</w:t>
                  </w:r>
                </w:p>
              </w:txbxContent>
            </v:textbox>
            <w10:wrap anchorx="page" anchory="page"/>
          </v:shape>
        </w:pict>
      </w:r>
      <w:r>
        <w:pict w14:anchorId="3E4FE2C9">
          <v:shape id="_x0000_s2916" type="#_x0000_t202" style="position:absolute;margin-left:86.85pt;margin-top:258.55pt;width:370pt;height:12pt;z-index:-110824;mso-position-horizontal-relative:page;mso-position-vertical-relative:page" filled="f" stroked="f">
            <v:textbox inset="0,0,0,0">
              <w:txbxContent>
                <w:p w14:paraId="1A386913" w14:textId="77777777" w:rsidR="004D3D4B" w:rsidRDefault="00DF7FD9">
                  <w:pPr>
                    <w:pStyle w:val="BodyText"/>
                    <w:spacing w:line="224" w:lineRule="exact"/>
                  </w:pPr>
                  <w:r>
                    <w:rPr>
                      <w:color w:val="58595B"/>
                    </w:rPr>
                    <w:t>What are the implications of these challenges and issues for the future of the EPA?</w:t>
                  </w:r>
                </w:p>
              </w:txbxContent>
            </v:textbox>
            <w10:wrap anchorx="page" anchory="page"/>
          </v:shape>
        </w:pict>
      </w:r>
      <w:r>
        <w:pict w14:anchorId="19BC2093">
          <v:shape id="_x0000_s2915" type="#_x0000_t202" style="position:absolute;margin-left:69.85pt;margin-top:280.55pt;width:11.8pt;height:12pt;z-index:-110800;mso-position-horizontal-relative:page;mso-position-vertical-relative:page" filled="f" stroked="f">
            <v:textbox inset="0,0,0,0">
              <w:txbxContent>
                <w:p w14:paraId="54E21F2C" w14:textId="77777777" w:rsidR="004D3D4B" w:rsidRDefault="00DF7FD9">
                  <w:pPr>
                    <w:pStyle w:val="BodyText"/>
                    <w:spacing w:line="224" w:lineRule="exact"/>
                    <w:ind w:right="-4"/>
                  </w:pPr>
                  <w:r>
                    <w:rPr>
                      <w:color w:val="58595B"/>
                    </w:rPr>
                    <w:t>iii)</w:t>
                  </w:r>
                </w:p>
              </w:txbxContent>
            </v:textbox>
            <w10:wrap anchorx="page" anchory="page"/>
          </v:shape>
        </w:pict>
      </w:r>
      <w:r>
        <w:pict w14:anchorId="613A5BED">
          <v:shape id="_x0000_s2914" type="#_x0000_t202" style="position:absolute;margin-left:86.85pt;margin-top:280.55pt;width:384.7pt;height:12pt;z-index:-110776;mso-position-horizontal-relative:page;mso-position-vertical-relative:page" filled="f" stroked="f">
            <v:textbox inset="0,0,0,0">
              <w:txbxContent>
                <w:p w14:paraId="0C4D35D5" w14:textId="77777777" w:rsidR="004D3D4B" w:rsidRDefault="00DF7FD9">
                  <w:pPr>
                    <w:pStyle w:val="BodyText"/>
                    <w:spacing w:line="224" w:lineRule="exact"/>
                  </w:pPr>
                  <w:r>
                    <w:rPr>
                      <w:color w:val="58595B"/>
                    </w:rPr>
                    <w:t>What are the implications of these key challenges for you and your community/sector?</w:t>
                  </w:r>
                </w:p>
              </w:txbxContent>
            </v:textbox>
            <w10:wrap anchorx="page" anchory="page"/>
          </v:shape>
        </w:pict>
      </w:r>
      <w:r>
        <w:pict w14:anchorId="16E5799A">
          <v:shape id="_x0000_s2913" type="#_x0000_t202" style="position:absolute;margin-left:69.85pt;margin-top:302.55pt;width:410.95pt;height:25.5pt;z-index:-110752;mso-position-horizontal-relative:page;mso-position-vertical-relative:page" filled="f" stroked="f">
            <v:textbox inset="0,0,0,0">
              <w:txbxContent>
                <w:p w14:paraId="50821B99" w14:textId="77777777" w:rsidR="004D3D4B" w:rsidRDefault="00DF7FD9">
                  <w:pPr>
                    <w:pStyle w:val="BodyText"/>
                    <w:spacing w:line="280" w:lineRule="auto"/>
                  </w:pPr>
                  <w:r>
                    <w:rPr>
                      <w:color w:val="58595B"/>
                    </w:rPr>
                    <w:t>We engaged Michael Henry, Christine Kotur and Janine Haddow to facilitate the stakeholder roundtables and public consultation sessions.</w:t>
                  </w:r>
                </w:p>
              </w:txbxContent>
            </v:textbox>
            <w10:wrap anchorx="page" anchory="page"/>
          </v:shape>
        </w:pict>
      </w:r>
      <w:r>
        <w:pict w14:anchorId="7C76CF00">
          <v:shape id="_x0000_s2912" type="#_x0000_t202" style="position:absolute;margin-left:69.85pt;margin-top:342.3pt;width:423.8pt;height:112.2pt;z-index:-110728;mso-position-horizontal-relative:page;mso-position-vertical-relative:page" filled="f" stroked="f">
            <v:textbox inset="0,0,0,0">
              <w:txbxContent>
                <w:p w14:paraId="322D56CE" w14:textId="77777777" w:rsidR="004D3D4B" w:rsidRDefault="00DF7FD9">
                  <w:pPr>
                    <w:pStyle w:val="BodyText"/>
                    <w:spacing w:line="224" w:lineRule="exact"/>
                    <w:ind w:right="18"/>
                  </w:pPr>
                  <w:r>
                    <w:rPr>
                      <w:color w:val="0095A7"/>
                    </w:rPr>
                    <w:t>1.6.4  Site tours and meetings on the road</w:t>
                  </w:r>
                </w:p>
                <w:p w14:paraId="1067E9A4" w14:textId="77777777" w:rsidR="004D3D4B" w:rsidRDefault="00DF7FD9">
                  <w:pPr>
                    <w:pStyle w:val="BodyText"/>
                    <w:spacing w:before="153" w:line="280" w:lineRule="auto"/>
                    <w:ind w:right="18"/>
                  </w:pPr>
                  <w:r>
                    <w:rPr>
                      <w:color w:val="58595B"/>
                    </w:rPr>
                    <w:t>In addition to the public consultation sessions, we toured sites and met with stakeholders across regional and metropolitan locations. We met with individual members of the community and businesses, indigenous community members, peak industry and advocacy bodies, local government officers, mayors and councillors, water and catchment management authorities, waste and resource recovery groups, industry professionals, culturally and linguistically diverse groups and specialist experts. Altogether, we met with approximately 200 stakeholders at 48 meetings and site</w:t>
                  </w:r>
                  <w:r>
                    <w:rPr>
                      <w:color w:val="58595B"/>
                      <w:spacing w:val="-3"/>
                    </w:rPr>
                    <w:t xml:space="preserve"> </w:t>
                  </w:r>
                  <w:r>
                    <w:rPr>
                      <w:color w:val="58595B"/>
                    </w:rPr>
                    <w:t>tours.</w:t>
                  </w:r>
                </w:p>
              </w:txbxContent>
            </v:textbox>
            <w10:wrap anchorx="page" anchory="page"/>
          </v:shape>
        </w:pict>
      </w:r>
      <w:r>
        <w:pict w14:anchorId="74F02CD5">
          <v:shape id="_x0000_s2911" type="#_x0000_t202" style="position:absolute;margin-left:69.85pt;margin-top:464.45pt;width:429.75pt;height:93pt;z-index:-110704;mso-position-horizontal-relative:page;mso-position-vertical-relative:page" filled="f" stroked="f">
            <v:textbox inset="0,0,0,0">
              <w:txbxContent>
                <w:p w14:paraId="70C9FABA" w14:textId="77777777" w:rsidR="004D3D4B" w:rsidRDefault="00DF7FD9">
                  <w:pPr>
                    <w:pStyle w:val="BodyText"/>
                    <w:spacing w:line="280" w:lineRule="auto"/>
                  </w:pPr>
                  <w:r>
                    <w:rPr>
                      <w:color w:val="58595B"/>
                    </w:rPr>
                    <w:t>Importantly, these meetings provided opportunities for us to better understand local and regional issues from the perspective of affected stakeholders. The site tours provided a first-hand understanding of locational complexities being managed by the EPA and industry. These tours covered significant areas of industrial activity and ‘hot spots’, to better understand the landscape and locations of key sites experiencing challenges. Such challenges included encroachment on buffer zones, odour and noise pollution issues, legacy contamination and land use planning and growth pressures.</w:t>
                  </w:r>
                </w:p>
              </w:txbxContent>
            </v:textbox>
            <w10:wrap anchorx="page" anchory="page"/>
          </v:shape>
        </w:pict>
      </w:r>
      <w:r>
        <w:pict w14:anchorId="3CF4CEB5">
          <v:shape id="_x0000_s2910" type="#_x0000_t202" style="position:absolute;margin-left:69.85pt;margin-top:571.75pt;width:432.2pt;height:85.2pt;z-index:-110680;mso-position-horizontal-relative:page;mso-position-vertical-relative:page" filled="f" stroked="f">
            <v:textbox inset="0,0,0,0">
              <w:txbxContent>
                <w:p w14:paraId="3C44CAAD" w14:textId="77777777" w:rsidR="004D3D4B" w:rsidRDefault="00DF7FD9">
                  <w:pPr>
                    <w:pStyle w:val="BodyText"/>
                    <w:spacing w:line="224" w:lineRule="exact"/>
                  </w:pPr>
                  <w:r>
                    <w:rPr>
                      <w:color w:val="0095A7"/>
                    </w:rPr>
                    <w:t>1.6.5  Local government consultation</w:t>
                  </w:r>
                </w:p>
                <w:p w14:paraId="36202F35" w14:textId="77777777" w:rsidR="004D3D4B" w:rsidRDefault="00DF7FD9">
                  <w:pPr>
                    <w:pStyle w:val="BodyText"/>
                    <w:spacing w:before="153" w:line="280" w:lineRule="auto"/>
                  </w:pPr>
                  <w:r>
                    <w:rPr>
                      <w:color w:val="58595B"/>
                    </w:rPr>
                    <w:t>Local government meetings were a key component of the public consultation program. We met directly with 22 local governments, including mayors, councillors, and council officers, while we hosted public consultation sessions across Victoria. The local government roundtable held in August 2015 attracted over 30 representatives from local governments. Some issues raised were consistent while others differed between metropolitan and regional local governments.</w:t>
                  </w:r>
                </w:p>
              </w:txbxContent>
            </v:textbox>
            <w10:wrap anchorx="page" anchory="page"/>
          </v:shape>
        </w:pict>
      </w:r>
      <w:r>
        <w:pict w14:anchorId="16AABBD1">
          <v:shape id="_x0000_s2909" type="#_x0000_t202" style="position:absolute;margin-left:69.85pt;margin-top:671.15pt;width:416.1pt;height:44.7pt;z-index:-110656;mso-position-horizontal-relative:page;mso-position-vertical-relative:page" filled="f" stroked="f">
            <v:textbox inset="0,0,0,0">
              <w:txbxContent>
                <w:p w14:paraId="585C6B8C" w14:textId="77777777" w:rsidR="004D3D4B" w:rsidRDefault="00DF7FD9">
                  <w:pPr>
                    <w:pStyle w:val="BodyText"/>
                    <w:spacing w:line="224" w:lineRule="exact"/>
                  </w:pPr>
                  <w:r>
                    <w:rPr>
                      <w:color w:val="0095A7"/>
                    </w:rPr>
                    <w:t>1.6.6  EPA consultation</w:t>
                  </w:r>
                </w:p>
                <w:p w14:paraId="6C96C8AD" w14:textId="77777777" w:rsidR="004D3D4B" w:rsidRDefault="00DF7FD9">
                  <w:pPr>
                    <w:pStyle w:val="BodyText"/>
                    <w:spacing w:before="153" w:line="280" w:lineRule="auto"/>
                  </w:pPr>
                  <w:r>
                    <w:rPr>
                      <w:color w:val="58595B"/>
                    </w:rPr>
                    <w:t>The EPA assisted us by responding to requests for background and technical information, organising site visits, guiding driving tours, and bringing together staff for discussions with us.</w:t>
                  </w:r>
                </w:p>
              </w:txbxContent>
            </v:textbox>
            <w10:wrap anchorx="page" anchory="page"/>
          </v:shape>
        </w:pict>
      </w:r>
      <w:r>
        <w:pict w14:anchorId="2EF3EE09">
          <v:shape id="_x0000_s2908" type="#_x0000_t202" style="position:absolute;margin-left:69.85pt;margin-top:725.85pt;width:435.65pt;height:66pt;z-index:-110632;mso-position-horizontal-relative:page;mso-position-vertical-relative:page" filled="f" stroked="f">
            <v:textbox inset="0,0,0,0">
              <w:txbxContent>
                <w:p w14:paraId="09639CF5" w14:textId="77777777" w:rsidR="004D3D4B" w:rsidRDefault="00DF7FD9">
                  <w:pPr>
                    <w:pStyle w:val="BodyText"/>
                    <w:spacing w:line="280" w:lineRule="auto"/>
                    <w:ind w:right="17"/>
                    <w:jc w:val="both"/>
                  </w:pPr>
                  <w:r>
                    <w:rPr>
                      <w:color w:val="58595B"/>
                    </w:rPr>
                    <w:t>As provided by our terms of reference, we consulted with the EPA Chairman, Cheryl Batagol, and the members of the Environment Protection Board, Bob Welsh, Ross McCann and Debra Russell, on three occasions during the course of the inquiry. We also consulted with EPA’s Risk and</w:t>
                  </w:r>
                </w:p>
                <w:p w14:paraId="4D890EB0" w14:textId="77777777" w:rsidR="004D3D4B" w:rsidRDefault="00DF7FD9">
                  <w:pPr>
                    <w:pStyle w:val="BodyText"/>
                    <w:spacing w:before="2" w:line="280" w:lineRule="auto"/>
                    <w:ind w:right="114"/>
                    <w:jc w:val="both"/>
                  </w:pPr>
                  <w:r>
                    <w:rPr>
                      <w:color w:val="58595B"/>
                    </w:rPr>
                    <w:t>Audit Committee, and with the Science and Engineering Advisory Committee, including separate meetings with its chair, Dr John Stocker AO.</w:t>
                  </w:r>
                </w:p>
              </w:txbxContent>
            </v:textbox>
            <w10:wrap anchorx="page" anchory="page"/>
          </v:shape>
        </w:pict>
      </w:r>
      <w:r>
        <w:pict w14:anchorId="5EFF9015">
          <v:shape id="_x0000_s2907" type="#_x0000_t202" style="position:absolute;margin-left:0;margin-top:44.05pt;width:60.3pt;height:5.25pt;z-index:-110608;mso-position-horizontal-relative:page;mso-position-vertical-relative:page" filled="f" stroked="f">
            <v:textbox inset="0,0,0,0">
              <w:txbxContent>
                <w:p w14:paraId="4C39FDD2" w14:textId="77777777" w:rsidR="0036336D" w:rsidRDefault="0036336D"/>
              </w:txbxContent>
            </v:textbox>
            <w10:wrap anchorx="page" anchory="page"/>
          </v:shape>
        </w:pict>
      </w:r>
      <w:r>
        <w:pict w14:anchorId="0D47540B">
          <v:shape id="_x0000_s2906" type="#_x0000_t202" style="position:absolute;margin-left:0;margin-top:44.05pt;width:60.3pt;height:5.25pt;z-index:-110584;mso-position-horizontal-relative:page;mso-position-vertical-relative:page" filled="f" stroked="f">
            <v:textbox inset="0,0,0,0">
              <w:txbxContent>
                <w:p w14:paraId="78D3A7BD" w14:textId="77777777" w:rsidR="0036336D" w:rsidRDefault="0036336D"/>
              </w:txbxContent>
            </v:textbox>
            <w10:wrap anchorx="page" anchory="page"/>
          </v:shape>
        </w:pict>
      </w:r>
    </w:p>
    <w:p w14:paraId="273A2767" w14:textId="77777777" w:rsidR="004D3D4B" w:rsidRDefault="004D3D4B">
      <w:pPr>
        <w:rPr>
          <w:sz w:val="2"/>
          <w:szCs w:val="2"/>
        </w:rPr>
        <w:sectPr w:rsidR="004D3D4B">
          <w:pgSz w:w="11910" w:h="16840"/>
          <w:pgMar w:top="800" w:right="1680" w:bottom="280" w:left="0" w:header="720" w:footer="720" w:gutter="0"/>
          <w:cols w:space="720"/>
        </w:sectPr>
      </w:pPr>
    </w:p>
    <w:p w14:paraId="7D065D7A" w14:textId="77777777" w:rsidR="004D3D4B" w:rsidRDefault="006240D7">
      <w:pPr>
        <w:rPr>
          <w:sz w:val="2"/>
          <w:szCs w:val="2"/>
        </w:rPr>
      </w:pPr>
      <w:r>
        <w:lastRenderedPageBreak/>
        <w:pict w14:anchorId="046FD861">
          <v:line id="_x0000_s2905" style="position:absolute;z-index:-110560;mso-position-horizontal-relative:page;mso-position-vertical-relative:page" from="534.95pt,45.8pt" to="595.25pt,45.8pt" strokecolor="#0095a7" strokeweight="7pt">
            <w10:wrap anchorx="page" anchory="page"/>
          </v:line>
        </w:pict>
      </w:r>
      <w:r>
        <w:pict w14:anchorId="51CCC56C">
          <v:group id="_x0000_s2902" style="position:absolute;margin-left:90.7pt;margin-top:544.45pt;width:433.7pt;height:213.5pt;z-index:-110536;mso-position-horizontal-relative:page;mso-position-vertical-relative:page" coordorigin="1814,10889" coordsize="8674,4270">
            <v:rect id="_x0000_s2904" style="position:absolute;left:1814;top:10889;width:8674;height:4270" fillcolor="#ededee" stroked="f"/>
            <v:shape id="_x0000_s2903" type="#_x0000_t75" style="position:absolute;left:1814;top:10889;width:8674;height:4270">
              <v:imagedata r:id="rId20" o:title=""/>
            </v:shape>
            <w10:wrap anchorx="page" anchory="page"/>
          </v:group>
        </w:pict>
      </w:r>
      <w:r>
        <w:pict w14:anchorId="37BEA550">
          <v:shape id="_x0000_s2901" type="#_x0000_t202" style="position:absolute;margin-left:360.3pt;margin-top:40.9pt;width:164.5pt;height:9.5pt;z-index:-110512;mso-position-horizontal-relative:page;mso-position-vertical-relative:page" filled="f" stroked="f">
            <v:textbox inset="0,0,0,0">
              <w:txbxContent>
                <w:p w14:paraId="51F31A58" w14:textId="77777777" w:rsidR="004D3D4B" w:rsidRDefault="00DF7FD9">
                  <w:pPr>
                    <w:tabs>
                      <w:tab w:val="right" w:pos="3270"/>
                    </w:tabs>
                    <w:spacing w:before="1"/>
                    <w:ind w:left="20"/>
                    <w:rPr>
                      <w:sz w:val="15"/>
                    </w:rPr>
                  </w:pPr>
                  <w:r>
                    <w:rPr>
                      <w:color w:val="58595B"/>
                      <w:spacing w:val="3"/>
                      <w:sz w:val="15"/>
                    </w:rPr>
                    <w:t xml:space="preserve">CHAPTER </w:t>
                  </w:r>
                  <w:r>
                    <w:rPr>
                      <w:color w:val="58595B"/>
                      <w:sz w:val="15"/>
                    </w:rPr>
                    <w:t xml:space="preserve">1  </w:t>
                  </w:r>
                  <w:r>
                    <w:rPr>
                      <w:color w:val="58595B"/>
                      <w:spacing w:val="31"/>
                      <w:sz w:val="15"/>
                    </w:rPr>
                    <w:t xml:space="preserve"> </w:t>
                  </w:r>
                  <w:r>
                    <w:rPr>
                      <w:color w:val="58595B"/>
                      <w:spacing w:val="2"/>
                      <w:sz w:val="15"/>
                    </w:rPr>
                    <w:t>INQUIRY</w:t>
                  </w:r>
                  <w:r>
                    <w:rPr>
                      <w:color w:val="58595B"/>
                      <w:spacing w:val="3"/>
                      <w:sz w:val="15"/>
                    </w:rPr>
                    <w:t xml:space="preserve"> </w:t>
                  </w:r>
                  <w:r>
                    <w:rPr>
                      <w:color w:val="58595B"/>
                      <w:spacing w:val="4"/>
                      <w:sz w:val="15"/>
                    </w:rPr>
                    <w:t>FRAMEWORK</w:t>
                  </w:r>
                  <w:r>
                    <w:rPr>
                      <w:color w:val="58595B"/>
                      <w:spacing w:val="4"/>
                      <w:sz w:val="15"/>
                    </w:rPr>
                    <w:tab/>
                  </w:r>
                  <w:r>
                    <w:rPr>
                      <w:color w:val="58595B"/>
                      <w:spacing w:val="-11"/>
                      <w:sz w:val="15"/>
                    </w:rPr>
                    <w:t>11</w:t>
                  </w:r>
                </w:p>
              </w:txbxContent>
            </v:textbox>
            <w10:wrap anchorx="page" anchory="page"/>
          </v:shape>
        </w:pict>
      </w:r>
      <w:r>
        <w:pict w14:anchorId="27D8C92D">
          <v:shape id="_x0000_s2900" type="#_x0000_t202" style="position:absolute;margin-left:89.7pt;margin-top:105.85pt;width:421.5pt;height:25.5pt;z-index:-110488;mso-position-horizontal-relative:page;mso-position-vertical-relative:page" filled="f" stroked="f">
            <v:textbox inset="0,0,0,0">
              <w:txbxContent>
                <w:p w14:paraId="08CF0876" w14:textId="77777777" w:rsidR="004D3D4B" w:rsidRDefault="00DF7FD9">
                  <w:pPr>
                    <w:pStyle w:val="BodyText"/>
                    <w:spacing w:line="280" w:lineRule="auto"/>
                  </w:pPr>
                  <w:r>
                    <w:rPr>
                      <w:color w:val="58595B"/>
                    </w:rPr>
                    <w:t>We also had two detailed briefing sessions with the EPA Chief Executive Officer, Nial Finegan, together with other senior officers.</w:t>
                  </w:r>
                </w:p>
              </w:txbxContent>
            </v:textbox>
            <w10:wrap anchorx="page" anchory="page"/>
          </v:shape>
        </w:pict>
      </w:r>
      <w:r>
        <w:pict w14:anchorId="42AA9864">
          <v:shape id="_x0000_s2899" type="#_x0000_t202" style="position:absolute;margin-left:89.7pt;margin-top:141.35pt;width:329.2pt;height:69.55pt;z-index:-110464;mso-position-horizontal-relative:page;mso-position-vertical-relative:page" filled="f" stroked="f">
            <v:textbox inset="0,0,0,0">
              <w:txbxContent>
                <w:p w14:paraId="33F3DA55" w14:textId="77777777" w:rsidR="004D3D4B" w:rsidRDefault="00DF7FD9">
                  <w:pPr>
                    <w:pStyle w:val="BodyText"/>
                    <w:spacing w:line="224" w:lineRule="exact"/>
                  </w:pPr>
                  <w:r>
                    <w:rPr>
                      <w:color w:val="58595B"/>
                    </w:rPr>
                    <w:t>The EPA staff roundtable in August 2015 was complemented by:</w:t>
                  </w:r>
                </w:p>
                <w:p w14:paraId="2D0BAC19" w14:textId="77777777" w:rsidR="004D3D4B" w:rsidRDefault="00DF7FD9">
                  <w:pPr>
                    <w:pStyle w:val="ListParagraph"/>
                    <w:numPr>
                      <w:ilvl w:val="0"/>
                      <w:numId w:val="9"/>
                    </w:numPr>
                    <w:tabs>
                      <w:tab w:val="left" w:pos="190"/>
                    </w:tabs>
                    <w:rPr>
                      <w:sz w:val="20"/>
                    </w:rPr>
                  </w:pPr>
                  <w:r>
                    <w:rPr>
                      <w:color w:val="58595B"/>
                      <w:sz w:val="20"/>
                    </w:rPr>
                    <w:t xml:space="preserve">meetings with </w:t>
                  </w:r>
                  <w:r>
                    <w:rPr>
                      <w:color w:val="58595B"/>
                      <w:spacing w:val="-4"/>
                      <w:sz w:val="20"/>
                    </w:rPr>
                    <w:t xml:space="preserve">EPA </w:t>
                  </w:r>
                  <w:r>
                    <w:rPr>
                      <w:color w:val="58595B"/>
                      <w:sz w:val="20"/>
                    </w:rPr>
                    <w:t xml:space="preserve">staff at head </w:t>
                  </w:r>
                  <w:r>
                    <w:rPr>
                      <w:color w:val="58595B"/>
                      <w:spacing w:val="2"/>
                      <w:sz w:val="20"/>
                    </w:rPr>
                    <w:t xml:space="preserve">office </w:t>
                  </w:r>
                  <w:r>
                    <w:rPr>
                      <w:color w:val="58595B"/>
                      <w:sz w:val="20"/>
                    </w:rPr>
                    <w:t>and regional</w:t>
                  </w:r>
                  <w:r>
                    <w:rPr>
                      <w:color w:val="58595B"/>
                      <w:spacing w:val="14"/>
                      <w:sz w:val="20"/>
                    </w:rPr>
                    <w:t xml:space="preserve"> </w:t>
                  </w:r>
                  <w:r>
                    <w:rPr>
                      <w:color w:val="58595B"/>
                      <w:spacing w:val="2"/>
                      <w:sz w:val="20"/>
                    </w:rPr>
                    <w:t>offices</w:t>
                  </w:r>
                </w:p>
                <w:p w14:paraId="33D5FDEB" w14:textId="77777777" w:rsidR="004D3D4B" w:rsidRDefault="00DF7FD9">
                  <w:pPr>
                    <w:pStyle w:val="ListParagraph"/>
                    <w:numPr>
                      <w:ilvl w:val="0"/>
                      <w:numId w:val="9"/>
                    </w:numPr>
                    <w:tabs>
                      <w:tab w:val="left" w:pos="190"/>
                    </w:tabs>
                    <w:rPr>
                      <w:sz w:val="20"/>
                    </w:rPr>
                  </w:pPr>
                  <w:r>
                    <w:rPr>
                      <w:color w:val="58595B"/>
                      <w:sz w:val="20"/>
                    </w:rPr>
                    <w:t xml:space="preserve">a visit to the </w:t>
                  </w:r>
                  <w:r>
                    <w:rPr>
                      <w:color w:val="58595B"/>
                      <w:spacing w:val="-7"/>
                      <w:sz w:val="20"/>
                    </w:rPr>
                    <w:t xml:space="preserve">EPA’s </w:t>
                  </w:r>
                  <w:r>
                    <w:rPr>
                      <w:color w:val="58595B"/>
                      <w:sz w:val="20"/>
                    </w:rPr>
                    <w:t>Applied Science Group in</w:t>
                  </w:r>
                  <w:r>
                    <w:rPr>
                      <w:color w:val="58595B"/>
                      <w:spacing w:val="27"/>
                      <w:sz w:val="20"/>
                    </w:rPr>
                    <w:t xml:space="preserve"> </w:t>
                  </w:r>
                  <w:r>
                    <w:rPr>
                      <w:color w:val="58595B"/>
                      <w:sz w:val="20"/>
                    </w:rPr>
                    <w:t>Macleod</w:t>
                  </w:r>
                </w:p>
                <w:p w14:paraId="337AFB1C" w14:textId="77777777" w:rsidR="004D3D4B" w:rsidRDefault="00DF7FD9">
                  <w:pPr>
                    <w:pStyle w:val="ListParagraph"/>
                    <w:numPr>
                      <w:ilvl w:val="0"/>
                      <w:numId w:val="9"/>
                    </w:numPr>
                    <w:tabs>
                      <w:tab w:val="left" w:pos="190"/>
                    </w:tabs>
                    <w:rPr>
                      <w:sz w:val="20"/>
                    </w:rPr>
                  </w:pPr>
                  <w:r>
                    <w:rPr>
                      <w:color w:val="58595B"/>
                      <w:sz w:val="20"/>
                    </w:rPr>
                    <w:t xml:space="preserve">attendance at the </w:t>
                  </w:r>
                  <w:r>
                    <w:rPr>
                      <w:color w:val="58595B"/>
                      <w:spacing w:val="-4"/>
                      <w:sz w:val="20"/>
                    </w:rPr>
                    <w:t xml:space="preserve">EPA </w:t>
                  </w:r>
                  <w:r>
                    <w:rPr>
                      <w:color w:val="58595B"/>
                      <w:sz w:val="20"/>
                    </w:rPr>
                    <w:t>all staff meeting with the Chief Executive</w:t>
                  </w:r>
                  <w:r>
                    <w:rPr>
                      <w:color w:val="58595B"/>
                      <w:spacing w:val="20"/>
                      <w:sz w:val="20"/>
                    </w:rPr>
                    <w:t xml:space="preserve"> </w:t>
                  </w:r>
                  <w:r>
                    <w:rPr>
                      <w:color w:val="58595B"/>
                      <w:sz w:val="20"/>
                    </w:rPr>
                    <w:t>Officer.</w:t>
                  </w:r>
                </w:p>
              </w:txbxContent>
            </v:textbox>
            <w10:wrap anchorx="page" anchory="page"/>
          </v:shape>
        </w:pict>
      </w:r>
      <w:r>
        <w:pict w14:anchorId="25A51463">
          <v:shape id="_x0000_s2898" type="#_x0000_t202" style="position:absolute;margin-left:89.7pt;margin-top:220.9pt;width:423.85pt;height:39pt;z-index:-110440;mso-position-horizontal-relative:page;mso-position-vertical-relative:page" filled="f" stroked="f">
            <v:textbox inset="0,0,0,0">
              <w:txbxContent>
                <w:p w14:paraId="73B3D5F5" w14:textId="77777777" w:rsidR="004D3D4B" w:rsidRDefault="00DF7FD9">
                  <w:pPr>
                    <w:pStyle w:val="BodyText"/>
                    <w:spacing w:line="280" w:lineRule="auto"/>
                  </w:pPr>
                  <w:r>
                    <w:rPr>
                      <w:color w:val="58595B"/>
                    </w:rPr>
                    <w:t>These arrangements were useful in providing us with a range of EPA perspectives – Chairman, Chief Executive Officer and staff both at head office and regions. Common issues were raised and were consistent with what we heard from other stakeholders.</w:t>
                  </w:r>
                </w:p>
              </w:txbxContent>
            </v:textbox>
            <w10:wrap anchorx="page" anchory="page"/>
          </v:shape>
        </w:pict>
      </w:r>
      <w:r>
        <w:pict w14:anchorId="490BEE8F">
          <v:shape id="_x0000_s2897" type="#_x0000_t202" style="position:absolute;margin-left:89.7pt;margin-top:274.15pt;width:420.95pt;height:112.2pt;z-index:-110416;mso-position-horizontal-relative:page;mso-position-vertical-relative:page" filled="f" stroked="f">
            <v:textbox inset="0,0,0,0">
              <w:txbxContent>
                <w:p w14:paraId="63B06736" w14:textId="77777777" w:rsidR="004D3D4B" w:rsidRDefault="00DF7FD9">
                  <w:pPr>
                    <w:pStyle w:val="BodyText"/>
                    <w:spacing w:line="224" w:lineRule="exact"/>
                  </w:pPr>
                  <w:r>
                    <w:rPr>
                      <w:color w:val="0095A7"/>
                    </w:rPr>
                    <w:t>1.6.7  Government Reference Group</w:t>
                  </w:r>
                </w:p>
                <w:p w14:paraId="017463E1" w14:textId="77777777" w:rsidR="004D3D4B" w:rsidRDefault="00DF7FD9">
                  <w:pPr>
                    <w:pStyle w:val="BodyText"/>
                    <w:spacing w:before="153" w:line="280" w:lineRule="auto"/>
                  </w:pPr>
                  <w:r>
                    <w:rPr>
                      <w:color w:val="58595B"/>
                    </w:rPr>
                    <w:t>A Government Reference Group was established by DELWP, under the inquiry’s terms of reference, and met four times. It comprised representatives from DELWP, the Department of Premier and Cabinet, the Department of Treasury and Finance, the Department of Economic Development, Jobs, Transport and Resources, the Department of Health and Human Services (DHHS) and the Department of Justice and Regulation. The inquiry secretariat attended as</w:t>
                  </w:r>
                </w:p>
                <w:p w14:paraId="6928595F" w14:textId="77777777" w:rsidR="004D3D4B" w:rsidRDefault="00DF7FD9">
                  <w:pPr>
                    <w:pStyle w:val="BodyText"/>
                    <w:spacing w:before="2" w:line="280" w:lineRule="auto"/>
                    <w:ind w:right="481"/>
                  </w:pPr>
                  <w:r>
                    <w:rPr>
                      <w:color w:val="58595B"/>
                    </w:rPr>
                    <w:t>an observer and participated in discussions on environmental issues and regulation from a whole-of-government perspective.</w:t>
                  </w:r>
                </w:p>
              </w:txbxContent>
            </v:textbox>
            <w10:wrap anchorx="page" anchory="page"/>
          </v:shape>
        </w:pict>
      </w:r>
      <w:r>
        <w:pict w14:anchorId="69CBC08F">
          <v:shape id="_x0000_s2896" type="#_x0000_t202" style="position:absolute;margin-left:89.7pt;margin-top:400.55pt;width:392.25pt;height:71.7pt;z-index:-110392;mso-position-horizontal-relative:page;mso-position-vertical-relative:page" filled="f" stroked="f">
            <v:textbox inset="0,0,0,0">
              <w:txbxContent>
                <w:p w14:paraId="3CA0816C" w14:textId="77777777" w:rsidR="004D3D4B" w:rsidRDefault="00DF7FD9">
                  <w:pPr>
                    <w:pStyle w:val="BodyText"/>
                    <w:spacing w:line="224" w:lineRule="exact"/>
                  </w:pPr>
                  <w:r>
                    <w:rPr>
                      <w:color w:val="0095A7"/>
                    </w:rPr>
                    <w:t>1.6.8  Written submissions</w:t>
                  </w:r>
                </w:p>
                <w:p w14:paraId="7491F2F5" w14:textId="77777777" w:rsidR="004D3D4B" w:rsidRDefault="00DF7FD9">
                  <w:pPr>
                    <w:pStyle w:val="BodyText"/>
                    <w:spacing w:before="153" w:line="280" w:lineRule="auto"/>
                  </w:pPr>
                  <w:r>
                    <w:rPr>
                      <w:color w:val="58595B"/>
                    </w:rPr>
                    <w:t>We prepared a discussion paper to guide discussions during the public consultation and engagement program. Released on 18 August 2015, it highlighted issues for exploration including: land use planning; public health; emergency management; climate change; and better regulatory approaches.</w:t>
                  </w:r>
                </w:p>
              </w:txbxContent>
            </v:textbox>
            <w10:wrap anchorx="page" anchory="page"/>
          </v:shape>
        </w:pict>
      </w:r>
      <w:r>
        <w:pict w14:anchorId="48A71B45">
          <v:shape id="_x0000_s2895" type="#_x0000_t202" style="position:absolute;margin-left:89.7pt;margin-top:482.25pt;width:405.8pt;height:25.5pt;z-index:-110368;mso-position-horizontal-relative:page;mso-position-vertical-relative:page" filled="f" stroked="f">
            <v:textbox inset="0,0,0,0">
              <w:txbxContent>
                <w:p w14:paraId="31BA5E23" w14:textId="77777777" w:rsidR="004D3D4B" w:rsidRDefault="00DF7FD9">
                  <w:pPr>
                    <w:pStyle w:val="BodyText"/>
                    <w:spacing w:line="280" w:lineRule="auto"/>
                    <w:ind w:right="5"/>
                  </w:pPr>
                  <w:r>
                    <w:rPr>
                      <w:color w:val="58595B"/>
                    </w:rPr>
                    <w:t>We received 212 written submissions in response to the paper, from a range of stakeholder groups (figure 1.2). We published the submissions on the inquiry website in January 2016.</w:t>
                  </w:r>
                </w:p>
              </w:txbxContent>
            </v:textbox>
            <w10:wrap anchorx="page" anchory="page"/>
          </v:shape>
        </w:pict>
      </w:r>
      <w:r>
        <w:pict w14:anchorId="4DCE006E">
          <v:shape id="_x0000_s2894" type="#_x0000_t202" style="position:absolute;margin-left:89.7pt;margin-top:519.15pt;width:334.75pt;height:12pt;z-index:-110344;mso-position-horizontal-relative:page;mso-position-vertical-relative:page" filled="f" stroked="f">
            <v:textbox inset="0,0,0,0">
              <w:txbxContent>
                <w:p w14:paraId="63805075" w14:textId="77777777" w:rsidR="004D3D4B" w:rsidRDefault="00DF7FD9">
                  <w:pPr>
                    <w:pStyle w:val="BodyText"/>
                    <w:spacing w:line="224" w:lineRule="exact"/>
                  </w:pPr>
                  <w:r>
                    <w:rPr>
                      <w:b/>
                      <w:color w:val="0095A7"/>
                    </w:rPr>
                    <w:t xml:space="preserve">FIGURE </w:t>
                  </w:r>
                  <w:r>
                    <w:rPr>
                      <w:b/>
                      <w:color w:val="0095A7"/>
                      <w:spacing w:val="-2"/>
                    </w:rPr>
                    <w:t xml:space="preserve">1.2 </w:t>
                  </w:r>
                  <w:r>
                    <w:rPr>
                      <w:color w:val="0095A7"/>
                    </w:rPr>
                    <w:t xml:space="preserve">WRITTEN SUBMISSIONS </w:t>
                  </w:r>
                  <w:r>
                    <w:rPr>
                      <w:color w:val="0095A7"/>
                      <w:spacing w:val="-4"/>
                    </w:rPr>
                    <w:t xml:space="preserve">TO </w:t>
                  </w:r>
                  <w:r>
                    <w:rPr>
                      <w:color w:val="0095A7"/>
                    </w:rPr>
                    <w:t xml:space="preserve">THE </w:t>
                  </w:r>
                  <w:r>
                    <w:rPr>
                      <w:color w:val="0095A7"/>
                      <w:spacing w:val="-5"/>
                    </w:rPr>
                    <w:t xml:space="preserve">INQUIRY, </w:t>
                  </w:r>
                  <w:r>
                    <w:rPr>
                      <w:color w:val="0095A7"/>
                      <w:spacing w:val="-4"/>
                    </w:rPr>
                    <w:t xml:space="preserve">BY </w:t>
                  </w:r>
                  <w:r>
                    <w:rPr>
                      <w:color w:val="0095A7"/>
                      <w:spacing w:val="-5"/>
                    </w:rPr>
                    <w:t>CATEGORY</w:t>
                  </w:r>
                </w:p>
              </w:txbxContent>
            </v:textbox>
            <w10:wrap anchorx="page" anchory="page"/>
          </v:shape>
        </w:pict>
      </w:r>
      <w:r>
        <w:pict w14:anchorId="72F3580C">
          <v:shape id="_x0000_s2893" type="#_x0000_t202" style="position:absolute;margin-left:534.95pt;margin-top:44.05pt;width:60.3pt;height:5.25pt;z-index:-110320;mso-position-horizontal-relative:page;mso-position-vertical-relative:page" filled="f" stroked="f">
            <v:textbox inset="0,0,0,0">
              <w:txbxContent>
                <w:p w14:paraId="0413B969" w14:textId="77777777" w:rsidR="0036336D" w:rsidRDefault="0036336D"/>
              </w:txbxContent>
            </v:textbox>
            <w10:wrap anchorx="page" anchory="page"/>
          </v:shape>
        </w:pict>
      </w:r>
      <w:r>
        <w:pict w14:anchorId="7C85A743">
          <v:shape id="_x0000_s2892" type="#_x0000_t202" style="position:absolute;margin-left:534.95pt;margin-top:44.05pt;width:60.3pt;height:5.25pt;z-index:-110296;mso-position-horizontal-relative:page;mso-position-vertical-relative:page" filled="f" stroked="f">
            <v:textbox inset="0,0,0,0">
              <w:txbxContent>
                <w:p w14:paraId="761B63E8" w14:textId="77777777" w:rsidR="0036336D" w:rsidRDefault="0036336D"/>
              </w:txbxContent>
            </v:textbox>
            <w10:wrap anchorx="page" anchory="page"/>
          </v:shape>
        </w:pict>
      </w:r>
    </w:p>
    <w:p w14:paraId="783D00F6" w14:textId="77777777" w:rsidR="004D3D4B" w:rsidRDefault="004D3D4B">
      <w:pPr>
        <w:rPr>
          <w:sz w:val="2"/>
          <w:szCs w:val="2"/>
        </w:rPr>
        <w:sectPr w:rsidR="004D3D4B">
          <w:pgSz w:w="11910" w:h="16840"/>
          <w:pgMar w:top="800" w:right="0" w:bottom="280" w:left="1680" w:header="720" w:footer="720" w:gutter="0"/>
          <w:cols w:space="720"/>
        </w:sectPr>
      </w:pPr>
    </w:p>
    <w:p w14:paraId="575AD015" w14:textId="77777777" w:rsidR="004D3D4B" w:rsidRDefault="006240D7">
      <w:pPr>
        <w:rPr>
          <w:sz w:val="2"/>
          <w:szCs w:val="2"/>
        </w:rPr>
      </w:pPr>
      <w:r>
        <w:lastRenderedPageBreak/>
        <w:pict w14:anchorId="2E6EAC8D">
          <v:line id="_x0000_s2891" style="position:absolute;z-index:-110272;mso-position-horizontal-relative:page;mso-position-vertical-relative:page" from="0,45.8pt" to="60.25pt,45.8pt" strokecolor="#0095a7" strokeweight="7pt">
            <w10:wrap anchorx="page" anchory="page"/>
          </v:line>
        </w:pict>
      </w:r>
      <w:r>
        <w:pict w14:anchorId="66DE76C3">
          <v:shape id="_x0000_s2890" type="#_x0000_t202" style="position:absolute;margin-left:69.85pt;margin-top:40.9pt;width:9.85pt;height:9.5pt;z-index:-110248;mso-position-horizontal-relative:page;mso-position-vertical-relative:page" filled="f" stroked="f">
            <v:textbox inset="0,0,0,0">
              <w:txbxContent>
                <w:p w14:paraId="61604A48" w14:textId="77777777" w:rsidR="004D3D4B" w:rsidRDefault="00DF7FD9">
                  <w:pPr>
                    <w:spacing w:before="1"/>
                    <w:ind w:left="20" w:right="-10"/>
                    <w:rPr>
                      <w:sz w:val="15"/>
                    </w:rPr>
                  </w:pPr>
                  <w:r>
                    <w:rPr>
                      <w:color w:val="58595B"/>
                      <w:sz w:val="15"/>
                    </w:rPr>
                    <w:t>12</w:t>
                  </w:r>
                </w:p>
              </w:txbxContent>
            </v:textbox>
            <w10:wrap anchorx="page" anchory="page"/>
          </v:shape>
        </w:pict>
      </w:r>
      <w:r>
        <w:pict w14:anchorId="7F7EF300">
          <v:shape id="_x0000_s2889" type="#_x0000_t202" style="position:absolute;margin-left:95.35pt;margin-top:40.9pt;width:147.75pt;height:9.5pt;z-index:-110224;mso-position-horizontal-relative:page;mso-position-vertical-relative:page" filled="f" stroked="f">
            <v:textbox inset="0,0,0,0">
              <w:txbxContent>
                <w:p w14:paraId="369BF4C8"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443D30E0">
          <v:shape id="_x0000_s2888" type="#_x0000_t202" style="position:absolute;margin-left:69.85pt;margin-top:105.85pt;width:409.4pt;height:52.5pt;z-index:-110200;mso-position-horizontal-relative:page;mso-position-vertical-relative:page" filled="f" stroked="f">
            <v:textbox inset="0,0,0,0">
              <w:txbxContent>
                <w:p w14:paraId="65C108AD" w14:textId="77777777" w:rsidR="004D3D4B" w:rsidRDefault="00DF7FD9">
                  <w:pPr>
                    <w:pStyle w:val="BodyText"/>
                    <w:spacing w:line="280" w:lineRule="auto"/>
                    <w:rPr>
                      <w:sz w:val="11"/>
                    </w:rPr>
                  </w:pPr>
                  <w:r>
                    <w:rPr>
                      <w:color w:val="58595B"/>
                    </w:rPr>
                    <w:t>The submissions provided a wealth of material for us to consider. As well as reading the submissions, we engaged an independent consultant to review and analyse all the written submissions. This analysis helped us to understand stakeholders’ higher order expectations of the EPA, and the key themes and directions from the submissions.</w:t>
                  </w:r>
                  <w:r>
                    <w:rPr>
                      <w:color w:val="58595B"/>
                      <w:position w:val="7"/>
                      <w:sz w:val="11"/>
                    </w:rPr>
                    <w:t>3</w:t>
                  </w:r>
                </w:p>
              </w:txbxContent>
            </v:textbox>
            <w10:wrap anchorx="page" anchory="page"/>
          </v:shape>
        </w:pict>
      </w:r>
      <w:r>
        <w:pict w14:anchorId="7A88CE2C">
          <v:shape id="_x0000_s2887" type="#_x0000_t202" style="position:absolute;margin-left:69.85pt;margin-top:171pt;width:380.15pt;height:59.8pt;z-index:-110176;mso-position-horizontal-relative:page;mso-position-vertical-relative:page" filled="f" stroked="f">
            <v:textbox inset="0,0,0,0">
              <w:txbxContent>
                <w:p w14:paraId="1B826BCF" w14:textId="77777777" w:rsidR="004D3D4B" w:rsidRDefault="00DF7FD9">
                  <w:pPr>
                    <w:spacing w:line="265" w:lineRule="exact"/>
                    <w:ind w:left="20"/>
                    <w:rPr>
                      <w:sz w:val="24"/>
                    </w:rPr>
                  </w:pPr>
                  <w:r>
                    <w:rPr>
                      <w:color w:val="0095A7"/>
                      <w:spacing w:val="-6"/>
                      <w:sz w:val="24"/>
                    </w:rPr>
                    <w:t xml:space="preserve">1.7  </w:t>
                  </w:r>
                  <w:r>
                    <w:rPr>
                      <w:color w:val="0095A7"/>
                      <w:spacing w:val="3"/>
                      <w:sz w:val="24"/>
                    </w:rPr>
                    <w:t xml:space="preserve">Expert </w:t>
                  </w:r>
                  <w:r>
                    <w:rPr>
                      <w:color w:val="0095A7"/>
                      <w:sz w:val="24"/>
                    </w:rPr>
                    <w:t>advice and additional information for the</w:t>
                  </w:r>
                  <w:r>
                    <w:rPr>
                      <w:color w:val="0095A7"/>
                      <w:spacing w:val="60"/>
                      <w:sz w:val="24"/>
                    </w:rPr>
                    <w:t xml:space="preserve"> </w:t>
                  </w:r>
                  <w:r>
                    <w:rPr>
                      <w:color w:val="0095A7"/>
                      <w:sz w:val="24"/>
                    </w:rPr>
                    <w:t>inquiry</w:t>
                  </w:r>
                </w:p>
                <w:p w14:paraId="756E938D" w14:textId="77777777" w:rsidR="004D3D4B" w:rsidRDefault="00DF7FD9">
                  <w:pPr>
                    <w:pStyle w:val="BodyText"/>
                    <w:spacing w:before="145" w:line="280" w:lineRule="auto"/>
                  </w:pPr>
                  <w:r>
                    <w:rPr>
                      <w:color w:val="58595B"/>
                    </w:rPr>
                    <w:t>We met and sought advice from international and national thought leaders, experts and academics in public policy and best practice regulatory approaches, including for environmental regulation.</w:t>
                  </w:r>
                </w:p>
              </w:txbxContent>
            </v:textbox>
            <w10:wrap anchorx="page" anchory="page"/>
          </v:shape>
        </w:pict>
      </w:r>
      <w:r>
        <w:pict w14:anchorId="6D5A7527">
          <v:shape id="_x0000_s2886" type="#_x0000_t202" style="position:absolute;margin-left:69.85pt;margin-top:240.8pt;width:260.4pt;height:12pt;z-index:-110152;mso-position-horizontal-relative:page;mso-position-vertical-relative:page" filled="f" stroked="f">
            <v:textbox inset="0,0,0,0">
              <w:txbxContent>
                <w:p w14:paraId="09969CCC" w14:textId="77777777" w:rsidR="004D3D4B" w:rsidRDefault="00DF7FD9">
                  <w:pPr>
                    <w:pStyle w:val="BodyText"/>
                    <w:spacing w:line="224" w:lineRule="exact"/>
                  </w:pPr>
                  <w:r>
                    <w:rPr>
                      <w:color w:val="58595B"/>
                    </w:rPr>
                    <w:t>We gained valuable insights from the following individuals:</w:t>
                  </w:r>
                </w:p>
              </w:txbxContent>
            </v:textbox>
            <w10:wrap anchorx="page" anchory="page"/>
          </v:shape>
        </w:pict>
      </w:r>
      <w:r>
        <w:pict w14:anchorId="424D4D15">
          <v:shape id="_x0000_s2885" type="#_x0000_t202" style="position:absolute;margin-left:69.85pt;margin-top:257.85pt;width:5.5pt;height:97.2pt;z-index:-110128;mso-position-horizontal-relative:page;mso-position-vertical-relative:page" filled="f" stroked="f">
            <v:textbox inset="0,0,0,0">
              <w:txbxContent>
                <w:p w14:paraId="047CE289" w14:textId="77777777" w:rsidR="004D3D4B" w:rsidRDefault="00DF7FD9">
                  <w:pPr>
                    <w:pStyle w:val="BodyText"/>
                    <w:spacing w:line="224" w:lineRule="exact"/>
                  </w:pPr>
                  <w:r>
                    <w:rPr>
                      <w:color w:val="0095A7"/>
                    </w:rPr>
                    <w:t>•</w:t>
                  </w:r>
                </w:p>
                <w:p w14:paraId="460B5C97" w14:textId="77777777" w:rsidR="004D3D4B" w:rsidRDefault="00DF7FD9">
                  <w:pPr>
                    <w:pStyle w:val="BodyText"/>
                    <w:spacing w:before="111"/>
                  </w:pPr>
                  <w:r>
                    <w:rPr>
                      <w:color w:val="0095A7"/>
                    </w:rPr>
                    <w:t>•</w:t>
                  </w:r>
                </w:p>
                <w:p w14:paraId="3CEBD6E3" w14:textId="77777777" w:rsidR="004D3D4B" w:rsidRDefault="00DF7FD9">
                  <w:pPr>
                    <w:pStyle w:val="BodyText"/>
                    <w:spacing w:before="111"/>
                  </w:pPr>
                  <w:r>
                    <w:rPr>
                      <w:color w:val="0095A7"/>
                    </w:rPr>
                    <w:t>•</w:t>
                  </w:r>
                </w:p>
                <w:p w14:paraId="3E9F87A0" w14:textId="77777777" w:rsidR="004D3D4B" w:rsidRDefault="00DF7FD9">
                  <w:pPr>
                    <w:pStyle w:val="BodyText"/>
                    <w:spacing w:before="111"/>
                  </w:pPr>
                  <w:r>
                    <w:rPr>
                      <w:color w:val="0095A7"/>
                    </w:rPr>
                    <w:t>•</w:t>
                  </w:r>
                </w:p>
                <w:p w14:paraId="0922D1B5" w14:textId="77777777" w:rsidR="004D3D4B" w:rsidRDefault="00DF7FD9">
                  <w:pPr>
                    <w:pStyle w:val="BodyText"/>
                    <w:spacing w:before="111"/>
                  </w:pPr>
                  <w:r>
                    <w:rPr>
                      <w:color w:val="0095A7"/>
                    </w:rPr>
                    <w:t>•</w:t>
                  </w:r>
                </w:p>
                <w:p w14:paraId="17D3B24C" w14:textId="77777777" w:rsidR="004D3D4B" w:rsidRDefault="00DF7FD9">
                  <w:pPr>
                    <w:pStyle w:val="BodyText"/>
                    <w:spacing w:before="111"/>
                  </w:pPr>
                  <w:r>
                    <w:rPr>
                      <w:color w:val="0095A7"/>
                    </w:rPr>
                    <w:t>•</w:t>
                  </w:r>
                </w:p>
              </w:txbxContent>
            </v:textbox>
            <w10:wrap anchorx="page" anchory="page"/>
          </v:shape>
        </w:pict>
      </w:r>
      <w:r>
        <w:pict w14:anchorId="2A92F878">
          <v:shape id="_x0000_s2884" type="#_x0000_t202" style="position:absolute;margin-left:78.3pt;margin-top:257.85pt;width:423.2pt;height:277.6pt;z-index:-110104;mso-position-horizontal-relative:page;mso-position-vertical-relative:page" filled="f" stroked="f">
            <v:textbox inset="0,0,0,0">
              <w:txbxContent>
                <w:p w14:paraId="53DE1A89" w14:textId="77777777" w:rsidR="004D3D4B" w:rsidRDefault="00DF7FD9">
                  <w:pPr>
                    <w:pStyle w:val="BodyText"/>
                    <w:spacing w:line="355" w:lineRule="auto"/>
                    <w:ind w:right="543"/>
                  </w:pPr>
                  <w:r>
                    <w:rPr>
                      <w:color w:val="58595B"/>
                    </w:rPr>
                    <w:t>Professor Malcolm Sparrow, John F. Kennedy School of Government, Harvard University Daniel Walsh, Director, New York City Office of Environmental Remediation</w:t>
                  </w:r>
                </w:p>
                <w:p w14:paraId="0AACCF0B" w14:textId="77777777" w:rsidR="004D3D4B" w:rsidRDefault="00DF7FD9">
                  <w:pPr>
                    <w:pStyle w:val="BodyText"/>
                    <w:spacing w:before="3"/>
                    <w:ind w:right="543"/>
                  </w:pPr>
                  <w:r>
                    <w:rPr>
                      <w:color w:val="58595B"/>
                    </w:rPr>
                    <w:t>Barry Buffier, Chief Executive Officer, New South Wales EPA</w:t>
                  </w:r>
                </w:p>
                <w:p w14:paraId="228F813C" w14:textId="77777777" w:rsidR="004D3D4B" w:rsidRDefault="00DF7FD9">
                  <w:pPr>
                    <w:pStyle w:val="BodyText"/>
                    <w:spacing w:before="111" w:line="355" w:lineRule="auto"/>
                    <w:ind w:right="1927"/>
                  </w:pPr>
                  <w:r>
                    <w:rPr>
                      <w:color w:val="58595B"/>
                    </w:rPr>
                    <w:t>Mark Gifford, Chief Environmental Regulator, New South Wales EPA Tony Circelli, Chief Executive, EPA South Australia</w:t>
                  </w:r>
                </w:p>
                <w:p w14:paraId="765DA306" w14:textId="77777777" w:rsidR="004D3D4B" w:rsidRDefault="00DF7FD9">
                  <w:pPr>
                    <w:pStyle w:val="BodyText"/>
                    <w:spacing w:before="3" w:line="280" w:lineRule="auto"/>
                  </w:pPr>
                  <w:r>
                    <w:rPr>
                      <w:color w:val="58595B"/>
                    </w:rPr>
                    <w:t>Jo Gerardu, founder and consultant to the International Network for Environmental Compliance and Enforcement</w:t>
                  </w:r>
                </w:p>
                <w:p w14:paraId="01442148" w14:textId="77777777" w:rsidR="004D3D4B" w:rsidRDefault="00DF7FD9">
                  <w:pPr>
                    <w:pStyle w:val="BodyText"/>
                    <w:spacing w:before="73"/>
                    <w:ind w:right="543"/>
                  </w:pPr>
                  <w:r>
                    <w:rPr>
                      <w:color w:val="58595B"/>
                    </w:rPr>
                    <w:t>Natalie James, Fair Work Ombudsman</w:t>
                  </w:r>
                </w:p>
                <w:p w14:paraId="2DBD83A0" w14:textId="77777777" w:rsidR="004D3D4B" w:rsidRDefault="00DF7FD9">
                  <w:pPr>
                    <w:pStyle w:val="BodyText"/>
                    <w:spacing w:before="111" w:line="355" w:lineRule="auto"/>
                    <w:ind w:right="543"/>
                  </w:pPr>
                  <w:r>
                    <w:rPr>
                      <w:color w:val="58595B"/>
                    </w:rPr>
                    <w:t>Hon. Bernie Teague AO and Dr John Catford of the Hazelwood Mine Fire Inquiry Shoshana Wall, Director, Corporate Relations, Service New South Wales</w:t>
                  </w:r>
                </w:p>
                <w:p w14:paraId="5A6F5B01" w14:textId="77777777" w:rsidR="004D3D4B" w:rsidRDefault="00DF7FD9">
                  <w:pPr>
                    <w:pStyle w:val="BodyText"/>
                    <w:spacing w:before="3" w:line="280" w:lineRule="auto"/>
                    <w:ind w:right="543"/>
                  </w:pPr>
                  <w:r>
                    <w:rPr>
                      <w:color w:val="58595B"/>
                    </w:rPr>
                    <w:t>Nikki Williams and Shabnam Gill, New South Wales Department of Premier and Cabinet (Behavioural Insights Unit)</w:t>
                  </w:r>
                </w:p>
                <w:p w14:paraId="7D031E72" w14:textId="77777777" w:rsidR="004D3D4B" w:rsidRDefault="00DF7FD9">
                  <w:pPr>
                    <w:pStyle w:val="BodyText"/>
                    <w:spacing w:before="73" w:line="355" w:lineRule="auto"/>
                  </w:pPr>
                  <w:r>
                    <w:rPr>
                      <w:color w:val="58595B"/>
                    </w:rPr>
                    <w:t>Dominique Darmendrail, General Secretary, International Committee on Contaminated Land Peter Nadebaum, Australasian Land and Groundwater Association</w:t>
                  </w:r>
                </w:p>
                <w:p w14:paraId="7BB40547" w14:textId="77777777" w:rsidR="004D3D4B" w:rsidRDefault="00DF7FD9">
                  <w:pPr>
                    <w:pStyle w:val="BodyText"/>
                    <w:spacing w:before="3" w:line="355" w:lineRule="auto"/>
                    <w:ind w:right="2828"/>
                  </w:pPr>
                  <w:r>
                    <w:rPr>
                      <w:color w:val="58595B"/>
                    </w:rPr>
                    <w:t>Geoff Lawler, Director City Operations, City of Melbourne Adrian Finanzio SC</w:t>
                  </w:r>
                </w:p>
                <w:p w14:paraId="443B7D63" w14:textId="77777777" w:rsidR="004D3D4B" w:rsidRDefault="00DF7FD9">
                  <w:pPr>
                    <w:pStyle w:val="BodyText"/>
                    <w:spacing w:before="3"/>
                    <w:ind w:right="543"/>
                  </w:pPr>
                  <w:r>
                    <w:rPr>
                      <w:color w:val="58595B"/>
                    </w:rPr>
                    <w:t>Mark Dwyer, Deputy President, Victorian Civil and Administrative Tribunal.</w:t>
                  </w:r>
                </w:p>
              </w:txbxContent>
            </v:textbox>
            <w10:wrap anchorx="page" anchory="page"/>
          </v:shape>
        </w:pict>
      </w:r>
      <w:r>
        <w:pict w14:anchorId="6352E544">
          <v:shape id="_x0000_s2883" type="#_x0000_t202" style="position:absolute;margin-left:69.85pt;margin-top:373.55pt;width:5.5pt;height:63.15pt;z-index:-110080;mso-position-horizontal-relative:page;mso-position-vertical-relative:page" filled="f" stroked="f">
            <v:textbox inset="0,0,0,0">
              <w:txbxContent>
                <w:p w14:paraId="51F5DFB6" w14:textId="77777777" w:rsidR="004D3D4B" w:rsidRDefault="00DF7FD9">
                  <w:pPr>
                    <w:pStyle w:val="BodyText"/>
                    <w:spacing w:line="224" w:lineRule="exact"/>
                  </w:pPr>
                  <w:r>
                    <w:rPr>
                      <w:color w:val="0095A7"/>
                    </w:rPr>
                    <w:t>•</w:t>
                  </w:r>
                </w:p>
                <w:p w14:paraId="60943D2E" w14:textId="77777777" w:rsidR="004D3D4B" w:rsidRDefault="00DF7FD9">
                  <w:pPr>
                    <w:pStyle w:val="BodyText"/>
                    <w:spacing w:before="111"/>
                  </w:pPr>
                  <w:r>
                    <w:rPr>
                      <w:color w:val="0095A7"/>
                    </w:rPr>
                    <w:t>•</w:t>
                  </w:r>
                </w:p>
                <w:p w14:paraId="31FBF56A" w14:textId="77777777" w:rsidR="004D3D4B" w:rsidRDefault="00DF7FD9">
                  <w:pPr>
                    <w:pStyle w:val="BodyText"/>
                    <w:spacing w:before="111"/>
                  </w:pPr>
                  <w:r>
                    <w:rPr>
                      <w:color w:val="0095A7"/>
                    </w:rPr>
                    <w:t>•</w:t>
                  </w:r>
                </w:p>
                <w:p w14:paraId="2A02A5F9" w14:textId="77777777" w:rsidR="004D3D4B" w:rsidRDefault="00DF7FD9">
                  <w:pPr>
                    <w:pStyle w:val="BodyText"/>
                    <w:spacing w:before="111"/>
                  </w:pPr>
                  <w:r>
                    <w:rPr>
                      <w:color w:val="0095A7"/>
                    </w:rPr>
                    <w:t>•</w:t>
                  </w:r>
                </w:p>
              </w:txbxContent>
            </v:textbox>
            <w10:wrap anchorx="page" anchory="page"/>
          </v:shape>
        </w:pict>
      </w:r>
      <w:r>
        <w:pict w14:anchorId="7E323B17">
          <v:shape id="_x0000_s2882" type="#_x0000_t202" style="position:absolute;margin-left:69.8pt;margin-top:455.25pt;width:5.5pt;height:80.2pt;z-index:-110056;mso-position-horizontal-relative:page;mso-position-vertical-relative:page" filled="f" stroked="f">
            <v:textbox inset="0,0,0,0">
              <w:txbxContent>
                <w:p w14:paraId="745BDEDD" w14:textId="77777777" w:rsidR="004D3D4B" w:rsidRDefault="00DF7FD9">
                  <w:pPr>
                    <w:pStyle w:val="BodyText"/>
                    <w:spacing w:line="224" w:lineRule="exact"/>
                  </w:pPr>
                  <w:r>
                    <w:rPr>
                      <w:color w:val="0095A7"/>
                    </w:rPr>
                    <w:t>•</w:t>
                  </w:r>
                </w:p>
                <w:p w14:paraId="0381B714" w14:textId="77777777" w:rsidR="004D3D4B" w:rsidRDefault="00DF7FD9">
                  <w:pPr>
                    <w:pStyle w:val="BodyText"/>
                    <w:spacing w:before="111"/>
                  </w:pPr>
                  <w:r>
                    <w:rPr>
                      <w:color w:val="0095A7"/>
                    </w:rPr>
                    <w:t>•</w:t>
                  </w:r>
                </w:p>
                <w:p w14:paraId="2259383C" w14:textId="77777777" w:rsidR="004D3D4B" w:rsidRDefault="00DF7FD9">
                  <w:pPr>
                    <w:pStyle w:val="BodyText"/>
                    <w:spacing w:before="111"/>
                  </w:pPr>
                  <w:r>
                    <w:rPr>
                      <w:color w:val="0095A7"/>
                    </w:rPr>
                    <w:t>•</w:t>
                  </w:r>
                </w:p>
                <w:p w14:paraId="53CF1197" w14:textId="77777777" w:rsidR="004D3D4B" w:rsidRDefault="00DF7FD9">
                  <w:pPr>
                    <w:pStyle w:val="BodyText"/>
                    <w:spacing w:before="111"/>
                  </w:pPr>
                  <w:r>
                    <w:rPr>
                      <w:color w:val="0095A7"/>
                    </w:rPr>
                    <w:t>•</w:t>
                  </w:r>
                </w:p>
                <w:p w14:paraId="49E2A5BF" w14:textId="77777777" w:rsidR="004D3D4B" w:rsidRDefault="00DF7FD9">
                  <w:pPr>
                    <w:pStyle w:val="BodyText"/>
                    <w:spacing w:before="111"/>
                  </w:pPr>
                  <w:r>
                    <w:rPr>
                      <w:color w:val="0095A7"/>
                    </w:rPr>
                    <w:t>•</w:t>
                  </w:r>
                </w:p>
              </w:txbxContent>
            </v:textbox>
            <w10:wrap anchorx="page" anchory="page"/>
          </v:shape>
        </w:pict>
      </w:r>
      <w:r>
        <w:pict w14:anchorId="6811D5F1">
          <v:shape id="_x0000_s2881" type="#_x0000_t202" style="position:absolute;margin-left:69.8pt;margin-top:545.4pt;width:293.3pt;height:12pt;z-index:-110032;mso-position-horizontal-relative:page;mso-position-vertical-relative:page" filled="f" stroked="f">
            <v:textbox inset="0,0,0,0">
              <w:txbxContent>
                <w:p w14:paraId="133FE07A" w14:textId="77777777" w:rsidR="004D3D4B" w:rsidRDefault="00DF7FD9">
                  <w:pPr>
                    <w:pStyle w:val="BodyText"/>
                    <w:spacing w:line="224" w:lineRule="exact"/>
                  </w:pPr>
                  <w:r>
                    <w:rPr>
                      <w:color w:val="58595B"/>
                    </w:rPr>
                    <w:t>We also commissioned experts to provide us with specific advice:</w:t>
                  </w:r>
                </w:p>
              </w:txbxContent>
            </v:textbox>
            <w10:wrap anchorx="page" anchory="page"/>
          </v:shape>
        </w:pict>
      </w:r>
      <w:r>
        <w:pict w14:anchorId="0F4970AB">
          <v:shape id="_x0000_s2880" type="#_x0000_t202" style="position:absolute;margin-left:69.8pt;margin-top:564.55pt;width:5.5pt;height:12pt;z-index:-110008;mso-position-horizontal-relative:page;mso-position-vertical-relative:page" filled="f" stroked="f">
            <v:textbox inset="0,0,0,0">
              <w:txbxContent>
                <w:p w14:paraId="76C1F56C" w14:textId="77777777" w:rsidR="004D3D4B" w:rsidRDefault="00DF7FD9">
                  <w:pPr>
                    <w:pStyle w:val="BodyText"/>
                    <w:spacing w:line="224" w:lineRule="exact"/>
                  </w:pPr>
                  <w:r>
                    <w:rPr>
                      <w:color w:val="0095A7"/>
                    </w:rPr>
                    <w:t>•</w:t>
                  </w:r>
                </w:p>
              </w:txbxContent>
            </v:textbox>
            <w10:wrap anchorx="page" anchory="page"/>
          </v:shape>
        </w:pict>
      </w:r>
      <w:r>
        <w:pict w14:anchorId="0F741C1A">
          <v:shape id="_x0000_s2879" type="#_x0000_t202" style="position:absolute;margin-left:78.3pt;margin-top:564.55pt;width:411.95pt;height:175.35pt;z-index:-109984;mso-position-horizontal-relative:page;mso-position-vertical-relative:page" filled="f" stroked="f">
            <v:textbox inset="0,0,0,0">
              <w:txbxContent>
                <w:p w14:paraId="0294849E" w14:textId="77777777" w:rsidR="004D3D4B" w:rsidRDefault="00DF7FD9">
                  <w:pPr>
                    <w:pStyle w:val="BodyText"/>
                    <w:spacing w:line="280" w:lineRule="auto"/>
                    <w:ind w:right="427"/>
                  </w:pPr>
                  <w:r>
                    <w:rPr>
                      <w:color w:val="58595B"/>
                    </w:rPr>
                    <w:t>Professor Neil Gunningham, of the ANU School of Regulation and Global Governance, provided advice about adopting a general duty, options for reforming environmental law, and regulating diffuse and small point source pollution.</w:t>
                  </w:r>
                </w:p>
                <w:p w14:paraId="16B04D02" w14:textId="77777777" w:rsidR="004D3D4B" w:rsidRDefault="00DF7FD9">
                  <w:pPr>
                    <w:pStyle w:val="BodyText"/>
                    <w:spacing w:before="115" w:line="280" w:lineRule="auto"/>
                  </w:pPr>
                  <w:r>
                    <w:rPr>
                      <w:color w:val="58595B"/>
                    </w:rPr>
                    <w:t>Professor Michael Buxton and Dr Kath Phelan, of RMIT University’s School of Global, Urban and Social Studies, provided advice about land use planning issues relevant to the EPA.</w:t>
                  </w:r>
                </w:p>
                <w:p w14:paraId="048714A2" w14:textId="77777777" w:rsidR="004D3D4B" w:rsidRDefault="00DF7FD9">
                  <w:pPr>
                    <w:pStyle w:val="BodyText"/>
                    <w:spacing w:before="115" w:line="280" w:lineRule="auto"/>
                    <w:ind w:right="427"/>
                  </w:pPr>
                  <w:r>
                    <w:rPr>
                      <w:color w:val="58595B"/>
                    </w:rPr>
                    <w:t>Mr Eamonn Moran QC PSM provided us with policy and legal advice on legislative arrangements relevant to our deliberations.</w:t>
                  </w:r>
                </w:p>
                <w:p w14:paraId="4D2F393B" w14:textId="77777777" w:rsidR="004D3D4B" w:rsidRDefault="00DF7FD9">
                  <w:pPr>
                    <w:pStyle w:val="BodyText"/>
                    <w:spacing w:before="115" w:line="400" w:lineRule="auto"/>
                    <w:ind w:right="2803"/>
                  </w:pPr>
                  <w:r>
                    <w:rPr>
                      <w:color w:val="58595B"/>
                    </w:rPr>
                    <w:t>Ms Claire Thomas PSM peer reviewed drafts of the report. Ms Pam White advised on governance models.</w:t>
                  </w:r>
                </w:p>
                <w:p w14:paraId="27B376FC" w14:textId="77777777" w:rsidR="004D3D4B" w:rsidRDefault="00DF7FD9">
                  <w:pPr>
                    <w:pStyle w:val="BodyText"/>
                    <w:spacing w:before="3" w:line="280" w:lineRule="auto"/>
                    <w:ind w:right="45"/>
                  </w:pPr>
                  <w:r>
                    <w:rPr>
                      <w:color w:val="58595B"/>
                    </w:rPr>
                    <w:t>Dr Michael Henry and Ms Jennifer Mansfield of the Strategy Shop reviewed and analysed the written submissions.</w:t>
                  </w:r>
                </w:p>
              </w:txbxContent>
            </v:textbox>
            <w10:wrap anchorx="page" anchory="page"/>
          </v:shape>
        </w:pict>
      </w:r>
      <w:r>
        <w:pict w14:anchorId="7466CBF6">
          <v:shape id="_x0000_s2878" type="#_x0000_t202" style="position:absolute;margin-left:69.8pt;margin-top:610.75pt;width:5.5pt;height:12pt;z-index:-109960;mso-position-horizontal-relative:page;mso-position-vertical-relative:page" filled="f" stroked="f">
            <v:textbox inset="0,0,0,0">
              <w:txbxContent>
                <w:p w14:paraId="2FC1C574" w14:textId="77777777" w:rsidR="004D3D4B" w:rsidRDefault="00DF7FD9">
                  <w:pPr>
                    <w:pStyle w:val="BodyText"/>
                    <w:spacing w:line="224" w:lineRule="exact"/>
                  </w:pPr>
                  <w:r>
                    <w:rPr>
                      <w:color w:val="0095A7"/>
                    </w:rPr>
                    <w:t>•</w:t>
                  </w:r>
                </w:p>
              </w:txbxContent>
            </v:textbox>
            <w10:wrap anchorx="page" anchory="page"/>
          </v:shape>
        </w:pict>
      </w:r>
      <w:r>
        <w:pict w14:anchorId="26AB9740">
          <v:shape id="_x0000_s2877" type="#_x0000_t202" style="position:absolute;margin-left:69.8pt;margin-top:643.4pt;width:5.5pt;height:12pt;z-index:-109936;mso-position-horizontal-relative:page;mso-position-vertical-relative:page" filled="f" stroked="f">
            <v:textbox inset="0,0,0,0">
              <w:txbxContent>
                <w:p w14:paraId="79CC9321" w14:textId="77777777" w:rsidR="004D3D4B" w:rsidRDefault="00DF7FD9">
                  <w:pPr>
                    <w:pStyle w:val="BodyText"/>
                    <w:spacing w:line="224" w:lineRule="exact"/>
                  </w:pPr>
                  <w:r>
                    <w:rPr>
                      <w:color w:val="0095A7"/>
                    </w:rPr>
                    <w:t>•</w:t>
                  </w:r>
                </w:p>
              </w:txbxContent>
            </v:textbox>
            <w10:wrap anchorx="page" anchory="page"/>
          </v:shape>
        </w:pict>
      </w:r>
      <w:r>
        <w:pict w14:anchorId="1FD647E5">
          <v:shape id="_x0000_s2876" type="#_x0000_t202" style="position:absolute;margin-left:69.8pt;margin-top:676.05pt;width:5.5pt;height:50.35pt;z-index:-109912;mso-position-horizontal-relative:page;mso-position-vertical-relative:page" filled="f" stroked="f">
            <v:textbox inset="0,0,0,0">
              <w:txbxContent>
                <w:p w14:paraId="70E24799" w14:textId="77777777" w:rsidR="004D3D4B" w:rsidRDefault="00DF7FD9">
                  <w:pPr>
                    <w:pStyle w:val="BodyText"/>
                    <w:spacing w:line="224" w:lineRule="exact"/>
                  </w:pPr>
                  <w:r>
                    <w:rPr>
                      <w:color w:val="0095A7"/>
                    </w:rPr>
                    <w:t>•</w:t>
                  </w:r>
                </w:p>
                <w:p w14:paraId="33E1ACDF" w14:textId="77777777" w:rsidR="004D3D4B" w:rsidRDefault="00DF7FD9">
                  <w:pPr>
                    <w:pStyle w:val="BodyText"/>
                    <w:spacing w:before="153"/>
                  </w:pPr>
                  <w:r>
                    <w:rPr>
                      <w:color w:val="0095A7"/>
                    </w:rPr>
                    <w:t>•</w:t>
                  </w:r>
                </w:p>
                <w:p w14:paraId="73B1BD40" w14:textId="77777777" w:rsidR="004D3D4B" w:rsidRDefault="00DF7FD9">
                  <w:pPr>
                    <w:pStyle w:val="BodyText"/>
                    <w:spacing w:before="153"/>
                  </w:pPr>
                  <w:r>
                    <w:rPr>
                      <w:color w:val="0095A7"/>
                    </w:rPr>
                    <w:t>•</w:t>
                  </w:r>
                </w:p>
              </w:txbxContent>
            </v:textbox>
            <w10:wrap anchorx="page" anchory="page"/>
          </v:shape>
        </w:pict>
      </w:r>
      <w:r>
        <w:pict w14:anchorId="7A90E744">
          <v:shape id="_x0000_s2875" type="#_x0000_t202" style="position:absolute;margin-left:0;margin-top:44.05pt;width:60.3pt;height:5.25pt;z-index:-109888;mso-position-horizontal-relative:page;mso-position-vertical-relative:page" filled="f" stroked="f">
            <v:textbox inset="0,0,0,0">
              <w:txbxContent>
                <w:p w14:paraId="5F380F6F" w14:textId="77777777" w:rsidR="0036336D" w:rsidRDefault="0036336D"/>
              </w:txbxContent>
            </v:textbox>
            <w10:wrap anchorx="page" anchory="page"/>
          </v:shape>
        </w:pict>
      </w:r>
      <w:r>
        <w:pict w14:anchorId="24051C0F">
          <v:shape id="_x0000_s2874" type="#_x0000_t202" style="position:absolute;margin-left:0;margin-top:44.05pt;width:60.3pt;height:5.25pt;z-index:-109864;mso-position-horizontal-relative:page;mso-position-vertical-relative:page" filled="f" stroked="f">
            <v:textbox inset="0,0,0,0">
              <w:txbxContent>
                <w:p w14:paraId="2FAEE8BF" w14:textId="77777777" w:rsidR="0036336D" w:rsidRDefault="0036336D"/>
              </w:txbxContent>
            </v:textbox>
            <w10:wrap anchorx="page" anchory="page"/>
          </v:shape>
        </w:pict>
      </w:r>
    </w:p>
    <w:p w14:paraId="51ED9310" w14:textId="77777777" w:rsidR="004D3D4B" w:rsidRDefault="004D3D4B">
      <w:pPr>
        <w:rPr>
          <w:sz w:val="2"/>
          <w:szCs w:val="2"/>
        </w:rPr>
        <w:sectPr w:rsidR="004D3D4B">
          <w:pgSz w:w="11910" w:h="16840"/>
          <w:pgMar w:top="800" w:right="1680" w:bottom="280" w:left="0" w:header="720" w:footer="720" w:gutter="0"/>
          <w:cols w:space="720"/>
        </w:sectPr>
      </w:pPr>
    </w:p>
    <w:p w14:paraId="222FBA0F" w14:textId="77777777" w:rsidR="004D3D4B" w:rsidRDefault="006240D7">
      <w:pPr>
        <w:rPr>
          <w:sz w:val="2"/>
          <w:szCs w:val="2"/>
        </w:rPr>
      </w:pPr>
      <w:r>
        <w:lastRenderedPageBreak/>
        <w:pict w14:anchorId="731224C4">
          <v:line id="_x0000_s2873" style="position:absolute;z-index:-109840;mso-position-horizontal-relative:page;mso-position-vertical-relative:page" from="534.95pt,45.8pt" to="595.25pt,45.8pt" strokecolor="#0095a7" strokeweight="7pt">
            <w10:wrap anchorx="page" anchory="page"/>
          </v:line>
        </w:pict>
      </w:r>
      <w:r>
        <w:pict w14:anchorId="1A1971AF">
          <v:shape id="_x0000_s2872" type="#_x0000_t202" style="position:absolute;margin-left:360.3pt;margin-top:40.9pt;width:139.55pt;height:9.5pt;z-index:-109816;mso-position-horizontal-relative:page;mso-position-vertical-relative:page" filled="f" stroked="f">
            <v:textbox inset="0,0,0,0">
              <w:txbxContent>
                <w:p w14:paraId="477FA4DC" w14:textId="77777777" w:rsidR="004D3D4B" w:rsidRDefault="00DF7FD9">
                  <w:pPr>
                    <w:spacing w:before="1"/>
                    <w:ind w:left="20"/>
                    <w:rPr>
                      <w:sz w:val="15"/>
                    </w:rPr>
                  </w:pPr>
                  <w:r>
                    <w:rPr>
                      <w:color w:val="58595B"/>
                      <w:sz w:val="15"/>
                    </w:rPr>
                    <w:t>CHAPTER 1    INQUIRY FRAMEWORK</w:t>
                  </w:r>
                </w:p>
              </w:txbxContent>
            </v:textbox>
            <w10:wrap anchorx="page" anchory="page"/>
          </v:shape>
        </w:pict>
      </w:r>
      <w:r>
        <w:pict w14:anchorId="5D2B116D">
          <v:shape id="_x0000_s2871" type="#_x0000_t202" style="position:absolute;margin-left:515.25pt;margin-top:40.9pt;width:9.85pt;height:9.5pt;z-index:-109792;mso-position-horizontal-relative:page;mso-position-vertical-relative:page" filled="f" stroked="f">
            <v:textbox inset="0,0,0,0">
              <w:txbxContent>
                <w:p w14:paraId="0215678B" w14:textId="77777777" w:rsidR="004D3D4B" w:rsidRDefault="00DF7FD9">
                  <w:pPr>
                    <w:spacing w:before="1"/>
                    <w:ind w:left="20" w:right="-10"/>
                    <w:rPr>
                      <w:sz w:val="15"/>
                    </w:rPr>
                  </w:pPr>
                  <w:r>
                    <w:rPr>
                      <w:color w:val="58595B"/>
                      <w:sz w:val="15"/>
                    </w:rPr>
                    <w:t>13</w:t>
                  </w:r>
                </w:p>
              </w:txbxContent>
            </v:textbox>
            <w10:wrap anchorx="page" anchory="page"/>
          </v:shape>
        </w:pict>
      </w:r>
      <w:r>
        <w:pict w14:anchorId="58486E0B">
          <v:shape id="_x0000_s2870" type="#_x0000_t202" style="position:absolute;margin-left:89.7pt;margin-top:105.85pt;width:424.55pt;height:66pt;z-index:-109768;mso-position-horizontal-relative:page;mso-position-vertical-relative:page" filled="f" stroked="f">
            <v:textbox inset="0,0,0,0">
              <w:txbxContent>
                <w:p w14:paraId="39236D8E" w14:textId="77777777" w:rsidR="004D3D4B" w:rsidRDefault="00DF7FD9">
                  <w:pPr>
                    <w:pStyle w:val="BodyText"/>
                    <w:spacing w:line="280" w:lineRule="auto"/>
                    <w:ind w:right="213"/>
                  </w:pPr>
                  <w:r>
                    <w:rPr>
                      <w:color w:val="58595B"/>
                    </w:rPr>
                    <w:t>We examined numerous examples of better practice approaches from other jurisdictions, both in Australia and internationally, and engaged directly with experts and practitioners.</w:t>
                  </w:r>
                  <w:r>
                    <w:rPr>
                      <w:color w:val="58595B"/>
                      <w:spacing w:val="6"/>
                    </w:rPr>
                    <w:t xml:space="preserve"> </w:t>
                  </w:r>
                  <w:r>
                    <w:rPr>
                      <w:color w:val="58595B"/>
                    </w:rPr>
                    <w:t>This</w:t>
                  </w:r>
                </w:p>
                <w:p w14:paraId="1F2EB194" w14:textId="77777777" w:rsidR="004D3D4B" w:rsidRDefault="00DF7FD9">
                  <w:pPr>
                    <w:pStyle w:val="BodyText"/>
                    <w:spacing w:before="2" w:line="280" w:lineRule="auto"/>
                    <w:ind w:right="12"/>
                  </w:pPr>
                  <w:r>
                    <w:rPr>
                      <w:color w:val="58595B"/>
                    </w:rPr>
                    <w:t>included visits to New South Wales and Queensland, attendance at conferences, and meetings with practitioners. We also drew on the insights and experience of experts in the United States through one-on-one meetings</w:t>
                  </w:r>
                  <w:r>
                    <w:rPr>
                      <w:color w:val="58595B"/>
                      <w:position w:val="7"/>
                      <w:sz w:val="11"/>
                    </w:rPr>
                    <w:t xml:space="preserve">4  </w:t>
                  </w:r>
                  <w:r>
                    <w:rPr>
                      <w:color w:val="58595B"/>
                    </w:rPr>
                    <w:t>and teleconferences.</w:t>
                  </w:r>
                </w:p>
              </w:txbxContent>
            </v:textbox>
            <w10:wrap anchorx="page" anchory="page"/>
          </v:shape>
        </w:pict>
      </w:r>
      <w:r>
        <w:pict w14:anchorId="6DB287F7">
          <v:shape id="_x0000_s2869" type="#_x0000_t202" style="position:absolute;margin-left:89.7pt;margin-top:181.85pt;width:433.15pt;height:106.5pt;z-index:-109744;mso-position-horizontal-relative:page;mso-position-vertical-relative:page" filled="f" stroked="f">
            <v:textbox inset="0,0,0,0">
              <w:txbxContent>
                <w:p w14:paraId="273BB52C" w14:textId="77777777" w:rsidR="004D3D4B" w:rsidRDefault="00DF7FD9">
                  <w:pPr>
                    <w:pStyle w:val="BodyText"/>
                    <w:spacing w:line="280" w:lineRule="auto"/>
                  </w:pPr>
                  <w:r>
                    <w:rPr>
                      <w:color w:val="58595B"/>
                    </w:rPr>
                    <w:t>We recognise that context is important and that we must account for the specific history and operating conditions that will influence Victoria’s EPA into the future. But we were informed and encouraged by looking at how other jurisdictions are tackling similar problems. We did not restrict our focus to environmental regulation, examining approaches from various sectors including occupational health and safety, transport accident prevention and employment regulators.</w:t>
                  </w:r>
                </w:p>
                <w:p w14:paraId="38A21E12" w14:textId="77777777" w:rsidR="004D3D4B" w:rsidRDefault="00DF7FD9">
                  <w:pPr>
                    <w:pStyle w:val="BodyText"/>
                    <w:spacing w:before="2" w:line="280" w:lineRule="auto"/>
                    <w:ind w:right="24"/>
                  </w:pPr>
                  <w:r>
                    <w:rPr>
                      <w:color w:val="58595B"/>
                    </w:rPr>
                    <w:t>We drew on the experience and innovation of others to identify new ways of approaching the challenges for the future. That said, it is clear to us that no one approach has all the answers – nor can be adopted without duly considering our local circumstances.</w:t>
                  </w:r>
                </w:p>
              </w:txbxContent>
            </v:textbox>
            <w10:wrap anchorx="page" anchory="page"/>
          </v:shape>
        </w:pict>
      </w:r>
      <w:r>
        <w:pict w14:anchorId="7517051D">
          <v:shape id="_x0000_s2868" type="#_x0000_t202" style="position:absolute;margin-left:89.7pt;margin-top:298.35pt;width:414.8pt;height:39pt;z-index:-109720;mso-position-horizontal-relative:page;mso-position-vertical-relative:page" filled="f" stroked="f">
            <v:textbox inset="0,0,0,0">
              <w:txbxContent>
                <w:p w14:paraId="44F0A7D4" w14:textId="77777777" w:rsidR="004D3D4B" w:rsidRDefault="00DF7FD9">
                  <w:pPr>
                    <w:pStyle w:val="BodyText"/>
                    <w:spacing w:line="280" w:lineRule="auto"/>
                    <w:ind w:right="17"/>
                    <w:jc w:val="both"/>
                  </w:pPr>
                  <w:r>
                    <w:rPr>
                      <w:color w:val="58595B"/>
                    </w:rPr>
                    <w:t>We also had many discussions with people throughout the Victorian public sector. We gained invaluable insights into the issues to be addressed by the EPA of the future and informed our thinking about its role and interaction with other parts of the government.</w:t>
                  </w:r>
                </w:p>
              </w:txbxContent>
            </v:textbox>
            <w10:wrap anchorx="page" anchory="page"/>
          </v:shape>
        </w:pict>
      </w:r>
      <w:r>
        <w:pict w14:anchorId="0F2C2971">
          <v:shape id="_x0000_s2867" type="#_x0000_t202" style="position:absolute;margin-left:89.7pt;margin-top:351.65pt;width:425.65pt;height:238.55pt;z-index:-109696;mso-position-horizontal-relative:page;mso-position-vertical-relative:page" filled="f" stroked="f">
            <v:textbox inset="0,0,0,0">
              <w:txbxContent>
                <w:p w14:paraId="7F09A8BF" w14:textId="77777777" w:rsidR="004D3D4B" w:rsidRDefault="00DF7FD9">
                  <w:pPr>
                    <w:pStyle w:val="BodyText"/>
                    <w:spacing w:line="224" w:lineRule="exact"/>
                    <w:ind w:right="17"/>
                  </w:pPr>
                  <w:r>
                    <w:rPr>
                      <w:color w:val="0095A7"/>
                    </w:rPr>
                    <w:t>1.7.1  Social research</w:t>
                  </w:r>
                </w:p>
                <w:p w14:paraId="309B9143" w14:textId="77777777" w:rsidR="004D3D4B" w:rsidRDefault="00DF7FD9">
                  <w:pPr>
                    <w:pStyle w:val="BodyText"/>
                    <w:spacing w:before="153" w:line="280" w:lineRule="auto"/>
                    <w:ind w:right="17"/>
                  </w:pPr>
                  <w:r>
                    <w:rPr>
                      <w:color w:val="58595B"/>
                    </w:rPr>
                    <w:t xml:space="preserve">The public consultation program, while extensive and in-depth, chiefly attracted participants  that had previously engaged with the EPA. </w:t>
                  </w:r>
                  <w:r>
                    <w:rPr>
                      <w:color w:val="58595B"/>
                      <w:spacing w:val="-8"/>
                    </w:rPr>
                    <w:t xml:space="preserve">To </w:t>
                  </w:r>
                  <w:r>
                    <w:rPr>
                      <w:color w:val="58595B"/>
                    </w:rPr>
                    <w:t xml:space="preserve">understand expectations from the wider Victorian community and their understanding of the EPA, we commissioned Ipsos Australia to conduct social research involving a sample of </w:t>
                  </w:r>
                  <w:r>
                    <w:rPr>
                      <w:color w:val="58595B"/>
                      <w:spacing w:val="2"/>
                    </w:rPr>
                    <w:t xml:space="preserve">600 </w:t>
                  </w:r>
                  <w:r>
                    <w:rPr>
                      <w:color w:val="58595B"/>
                    </w:rPr>
                    <w:t>Victorians.</w:t>
                  </w:r>
                  <w:r>
                    <w:rPr>
                      <w:color w:val="58595B"/>
                      <w:position w:val="7"/>
                      <w:sz w:val="11"/>
                    </w:rPr>
                    <w:t xml:space="preserve">5 </w:t>
                  </w:r>
                  <w:r>
                    <w:rPr>
                      <w:color w:val="58595B"/>
                    </w:rPr>
                    <w:t>Specifically, this research helped us to establish Victorian public opinion and sentiment</w:t>
                  </w:r>
                  <w:r>
                    <w:rPr>
                      <w:color w:val="58595B"/>
                      <w:spacing w:val="4"/>
                    </w:rPr>
                    <w:t xml:space="preserve"> </w:t>
                  </w:r>
                  <w:r>
                    <w:rPr>
                      <w:color w:val="58595B"/>
                    </w:rPr>
                    <w:t>about:</w:t>
                  </w:r>
                </w:p>
                <w:p w14:paraId="5B208424" w14:textId="77777777" w:rsidR="004D3D4B" w:rsidRDefault="00DF7FD9">
                  <w:pPr>
                    <w:pStyle w:val="ListParagraph"/>
                    <w:numPr>
                      <w:ilvl w:val="0"/>
                      <w:numId w:val="8"/>
                    </w:numPr>
                    <w:tabs>
                      <w:tab w:val="left" w:pos="190"/>
                    </w:tabs>
                    <w:spacing w:before="115"/>
                    <w:rPr>
                      <w:sz w:val="20"/>
                    </w:rPr>
                  </w:pPr>
                  <w:r>
                    <w:rPr>
                      <w:color w:val="58595B"/>
                      <w:sz w:val="20"/>
                    </w:rPr>
                    <w:t>the importance of the</w:t>
                  </w:r>
                  <w:r>
                    <w:rPr>
                      <w:color w:val="58595B"/>
                      <w:spacing w:val="16"/>
                      <w:sz w:val="20"/>
                    </w:rPr>
                    <w:t xml:space="preserve"> </w:t>
                  </w:r>
                  <w:r>
                    <w:rPr>
                      <w:color w:val="58595B"/>
                      <w:spacing w:val="-4"/>
                      <w:sz w:val="20"/>
                    </w:rPr>
                    <w:t>EPA</w:t>
                  </w:r>
                </w:p>
                <w:p w14:paraId="097A39E4" w14:textId="77777777" w:rsidR="004D3D4B" w:rsidRDefault="00DF7FD9">
                  <w:pPr>
                    <w:pStyle w:val="ListParagraph"/>
                    <w:numPr>
                      <w:ilvl w:val="0"/>
                      <w:numId w:val="8"/>
                    </w:numPr>
                    <w:tabs>
                      <w:tab w:val="left" w:pos="190"/>
                    </w:tabs>
                    <w:rPr>
                      <w:sz w:val="20"/>
                    </w:rPr>
                  </w:pPr>
                  <w:r>
                    <w:rPr>
                      <w:color w:val="58595B"/>
                      <w:sz w:val="20"/>
                    </w:rPr>
                    <w:t>the magnitude of concern surrounding the</w:t>
                  </w:r>
                  <w:r>
                    <w:rPr>
                      <w:color w:val="58595B"/>
                      <w:spacing w:val="3"/>
                      <w:sz w:val="20"/>
                    </w:rPr>
                    <w:t xml:space="preserve"> </w:t>
                  </w:r>
                  <w:r>
                    <w:rPr>
                      <w:color w:val="58595B"/>
                      <w:sz w:val="20"/>
                    </w:rPr>
                    <w:t>environment</w:t>
                  </w:r>
                </w:p>
                <w:p w14:paraId="310B8704" w14:textId="77777777" w:rsidR="004D3D4B" w:rsidRDefault="00DF7FD9">
                  <w:pPr>
                    <w:pStyle w:val="ListParagraph"/>
                    <w:numPr>
                      <w:ilvl w:val="0"/>
                      <w:numId w:val="8"/>
                    </w:numPr>
                    <w:tabs>
                      <w:tab w:val="left" w:pos="190"/>
                    </w:tabs>
                    <w:rPr>
                      <w:sz w:val="20"/>
                    </w:rPr>
                  </w:pPr>
                  <w:r>
                    <w:rPr>
                      <w:color w:val="58595B"/>
                      <w:sz w:val="20"/>
                    </w:rPr>
                    <w:t>specific environmental issues, both unprompted and</w:t>
                  </w:r>
                  <w:r>
                    <w:rPr>
                      <w:color w:val="58595B"/>
                      <w:spacing w:val="2"/>
                      <w:sz w:val="20"/>
                    </w:rPr>
                    <w:t xml:space="preserve"> </w:t>
                  </w:r>
                  <w:r>
                    <w:rPr>
                      <w:color w:val="58595B"/>
                      <w:sz w:val="20"/>
                    </w:rPr>
                    <w:t>prompted</w:t>
                  </w:r>
                </w:p>
                <w:p w14:paraId="22477E38" w14:textId="77777777" w:rsidR="004D3D4B" w:rsidRDefault="00DF7FD9">
                  <w:pPr>
                    <w:pStyle w:val="ListParagraph"/>
                    <w:numPr>
                      <w:ilvl w:val="0"/>
                      <w:numId w:val="8"/>
                    </w:numPr>
                    <w:tabs>
                      <w:tab w:val="left" w:pos="190"/>
                    </w:tabs>
                    <w:rPr>
                      <w:sz w:val="20"/>
                    </w:rPr>
                  </w:pPr>
                  <w:r>
                    <w:rPr>
                      <w:color w:val="58595B"/>
                      <w:sz w:val="20"/>
                    </w:rPr>
                    <w:t>whether environmental issues in Victoria are deteriorating or</w:t>
                  </w:r>
                  <w:r>
                    <w:rPr>
                      <w:color w:val="58595B"/>
                      <w:spacing w:val="5"/>
                      <w:sz w:val="20"/>
                    </w:rPr>
                    <w:t xml:space="preserve"> </w:t>
                  </w:r>
                  <w:r>
                    <w:rPr>
                      <w:color w:val="58595B"/>
                      <w:sz w:val="20"/>
                    </w:rPr>
                    <w:t>improving</w:t>
                  </w:r>
                </w:p>
                <w:p w14:paraId="2BC1F50C" w14:textId="77777777" w:rsidR="004D3D4B" w:rsidRDefault="00DF7FD9">
                  <w:pPr>
                    <w:pStyle w:val="ListParagraph"/>
                    <w:numPr>
                      <w:ilvl w:val="0"/>
                      <w:numId w:val="8"/>
                    </w:numPr>
                    <w:tabs>
                      <w:tab w:val="left" w:pos="190"/>
                    </w:tabs>
                    <w:rPr>
                      <w:sz w:val="20"/>
                    </w:rPr>
                  </w:pPr>
                  <w:r>
                    <w:rPr>
                      <w:color w:val="58595B"/>
                      <w:sz w:val="20"/>
                    </w:rPr>
                    <w:t>the extent of familiarity with the</w:t>
                  </w:r>
                  <w:r>
                    <w:rPr>
                      <w:color w:val="58595B"/>
                      <w:spacing w:val="7"/>
                      <w:sz w:val="20"/>
                    </w:rPr>
                    <w:t xml:space="preserve"> </w:t>
                  </w:r>
                  <w:r>
                    <w:rPr>
                      <w:color w:val="58595B"/>
                      <w:spacing w:val="-4"/>
                      <w:sz w:val="20"/>
                    </w:rPr>
                    <w:t>EPA</w:t>
                  </w:r>
                </w:p>
                <w:p w14:paraId="4AE2AADF" w14:textId="77777777" w:rsidR="004D3D4B" w:rsidRDefault="00DF7FD9">
                  <w:pPr>
                    <w:pStyle w:val="ListParagraph"/>
                    <w:numPr>
                      <w:ilvl w:val="0"/>
                      <w:numId w:val="8"/>
                    </w:numPr>
                    <w:tabs>
                      <w:tab w:val="left" w:pos="190"/>
                    </w:tabs>
                    <w:rPr>
                      <w:sz w:val="20"/>
                    </w:rPr>
                  </w:pPr>
                  <w:r>
                    <w:rPr>
                      <w:color w:val="58595B"/>
                      <w:sz w:val="20"/>
                    </w:rPr>
                    <w:t>interest in information relating to pollution issues and the quality of the</w:t>
                  </w:r>
                  <w:r>
                    <w:rPr>
                      <w:color w:val="58595B"/>
                      <w:spacing w:val="2"/>
                      <w:sz w:val="20"/>
                    </w:rPr>
                    <w:t xml:space="preserve"> </w:t>
                  </w:r>
                  <w:r>
                    <w:rPr>
                      <w:color w:val="58595B"/>
                      <w:sz w:val="20"/>
                    </w:rPr>
                    <w:t>environment</w:t>
                  </w:r>
                </w:p>
                <w:p w14:paraId="74C1FADC" w14:textId="77777777" w:rsidR="004D3D4B" w:rsidRDefault="00DF7FD9">
                  <w:pPr>
                    <w:pStyle w:val="ListParagraph"/>
                    <w:numPr>
                      <w:ilvl w:val="0"/>
                      <w:numId w:val="8"/>
                    </w:numPr>
                    <w:tabs>
                      <w:tab w:val="left" w:pos="190"/>
                    </w:tabs>
                    <w:rPr>
                      <w:sz w:val="20"/>
                    </w:rPr>
                  </w:pPr>
                  <w:r>
                    <w:rPr>
                      <w:color w:val="58595B"/>
                      <w:sz w:val="20"/>
                    </w:rPr>
                    <w:t>previous access of information relating to pollution issues and the quality of the</w:t>
                  </w:r>
                  <w:r>
                    <w:rPr>
                      <w:color w:val="58595B"/>
                      <w:spacing w:val="7"/>
                      <w:sz w:val="20"/>
                    </w:rPr>
                    <w:t xml:space="preserve"> </w:t>
                  </w:r>
                  <w:r>
                    <w:rPr>
                      <w:color w:val="58595B"/>
                      <w:sz w:val="20"/>
                    </w:rPr>
                    <w:t>environment</w:t>
                  </w:r>
                </w:p>
                <w:p w14:paraId="50C1BF8F" w14:textId="77777777" w:rsidR="004D3D4B" w:rsidRDefault="00DF7FD9">
                  <w:pPr>
                    <w:pStyle w:val="ListParagraph"/>
                    <w:numPr>
                      <w:ilvl w:val="0"/>
                      <w:numId w:val="8"/>
                    </w:numPr>
                    <w:tabs>
                      <w:tab w:val="left" w:pos="190"/>
                    </w:tabs>
                    <w:rPr>
                      <w:sz w:val="20"/>
                    </w:rPr>
                  </w:pPr>
                  <w:r>
                    <w:rPr>
                      <w:color w:val="58595B"/>
                      <w:sz w:val="20"/>
                    </w:rPr>
                    <w:t>trusted messengers of information about waste, pollution, air and water quality issues.</w:t>
                  </w:r>
                </w:p>
              </w:txbxContent>
            </v:textbox>
            <w10:wrap anchorx="page" anchory="page"/>
          </v:shape>
        </w:pict>
      </w:r>
      <w:r>
        <w:pict w14:anchorId="2C3E89ED">
          <v:shape id="_x0000_s2866" type="#_x0000_t202" style="position:absolute;margin-left:89.7pt;margin-top:600.15pt;width:432.2pt;height:25.5pt;z-index:-109672;mso-position-horizontal-relative:page;mso-position-vertical-relative:page" filled="f" stroked="f">
            <v:textbox inset="0,0,0,0">
              <w:txbxContent>
                <w:p w14:paraId="01534D29" w14:textId="77777777" w:rsidR="004D3D4B" w:rsidRDefault="00DF7FD9">
                  <w:pPr>
                    <w:pStyle w:val="BodyText"/>
                    <w:spacing w:line="280" w:lineRule="auto"/>
                  </w:pPr>
                  <w:r>
                    <w:rPr>
                      <w:color w:val="58595B"/>
                    </w:rPr>
                    <w:t>This research identified general sentiment about the value or importance of the benefits provided by Victoria’s environment and the need for government to play a role.</w:t>
                  </w:r>
                </w:p>
              </w:txbxContent>
            </v:textbox>
            <w10:wrap anchorx="page" anchory="page"/>
          </v:shape>
        </w:pict>
      </w:r>
      <w:r>
        <w:pict w14:anchorId="763E1393">
          <v:shape id="_x0000_s2865" type="#_x0000_t202" style="position:absolute;margin-left:534.95pt;margin-top:44.05pt;width:60.3pt;height:5.25pt;z-index:-109648;mso-position-horizontal-relative:page;mso-position-vertical-relative:page" filled="f" stroked="f">
            <v:textbox inset="0,0,0,0">
              <w:txbxContent>
                <w:p w14:paraId="3ADF3434" w14:textId="77777777" w:rsidR="0036336D" w:rsidRDefault="0036336D"/>
              </w:txbxContent>
            </v:textbox>
            <w10:wrap anchorx="page" anchory="page"/>
          </v:shape>
        </w:pict>
      </w:r>
      <w:r>
        <w:pict w14:anchorId="4681DD5F">
          <v:shape id="_x0000_s2864" type="#_x0000_t202" style="position:absolute;margin-left:534.95pt;margin-top:44.05pt;width:60.3pt;height:5.25pt;z-index:-109624;mso-position-horizontal-relative:page;mso-position-vertical-relative:page" filled="f" stroked="f">
            <v:textbox inset="0,0,0,0">
              <w:txbxContent>
                <w:p w14:paraId="4DB3217D" w14:textId="77777777" w:rsidR="0036336D" w:rsidRDefault="0036336D"/>
              </w:txbxContent>
            </v:textbox>
            <w10:wrap anchorx="page" anchory="page"/>
          </v:shape>
        </w:pict>
      </w:r>
    </w:p>
    <w:p w14:paraId="1C01A4D9" w14:textId="77777777" w:rsidR="004D3D4B" w:rsidRDefault="004D3D4B">
      <w:pPr>
        <w:rPr>
          <w:sz w:val="2"/>
          <w:szCs w:val="2"/>
        </w:rPr>
        <w:sectPr w:rsidR="004D3D4B">
          <w:pgSz w:w="11910" w:h="16840"/>
          <w:pgMar w:top="800" w:right="0" w:bottom="280" w:left="1680" w:header="720" w:footer="720" w:gutter="0"/>
          <w:cols w:space="720"/>
        </w:sectPr>
      </w:pPr>
    </w:p>
    <w:p w14:paraId="061DD2AE" w14:textId="77777777" w:rsidR="004D3D4B" w:rsidRDefault="006240D7">
      <w:pPr>
        <w:rPr>
          <w:sz w:val="2"/>
          <w:szCs w:val="2"/>
        </w:rPr>
      </w:pPr>
      <w:r>
        <w:lastRenderedPageBreak/>
        <w:pict w14:anchorId="7F165FCC">
          <v:line id="_x0000_s2863" style="position:absolute;z-index:-109600;mso-position-horizontal-relative:page;mso-position-vertical-relative:page" from="0,45.8pt" to="60.25pt,45.8pt" strokecolor="#0095a7" strokeweight="7pt">
            <w10:wrap anchorx="page" anchory="page"/>
          </v:line>
        </w:pict>
      </w:r>
      <w:r>
        <w:pict w14:anchorId="18661098">
          <v:line id="_x0000_s2862" style="position:absolute;z-index:-109576;mso-position-horizontal-relative:page;mso-position-vertical-relative:page" from="70.85pt,103.3pt" to="281.7pt,103.3pt" strokecolor="#58595b" strokeweight=".5pt">
            <w10:wrap anchorx="page" anchory="page"/>
          </v:line>
        </w:pict>
      </w:r>
      <w:r>
        <w:pict w14:anchorId="1E9757E2">
          <v:shape id="_x0000_s2861" type="#_x0000_t202" style="position:absolute;margin-left:69.85pt;margin-top:40.9pt;width:9.9pt;height:9.5pt;z-index:-109552;mso-position-horizontal-relative:page;mso-position-vertical-relative:page" filled="f" stroked="f">
            <v:textbox inset="0,0,0,0">
              <w:txbxContent>
                <w:p w14:paraId="0672EA22" w14:textId="77777777" w:rsidR="004D3D4B" w:rsidRDefault="00DF7FD9">
                  <w:pPr>
                    <w:spacing w:before="1"/>
                    <w:ind w:left="20" w:right="-9"/>
                    <w:rPr>
                      <w:sz w:val="15"/>
                    </w:rPr>
                  </w:pPr>
                  <w:r>
                    <w:rPr>
                      <w:color w:val="58595B"/>
                      <w:sz w:val="15"/>
                    </w:rPr>
                    <w:t>14</w:t>
                  </w:r>
                </w:p>
              </w:txbxContent>
            </v:textbox>
            <w10:wrap anchorx="page" anchory="page"/>
          </v:shape>
        </w:pict>
      </w:r>
      <w:r>
        <w:pict w14:anchorId="2F134993">
          <v:shape id="_x0000_s2860" type="#_x0000_t202" style="position:absolute;margin-left:95.35pt;margin-top:40.9pt;width:147.75pt;height:9.5pt;z-index:-109528;mso-position-horizontal-relative:page;mso-position-vertical-relative:page" filled="f" stroked="f">
            <v:textbox inset="0,0,0,0">
              <w:txbxContent>
                <w:p w14:paraId="0FF52462"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11FA6964">
          <v:shape id="_x0000_s2859" type="#_x0000_t202" style="position:absolute;margin-left:69.85pt;margin-top:106.2pt;width:5.3pt;height:8pt;z-index:-109504;mso-position-horizontal-relative:page;mso-position-vertical-relative:page" filled="f" stroked="f">
            <v:textbox inset="0,0,0,0">
              <w:txbxContent>
                <w:p w14:paraId="64C4CBCC" w14:textId="77777777" w:rsidR="004D3D4B" w:rsidRDefault="00DF7FD9">
                  <w:pPr>
                    <w:spacing w:before="4"/>
                    <w:ind w:left="20"/>
                    <w:rPr>
                      <w:sz w:val="12"/>
                    </w:rPr>
                  </w:pPr>
                  <w:r>
                    <w:rPr>
                      <w:color w:val="58595B"/>
                      <w:sz w:val="12"/>
                    </w:rPr>
                    <w:t>1</w:t>
                  </w:r>
                </w:p>
              </w:txbxContent>
            </v:textbox>
            <w10:wrap anchorx="page" anchory="page"/>
          </v:shape>
        </w:pict>
      </w:r>
      <w:r>
        <w:pict w14:anchorId="4EA9E4C3">
          <v:shape id="_x0000_s2858" type="#_x0000_t202" style="position:absolute;margin-left:84pt;margin-top:106.2pt;width:197.2pt;height:76.7pt;z-index:-109480;mso-position-horizontal-relative:page;mso-position-vertical-relative:page" filled="f" stroked="f">
            <v:textbox inset="0,0,0,0">
              <w:txbxContent>
                <w:p w14:paraId="4D436F85" w14:textId="77777777" w:rsidR="004D3D4B" w:rsidRDefault="00DF7FD9">
                  <w:pPr>
                    <w:spacing w:before="4" w:line="242" w:lineRule="auto"/>
                    <w:ind w:left="20"/>
                    <w:rPr>
                      <w:sz w:val="12"/>
                    </w:rPr>
                  </w:pPr>
                  <w:r>
                    <w:rPr>
                      <w:color w:val="58595B"/>
                      <w:sz w:val="12"/>
                    </w:rPr>
                    <w:t xml:space="preserve">Victorian Government 2015, Response to </w:t>
                  </w:r>
                  <w:r>
                    <w:rPr>
                      <w:i/>
                      <w:color w:val="58595B"/>
                      <w:sz w:val="12"/>
                    </w:rPr>
                    <w:t>The State of the Environment Report 2013</w:t>
                  </w:r>
                  <w:r>
                    <w:rPr>
                      <w:color w:val="58595B"/>
                      <w:sz w:val="12"/>
                    </w:rPr>
                    <w:t>, p. 7.</w:t>
                  </w:r>
                </w:p>
                <w:p w14:paraId="2F1A2B7E" w14:textId="77777777" w:rsidR="004D3D4B" w:rsidRDefault="00DF7FD9">
                  <w:pPr>
                    <w:spacing w:before="29" w:line="242" w:lineRule="auto"/>
                    <w:ind w:left="20"/>
                    <w:rPr>
                      <w:sz w:val="12"/>
                    </w:rPr>
                  </w:pPr>
                  <w:r>
                    <w:rPr>
                      <w:color w:val="58595B"/>
                      <w:sz w:val="12"/>
                    </w:rPr>
                    <w:t xml:space="preserve">Victorian Government 2015, Response to </w:t>
                  </w:r>
                  <w:r>
                    <w:rPr>
                      <w:i/>
                      <w:color w:val="58595B"/>
                      <w:sz w:val="12"/>
                    </w:rPr>
                    <w:t>The State of the Environment Report 2013</w:t>
                  </w:r>
                  <w:r>
                    <w:rPr>
                      <w:color w:val="58595B"/>
                      <w:sz w:val="12"/>
                    </w:rPr>
                    <w:t>, p. 7.</w:t>
                  </w:r>
                </w:p>
                <w:p w14:paraId="1A034303" w14:textId="77777777" w:rsidR="004D3D4B" w:rsidRDefault="00DF7FD9">
                  <w:pPr>
                    <w:spacing w:before="29" w:line="242" w:lineRule="auto"/>
                    <w:ind w:left="20" w:right="348"/>
                    <w:rPr>
                      <w:sz w:val="12"/>
                    </w:rPr>
                  </w:pPr>
                  <w:r>
                    <w:rPr>
                      <w:color w:val="58595B"/>
                      <w:sz w:val="12"/>
                    </w:rPr>
                    <w:t>The Strategy Shop 2015, Report on Submissions to 2015 EPA Inquiry, December.</w:t>
                  </w:r>
                </w:p>
                <w:p w14:paraId="0A2E9373" w14:textId="77777777" w:rsidR="004D3D4B" w:rsidRDefault="00DF7FD9">
                  <w:pPr>
                    <w:spacing w:before="29" w:line="242" w:lineRule="auto"/>
                    <w:ind w:left="20" w:right="348"/>
                    <w:rPr>
                      <w:sz w:val="12"/>
                    </w:rPr>
                  </w:pPr>
                  <w:r>
                    <w:rPr>
                      <w:color w:val="58595B"/>
                      <w:sz w:val="12"/>
                    </w:rPr>
                    <w:t>Conducted by Penny Armytage as part of a personally funded trip to the United States.</w:t>
                  </w:r>
                </w:p>
                <w:p w14:paraId="37DB4F96" w14:textId="77777777" w:rsidR="004D3D4B" w:rsidRDefault="00DF7FD9">
                  <w:pPr>
                    <w:spacing w:before="29" w:line="242" w:lineRule="auto"/>
                    <w:ind w:left="20"/>
                    <w:rPr>
                      <w:sz w:val="12"/>
                    </w:rPr>
                  </w:pPr>
                  <w:r>
                    <w:rPr>
                      <w:color w:val="58595B"/>
                      <w:sz w:val="12"/>
                    </w:rPr>
                    <w:t xml:space="preserve">Ipsos Australia 2016, </w:t>
                  </w:r>
                  <w:r>
                    <w:rPr>
                      <w:i/>
                      <w:color w:val="58595B"/>
                      <w:sz w:val="12"/>
                    </w:rPr>
                    <w:t>EPA Inquiry Social Research</w:t>
                  </w:r>
                  <w:r>
                    <w:rPr>
                      <w:color w:val="58595B"/>
                      <w:sz w:val="12"/>
                    </w:rPr>
                    <w:t>, prepared for EPA Inquiry, January.</w:t>
                  </w:r>
                </w:p>
              </w:txbxContent>
            </v:textbox>
            <w10:wrap anchorx="page" anchory="page"/>
          </v:shape>
        </w:pict>
      </w:r>
      <w:r>
        <w:pict w14:anchorId="66B9F8F6">
          <v:shape id="_x0000_s2857" type="#_x0000_t202" style="position:absolute;margin-left:69.85pt;margin-top:121.6pt;width:5.3pt;height:8pt;z-index:-109456;mso-position-horizontal-relative:page;mso-position-vertical-relative:page" filled="f" stroked="f">
            <v:textbox inset="0,0,0,0">
              <w:txbxContent>
                <w:p w14:paraId="68BD72A3" w14:textId="77777777" w:rsidR="004D3D4B" w:rsidRDefault="00DF7FD9">
                  <w:pPr>
                    <w:spacing w:before="4"/>
                    <w:ind w:left="20"/>
                    <w:rPr>
                      <w:sz w:val="12"/>
                    </w:rPr>
                  </w:pPr>
                  <w:r>
                    <w:rPr>
                      <w:color w:val="58595B"/>
                      <w:sz w:val="12"/>
                    </w:rPr>
                    <w:t>2</w:t>
                  </w:r>
                </w:p>
              </w:txbxContent>
            </v:textbox>
            <w10:wrap anchorx="page" anchory="page"/>
          </v:shape>
        </w:pict>
      </w:r>
      <w:r>
        <w:pict w14:anchorId="0790D355">
          <v:shape id="_x0000_s2856" type="#_x0000_t202" style="position:absolute;margin-left:69.85pt;margin-top:137.05pt;width:5.3pt;height:8pt;z-index:-109432;mso-position-horizontal-relative:page;mso-position-vertical-relative:page" filled="f" stroked="f">
            <v:textbox inset="0,0,0,0">
              <w:txbxContent>
                <w:p w14:paraId="2CCF00ED" w14:textId="77777777" w:rsidR="004D3D4B" w:rsidRDefault="00DF7FD9">
                  <w:pPr>
                    <w:spacing w:before="4"/>
                    <w:ind w:left="20"/>
                    <w:rPr>
                      <w:sz w:val="12"/>
                    </w:rPr>
                  </w:pPr>
                  <w:r>
                    <w:rPr>
                      <w:color w:val="58595B"/>
                      <w:sz w:val="12"/>
                    </w:rPr>
                    <w:t>3</w:t>
                  </w:r>
                </w:p>
              </w:txbxContent>
            </v:textbox>
            <w10:wrap anchorx="page" anchory="page"/>
          </v:shape>
        </w:pict>
      </w:r>
      <w:r>
        <w:pict w14:anchorId="5A080ED0">
          <v:shape id="_x0000_s2855" type="#_x0000_t202" style="position:absolute;margin-left:69.85pt;margin-top:152.45pt;width:5.3pt;height:8pt;z-index:-109408;mso-position-horizontal-relative:page;mso-position-vertical-relative:page" filled="f" stroked="f">
            <v:textbox inset="0,0,0,0">
              <w:txbxContent>
                <w:p w14:paraId="27E176D9" w14:textId="77777777" w:rsidR="004D3D4B" w:rsidRDefault="00DF7FD9">
                  <w:pPr>
                    <w:spacing w:before="4"/>
                    <w:ind w:left="20"/>
                    <w:rPr>
                      <w:sz w:val="12"/>
                    </w:rPr>
                  </w:pPr>
                  <w:r>
                    <w:rPr>
                      <w:color w:val="58595B"/>
                      <w:sz w:val="12"/>
                    </w:rPr>
                    <w:t>4</w:t>
                  </w:r>
                </w:p>
              </w:txbxContent>
            </v:textbox>
            <w10:wrap anchorx="page" anchory="page"/>
          </v:shape>
        </w:pict>
      </w:r>
      <w:r>
        <w:pict w14:anchorId="022D1E7A">
          <v:shape id="_x0000_s2854" type="#_x0000_t202" style="position:absolute;margin-left:69.85pt;margin-top:167.9pt;width:5.3pt;height:8pt;z-index:-109384;mso-position-horizontal-relative:page;mso-position-vertical-relative:page" filled="f" stroked="f">
            <v:textbox inset="0,0,0,0">
              <w:txbxContent>
                <w:p w14:paraId="030FF74D" w14:textId="77777777" w:rsidR="004D3D4B" w:rsidRDefault="00DF7FD9">
                  <w:pPr>
                    <w:spacing w:before="4"/>
                    <w:ind w:left="20"/>
                    <w:rPr>
                      <w:sz w:val="12"/>
                    </w:rPr>
                  </w:pPr>
                  <w:r>
                    <w:rPr>
                      <w:color w:val="58595B"/>
                      <w:sz w:val="12"/>
                    </w:rPr>
                    <w:t>5</w:t>
                  </w:r>
                </w:p>
              </w:txbxContent>
            </v:textbox>
            <w10:wrap anchorx="page" anchory="page"/>
          </v:shape>
        </w:pict>
      </w:r>
      <w:r>
        <w:pict w14:anchorId="17F6EACA">
          <v:shape id="_x0000_s2853" type="#_x0000_t202" style="position:absolute;margin-left:0;margin-top:44.05pt;width:60.3pt;height:5.25pt;z-index:-109360;mso-position-horizontal-relative:page;mso-position-vertical-relative:page" filled="f" stroked="f">
            <v:textbox inset="0,0,0,0">
              <w:txbxContent>
                <w:p w14:paraId="05376CF5" w14:textId="77777777" w:rsidR="0036336D" w:rsidRDefault="0036336D"/>
              </w:txbxContent>
            </v:textbox>
            <w10:wrap anchorx="page" anchory="page"/>
          </v:shape>
        </w:pict>
      </w:r>
      <w:r>
        <w:pict w14:anchorId="769A1143">
          <v:shape id="_x0000_s2852" type="#_x0000_t202" style="position:absolute;margin-left:0;margin-top:44.05pt;width:60.3pt;height:5.25pt;z-index:-109336;mso-position-horizontal-relative:page;mso-position-vertical-relative:page" filled="f" stroked="f">
            <v:textbox inset="0,0,0,0">
              <w:txbxContent>
                <w:p w14:paraId="68033A61" w14:textId="77777777" w:rsidR="0036336D" w:rsidRDefault="0036336D"/>
              </w:txbxContent>
            </v:textbox>
            <w10:wrap anchorx="page" anchory="page"/>
          </v:shape>
        </w:pict>
      </w:r>
      <w:r>
        <w:pict w14:anchorId="0F952BEE">
          <v:shape id="_x0000_s2851" type="#_x0000_t202" style="position:absolute;margin-left:70.85pt;margin-top:92.3pt;width:210.85pt;height:12pt;z-index:-109312;mso-position-horizontal-relative:page;mso-position-vertical-relative:page" filled="f" stroked="f">
            <v:textbox inset="0,0,0,0">
              <w:txbxContent>
                <w:p w14:paraId="5CAF7125" w14:textId="77777777" w:rsidR="004D3D4B" w:rsidRDefault="004D3D4B">
                  <w:pPr>
                    <w:pStyle w:val="BodyText"/>
                    <w:spacing w:before="4"/>
                    <w:ind w:left="40"/>
                    <w:rPr>
                      <w:rFonts w:ascii="Times New Roman"/>
                      <w:sz w:val="17"/>
                    </w:rPr>
                  </w:pPr>
                </w:p>
              </w:txbxContent>
            </v:textbox>
            <w10:wrap anchorx="page" anchory="page"/>
          </v:shape>
        </w:pict>
      </w:r>
    </w:p>
    <w:p w14:paraId="41281961" w14:textId="77777777" w:rsidR="004D3D4B" w:rsidRDefault="004D3D4B">
      <w:pPr>
        <w:rPr>
          <w:sz w:val="2"/>
          <w:szCs w:val="2"/>
        </w:rPr>
        <w:sectPr w:rsidR="004D3D4B">
          <w:pgSz w:w="11910" w:h="16840"/>
          <w:pgMar w:top="800" w:right="1680" w:bottom="280" w:left="0" w:header="720" w:footer="720" w:gutter="0"/>
          <w:cols w:space="720"/>
        </w:sectPr>
      </w:pPr>
    </w:p>
    <w:p w14:paraId="3A62729C" w14:textId="77777777" w:rsidR="004D3D4B" w:rsidRDefault="006240D7">
      <w:pPr>
        <w:rPr>
          <w:sz w:val="2"/>
          <w:szCs w:val="2"/>
        </w:rPr>
      </w:pPr>
      <w:r>
        <w:lastRenderedPageBreak/>
        <w:pict w14:anchorId="68C31536">
          <v:group id="_x0000_s2848" style="position:absolute;margin-left:0;margin-top:0;width:598.8pt;height:841.9pt;z-index:-109288;mso-position-horizontal-relative:page;mso-position-vertical-relative:page" coordsize="11976,16838">
            <v:shape id="_x0000_s2850" type="#_x0000_t75" style="position:absolute;width:11904;height:16838">
              <v:imagedata r:id="rId21" o:title=""/>
            </v:shape>
            <v:line id="_x0000_s2849" style="position:absolute" from="10700,917" to="11906,917" strokecolor="#0095a7" strokeweight="7pt"/>
            <w10:wrap anchorx="page" anchory="page"/>
          </v:group>
        </w:pict>
      </w:r>
      <w:r>
        <w:pict w14:anchorId="1F11AAF6">
          <v:shape id="_x0000_s2847" type="#_x0000_t202" style="position:absolute;margin-left:360.3pt;margin-top:40.9pt;width:139.55pt;height:9.5pt;z-index:-109264;mso-position-horizontal-relative:page;mso-position-vertical-relative:page" filled="f" stroked="f">
            <v:textbox inset="0,0,0,0">
              <w:txbxContent>
                <w:p w14:paraId="47EB1A94" w14:textId="77777777" w:rsidR="004D3D4B" w:rsidRDefault="00DF7FD9">
                  <w:pPr>
                    <w:spacing w:before="1"/>
                    <w:ind w:left="20"/>
                    <w:rPr>
                      <w:sz w:val="15"/>
                    </w:rPr>
                  </w:pPr>
                  <w:r>
                    <w:rPr>
                      <w:color w:val="FFFFFF"/>
                      <w:sz w:val="15"/>
                    </w:rPr>
                    <w:t>CHAPTER 1    INQUIRY FRAMEWORK</w:t>
                  </w:r>
                </w:p>
              </w:txbxContent>
            </v:textbox>
            <w10:wrap anchorx="page" anchory="page"/>
          </v:shape>
        </w:pict>
      </w:r>
      <w:r>
        <w:pict w14:anchorId="03D859E4">
          <v:shape id="_x0000_s2846" type="#_x0000_t202" style="position:absolute;margin-left:515.25pt;margin-top:40.9pt;width:9.95pt;height:9.5pt;z-index:-109240;mso-position-horizontal-relative:page;mso-position-vertical-relative:page" filled="f" stroked="f">
            <v:textbox inset="0,0,0,0">
              <w:txbxContent>
                <w:p w14:paraId="17A2F8A6" w14:textId="77777777" w:rsidR="004D3D4B" w:rsidRDefault="00DF7FD9">
                  <w:pPr>
                    <w:spacing w:before="1"/>
                    <w:ind w:left="20" w:right="-8"/>
                    <w:rPr>
                      <w:sz w:val="15"/>
                    </w:rPr>
                  </w:pPr>
                  <w:r>
                    <w:rPr>
                      <w:color w:val="FFFFFF"/>
                      <w:sz w:val="15"/>
                    </w:rPr>
                    <w:t>15</w:t>
                  </w:r>
                </w:p>
              </w:txbxContent>
            </v:textbox>
            <w10:wrap anchorx="page" anchory="page"/>
          </v:shape>
        </w:pict>
      </w:r>
      <w:r>
        <w:pict w14:anchorId="1DFD2DFD">
          <v:shape id="_x0000_s2845" type="#_x0000_t202" style="position:absolute;margin-left:534.95pt;margin-top:44.05pt;width:60.3pt;height:5.25pt;z-index:-109216;mso-position-horizontal-relative:page;mso-position-vertical-relative:page" filled="f" stroked="f">
            <v:textbox inset="0,0,0,0">
              <w:txbxContent>
                <w:p w14:paraId="77675E85" w14:textId="77777777" w:rsidR="0036336D" w:rsidRDefault="0036336D"/>
              </w:txbxContent>
            </v:textbox>
            <w10:wrap anchorx="page" anchory="page"/>
          </v:shape>
        </w:pict>
      </w:r>
      <w:r>
        <w:pict w14:anchorId="14D9F231">
          <v:shape id="_x0000_s2844" type="#_x0000_t202" style="position:absolute;margin-left:534.95pt;margin-top:44.05pt;width:60.3pt;height:5.25pt;z-index:-109192;mso-position-horizontal-relative:page;mso-position-vertical-relative:page" filled="f" stroked="f">
            <v:textbox inset="0,0,0,0">
              <w:txbxContent>
                <w:p w14:paraId="08B589A0" w14:textId="77777777" w:rsidR="0036336D" w:rsidRDefault="0036336D"/>
              </w:txbxContent>
            </v:textbox>
            <w10:wrap anchorx="page" anchory="page"/>
          </v:shape>
        </w:pict>
      </w:r>
    </w:p>
    <w:p w14:paraId="6DD39260" w14:textId="77777777" w:rsidR="004D3D4B" w:rsidRDefault="004D3D4B">
      <w:pPr>
        <w:rPr>
          <w:sz w:val="2"/>
          <w:szCs w:val="2"/>
        </w:rPr>
        <w:sectPr w:rsidR="004D3D4B">
          <w:pgSz w:w="11910" w:h="16840"/>
          <w:pgMar w:top="800" w:right="1300" w:bottom="280" w:left="1680" w:header="720" w:footer="720" w:gutter="0"/>
          <w:cols w:space="720"/>
        </w:sectPr>
      </w:pPr>
    </w:p>
    <w:p w14:paraId="68A3668E" w14:textId="77777777" w:rsidR="004D3D4B" w:rsidRDefault="00DF7FD9">
      <w:pPr>
        <w:rPr>
          <w:sz w:val="2"/>
          <w:szCs w:val="2"/>
        </w:rPr>
      </w:pPr>
      <w:r>
        <w:rPr>
          <w:noProof/>
        </w:rPr>
        <w:lastRenderedPageBreak/>
        <w:drawing>
          <wp:anchor distT="0" distB="0" distL="0" distR="0" simplePos="0" relativeHeight="268326287" behindDoc="1" locked="0" layoutInCell="1" allowOverlap="1" wp14:anchorId="082D0CE2" wp14:editId="4353EDBA">
            <wp:simplePos x="0" y="0"/>
            <wp:positionH relativeFrom="page">
              <wp:posOffset>0</wp:posOffset>
            </wp:positionH>
            <wp:positionV relativeFrom="page">
              <wp:posOffset>3</wp:posOffset>
            </wp:positionV>
            <wp:extent cx="7559039" cy="10692000"/>
            <wp:effectExtent l="0" t="0" r="0" b="0"/>
            <wp:wrapNone/>
            <wp:docPr id="13"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3.jpeg"/>
                    <pic:cNvPicPr/>
                  </pic:nvPicPr>
                  <pic:blipFill>
                    <a:blip r:embed="rId22" cstate="print"/>
                    <a:stretch>
                      <a:fillRect/>
                    </a:stretch>
                  </pic:blipFill>
                  <pic:spPr>
                    <a:xfrm>
                      <a:off x="0" y="0"/>
                      <a:ext cx="7559039" cy="10692000"/>
                    </a:xfrm>
                    <a:prstGeom prst="rect">
                      <a:avLst/>
                    </a:prstGeom>
                  </pic:spPr>
                </pic:pic>
              </a:graphicData>
            </a:graphic>
          </wp:anchor>
        </w:drawing>
      </w:r>
    </w:p>
    <w:p w14:paraId="5FA25530" w14:textId="77777777" w:rsidR="004D3D4B" w:rsidRDefault="004D3D4B">
      <w:pPr>
        <w:rPr>
          <w:sz w:val="2"/>
          <w:szCs w:val="2"/>
        </w:rPr>
        <w:sectPr w:rsidR="004D3D4B">
          <w:pgSz w:w="11910" w:h="16840"/>
          <w:pgMar w:top="1580" w:right="1680" w:bottom="280" w:left="1680" w:header="720" w:footer="720" w:gutter="0"/>
          <w:cols w:space="720"/>
        </w:sectPr>
      </w:pPr>
    </w:p>
    <w:p w14:paraId="71AAF916" w14:textId="77777777" w:rsidR="004D3D4B" w:rsidRDefault="006240D7">
      <w:pPr>
        <w:rPr>
          <w:sz w:val="2"/>
          <w:szCs w:val="2"/>
        </w:rPr>
      </w:pPr>
      <w:r>
        <w:lastRenderedPageBreak/>
        <w:pict w14:anchorId="05D3D82F">
          <v:group id="_x0000_s2841" style="position:absolute;margin-left:.05pt;margin-top:0;width:598.7pt;height:841.9pt;z-index:-109144;mso-position-horizontal-relative:page;mso-position-vertical-relative:page" coordorigin="2" coordsize="11974,16838">
            <v:shape id="_x0000_s2843" type="#_x0000_t75" style="position:absolute;left:2;width:11904;height:16838">
              <v:imagedata r:id="rId23" o:title=""/>
            </v:shape>
            <v:line id="_x0000_s2842" style="position:absolute" from="10700,917" to="11906,917" strokecolor="#0095a7" strokeweight="7pt"/>
            <w10:wrap anchorx="page" anchory="page"/>
          </v:group>
        </w:pict>
      </w:r>
      <w:r>
        <w:pict w14:anchorId="2B192DDC">
          <v:shape id="_x0000_s2840" type="#_x0000_t202" style="position:absolute;margin-left:515.35pt;margin-top:40.9pt;width:9.65pt;height:9.5pt;z-index:-109120;mso-position-horizontal-relative:page;mso-position-vertical-relative:page" filled="f" stroked="f">
            <v:textbox inset="0,0,0,0">
              <w:txbxContent>
                <w:p w14:paraId="7E3F5F30" w14:textId="77777777" w:rsidR="004D3D4B" w:rsidRDefault="00DF7FD9">
                  <w:pPr>
                    <w:spacing w:before="1"/>
                    <w:ind w:left="20" w:right="-14"/>
                    <w:rPr>
                      <w:sz w:val="15"/>
                    </w:rPr>
                  </w:pPr>
                  <w:r>
                    <w:rPr>
                      <w:color w:val="58595B"/>
                      <w:sz w:val="15"/>
                    </w:rPr>
                    <w:t>17</w:t>
                  </w:r>
                </w:p>
              </w:txbxContent>
            </v:textbox>
            <w10:wrap anchorx="page" anchory="page"/>
          </v:shape>
        </w:pict>
      </w:r>
      <w:r>
        <w:pict w14:anchorId="00011FE7">
          <v:shape id="_x0000_s2839" type="#_x0000_t202" style="position:absolute;margin-left:89.7pt;margin-top:105.85pt;width:294.8pt;height:60.75pt;z-index:-109096;mso-position-horizontal-relative:page;mso-position-vertical-relative:page" filled="f" stroked="f">
            <v:textbox inset="0,0,0,0">
              <w:txbxContent>
                <w:p w14:paraId="3CA2925C" w14:textId="77777777" w:rsidR="004D3D4B" w:rsidRDefault="00DF7FD9">
                  <w:pPr>
                    <w:spacing w:line="224" w:lineRule="exact"/>
                    <w:ind w:left="20" w:right="12"/>
                    <w:rPr>
                      <w:b/>
                      <w:sz w:val="20"/>
                    </w:rPr>
                  </w:pPr>
                  <w:r>
                    <w:rPr>
                      <w:b/>
                      <w:color w:val="0095A7"/>
                      <w:sz w:val="20"/>
                    </w:rPr>
                    <w:t>CHAPTER 2</w:t>
                  </w:r>
                </w:p>
                <w:p w14:paraId="43D5AC49" w14:textId="77777777" w:rsidR="004D3D4B" w:rsidRDefault="00DF7FD9">
                  <w:pPr>
                    <w:spacing w:before="102" w:line="440" w:lineRule="exact"/>
                    <w:ind w:left="20" w:right="12"/>
                    <w:rPr>
                      <w:sz w:val="40"/>
                    </w:rPr>
                  </w:pPr>
                  <w:r>
                    <w:rPr>
                      <w:color w:val="58595B"/>
                      <w:spacing w:val="-6"/>
                      <w:sz w:val="40"/>
                    </w:rPr>
                    <w:t xml:space="preserve">CHANGING </w:t>
                  </w:r>
                  <w:r>
                    <w:rPr>
                      <w:color w:val="58595B"/>
                      <w:spacing w:val="-11"/>
                      <w:sz w:val="40"/>
                    </w:rPr>
                    <w:t xml:space="preserve">CONTEXT: </w:t>
                  </w:r>
                  <w:r>
                    <w:rPr>
                      <w:color w:val="58595B"/>
                      <w:spacing w:val="-8"/>
                      <w:sz w:val="40"/>
                    </w:rPr>
                    <w:t xml:space="preserve">TRENDS </w:t>
                  </w:r>
                  <w:r>
                    <w:rPr>
                      <w:color w:val="58595B"/>
                      <w:spacing w:val="-3"/>
                      <w:sz w:val="40"/>
                    </w:rPr>
                    <w:t xml:space="preserve">AND </w:t>
                  </w:r>
                  <w:r>
                    <w:rPr>
                      <w:color w:val="58595B"/>
                      <w:spacing w:val="-9"/>
                      <w:sz w:val="40"/>
                    </w:rPr>
                    <w:t xml:space="preserve">EMERGING </w:t>
                  </w:r>
                  <w:r>
                    <w:rPr>
                      <w:color w:val="58595B"/>
                      <w:spacing w:val="-8"/>
                      <w:sz w:val="40"/>
                    </w:rPr>
                    <w:t>CHALLENGES</w:t>
                  </w:r>
                </w:p>
              </w:txbxContent>
            </v:textbox>
            <w10:wrap anchorx="page" anchory="page"/>
          </v:shape>
        </w:pict>
      </w:r>
      <w:r>
        <w:pict w14:anchorId="46317F44">
          <v:shape id="_x0000_s2838" type="#_x0000_t202" style="position:absolute;margin-left:534.95pt;margin-top:44.05pt;width:60.3pt;height:5.25pt;z-index:-109072;mso-position-horizontal-relative:page;mso-position-vertical-relative:page" filled="f" stroked="f">
            <v:textbox inset="0,0,0,0">
              <w:txbxContent>
                <w:p w14:paraId="53EDACE6" w14:textId="77777777" w:rsidR="0036336D" w:rsidRDefault="0036336D"/>
              </w:txbxContent>
            </v:textbox>
            <w10:wrap anchorx="page" anchory="page"/>
          </v:shape>
        </w:pict>
      </w:r>
      <w:r>
        <w:pict w14:anchorId="73EC1CD5">
          <v:shape id="_x0000_s2837" type="#_x0000_t202" style="position:absolute;margin-left:534.95pt;margin-top:44.05pt;width:60.3pt;height:5.25pt;z-index:-109048;mso-position-horizontal-relative:page;mso-position-vertical-relative:page" filled="f" stroked="f">
            <v:textbox inset="0,0,0,0">
              <w:txbxContent>
                <w:p w14:paraId="3631C79A" w14:textId="77777777" w:rsidR="0036336D" w:rsidRDefault="0036336D"/>
              </w:txbxContent>
            </v:textbox>
            <w10:wrap anchorx="page" anchory="page"/>
          </v:shape>
        </w:pict>
      </w:r>
    </w:p>
    <w:p w14:paraId="4722BB5A" w14:textId="77777777" w:rsidR="004D3D4B" w:rsidRDefault="004D3D4B">
      <w:pPr>
        <w:rPr>
          <w:sz w:val="2"/>
          <w:szCs w:val="2"/>
        </w:rPr>
        <w:sectPr w:rsidR="004D3D4B">
          <w:pgSz w:w="11910" w:h="16840"/>
          <w:pgMar w:top="800" w:right="1300" w:bottom="280" w:left="1680" w:header="720" w:footer="720" w:gutter="0"/>
          <w:cols w:space="720"/>
        </w:sectPr>
      </w:pPr>
    </w:p>
    <w:p w14:paraId="1A7A3700" w14:textId="77777777" w:rsidR="004D3D4B" w:rsidRDefault="006240D7">
      <w:pPr>
        <w:rPr>
          <w:sz w:val="2"/>
          <w:szCs w:val="2"/>
        </w:rPr>
      </w:pPr>
      <w:r>
        <w:lastRenderedPageBreak/>
        <w:pict w14:anchorId="441B09DF">
          <v:line id="_x0000_s2836" style="position:absolute;z-index:-109024;mso-position-horizontal-relative:page;mso-position-vertical-relative:page" from="0,45.8pt" to="60.25pt,45.8pt" strokecolor="#0095a7" strokeweight="7pt">
            <w10:wrap anchorx="page" anchory="page"/>
          </v:line>
        </w:pict>
      </w:r>
      <w:r>
        <w:pict w14:anchorId="5C567877">
          <v:rect id="_x0000_s2835" style="position:absolute;margin-left:70.85pt;margin-top:143.4pt;width:432.7pt;height:235.15pt;z-index:-109000;mso-position-horizontal-relative:page;mso-position-vertical-relative:page" fillcolor="#eff6f0" stroked="f">
            <w10:wrap anchorx="page" anchory="page"/>
          </v:rect>
        </w:pict>
      </w:r>
      <w:r>
        <w:pict w14:anchorId="7C585FDE">
          <v:shape id="_x0000_s2834" type="#_x0000_t202" style="position:absolute;margin-left:69.85pt;margin-top:40.9pt;width:10pt;height:9.5pt;z-index:-108976;mso-position-horizontal-relative:page;mso-position-vertical-relative:page" filled="f" stroked="f">
            <v:textbox inset="0,0,0,0">
              <w:txbxContent>
                <w:p w14:paraId="1038A1C9" w14:textId="77777777" w:rsidR="004D3D4B" w:rsidRDefault="00DF7FD9">
                  <w:pPr>
                    <w:spacing w:before="1"/>
                    <w:ind w:left="20" w:right="-7"/>
                    <w:rPr>
                      <w:sz w:val="15"/>
                    </w:rPr>
                  </w:pPr>
                  <w:r>
                    <w:rPr>
                      <w:color w:val="58595B"/>
                      <w:sz w:val="15"/>
                    </w:rPr>
                    <w:t>18</w:t>
                  </w:r>
                </w:p>
              </w:txbxContent>
            </v:textbox>
            <w10:wrap anchorx="page" anchory="page"/>
          </v:shape>
        </w:pict>
      </w:r>
      <w:r>
        <w:pict w14:anchorId="6562C467">
          <v:shape id="_x0000_s2833" type="#_x0000_t202" style="position:absolute;margin-left:95.35pt;margin-top:40.9pt;width:147.75pt;height:9.5pt;z-index:-108952;mso-position-horizontal-relative:page;mso-position-vertical-relative:page" filled="f" stroked="f">
            <v:textbox inset="0,0,0,0">
              <w:txbxContent>
                <w:p w14:paraId="7E309830"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19158DE5">
          <v:shape id="_x0000_s2832" type="#_x0000_t202" style="position:absolute;margin-left:69.85pt;margin-top:105.55pt;width:413.25pt;height:16pt;z-index:-108928;mso-position-horizontal-relative:page;mso-position-vertical-relative:page" filled="f" stroked="f">
            <v:textbox inset="0,0,0,0">
              <w:txbxContent>
                <w:p w14:paraId="49EA6F50" w14:textId="77777777" w:rsidR="004D3D4B" w:rsidRDefault="00DF7FD9">
                  <w:pPr>
                    <w:spacing w:line="306" w:lineRule="exact"/>
                    <w:ind w:left="20"/>
                    <w:rPr>
                      <w:sz w:val="28"/>
                    </w:rPr>
                  </w:pPr>
                  <w:r>
                    <w:rPr>
                      <w:color w:val="0095A7"/>
                      <w:spacing w:val="-4"/>
                      <w:sz w:val="28"/>
                    </w:rPr>
                    <w:t xml:space="preserve">CHANGING </w:t>
                  </w:r>
                  <w:r>
                    <w:rPr>
                      <w:color w:val="0095A7"/>
                      <w:spacing w:val="-7"/>
                      <w:sz w:val="28"/>
                    </w:rPr>
                    <w:t xml:space="preserve">CONTEXT: </w:t>
                  </w:r>
                  <w:r>
                    <w:rPr>
                      <w:color w:val="0095A7"/>
                      <w:spacing w:val="-5"/>
                      <w:sz w:val="28"/>
                    </w:rPr>
                    <w:t xml:space="preserve">TRENDS </w:t>
                  </w:r>
                  <w:r>
                    <w:rPr>
                      <w:color w:val="0095A7"/>
                      <w:spacing w:val="-2"/>
                      <w:sz w:val="28"/>
                    </w:rPr>
                    <w:t xml:space="preserve">AND </w:t>
                  </w:r>
                  <w:r>
                    <w:rPr>
                      <w:color w:val="0095A7"/>
                      <w:spacing w:val="-6"/>
                      <w:sz w:val="28"/>
                    </w:rPr>
                    <w:t>EMERGING CHALLENGES</w:t>
                  </w:r>
                </w:p>
              </w:txbxContent>
            </v:textbox>
            <w10:wrap anchorx="page" anchory="page"/>
          </v:shape>
        </w:pict>
      </w:r>
      <w:r>
        <w:pict w14:anchorId="6AF141F0">
          <v:shape id="_x0000_s2831" type="#_x0000_t202" style="position:absolute;margin-left:69.85pt;margin-top:389.85pt;width:429.4pt;height:113.8pt;z-index:-108904;mso-position-horizontal-relative:page;mso-position-vertical-relative:page" filled="f" stroked="f">
            <v:textbox inset="0,0,0,0">
              <w:txbxContent>
                <w:p w14:paraId="105F3BB5" w14:textId="77777777" w:rsidR="004D3D4B" w:rsidRDefault="00DF7FD9">
                  <w:pPr>
                    <w:spacing w:line="265" w:lineRule="exact"/>
                    <w:ind w:left="20"/>
                    <w:rPr>
                      <w:sz w:val="24"/>
                    </w:rPr>
                  </w:pPr>
                  <w:r>
                    <w:rPr>
                      <w:color w:val="0095A7"/>
                      <w:sz w:val="24"/>
                    </w:rPr>
                    <w:t>2.1  Introduction</w:t>
                  </w:r>
                </w:p>
                <w:p w14:paraId="30823E42" w14:textId="77777777" w:rsidR="004D3D4B" w:rsidRDefault="00DF7FD9">
                  <w:pPr>
                    <w:pStyle w:val="BodyText"/>
                    <w:spacing w:before="145" w:line="280" w:lineRule="auto"/>
                    <w:ind w:right="346"/>
                  </w:pPr>
                  <w:r>
                    <w:rPr>
                      <w:color w:val="58595B"/>
                    </w:rPr>
                    <w:t xml:space="preserve">Since the </w:t>
                  </w:r>
                  <w:r>
                    <w:rPr>
                      <w:color w:val="58595B"/>
                      <w:spacing w:val="-4"/>
                    </w:rPr>
                    <w:t xml:space="preserve">EPA </w:t>
                  </w:r>
                  <w:r>
                    <w:rPr>
                      <w:color w:val="58595B"/>
                    </w:rPr>
                    <w:t xml:space="preserve">was formed in </w:t>
                  </w:r>
                  <w:r>
                    <w:rPr>
                      <w:color w:val="58595B"/>
                      <w:spacing w:val="-6"/>
                    </w:rPr>
                    <w:t xml:space="preserve">1971, </w:t>
                  </w:r>
                  <w:r>
                    <w:rPr>
                      <w:color w:val="58595B"/>
                    </w:rPr>
                    <w:t>Victoria has changed profoundly. This change looks set to continue. Our population has grown, and is expected to almost double between now and 2050. The future will bring increased demand for land, higher consumption, busier roads</w:t>
                  </w:r>
                  <w:r>
                    <w:rPr>
                      <w:color w:val="58595B"/>
                      <w:spacing w:val="5"/>
                    </w:rPr>
                    <w:t xml:space="preserve"> </w:t>
                  </w:r>
                  <w:r>
                    <w:rPr>
                      <w:color w:val="58595B"/>
                    </w:rPr>
                    <w:t>and</w:t>
                  </w:r>
                </w:p>
                <w:p w14:paraId="0F9B49F7" w14:textId="77777777" w:rsidR="004D3D4B" w:rsidRDefault="00DF7FD9">
                  <w:pPr>
                    <w:pStyle w:val="BodyText"/>
                    <w:spacing w:before="2" w:line="280" w:lineRule="auto"/>
                  </w:pPr>
                  <w:r>
                    <w:rPr>
                      <w:color w:val="58595B"/>
                    </w:rPr>
                    <w:t>more waste. The Victorian economy has moved from predominantly manufacturing to services, leaving a legacy of contaminated sites. New industries, such as intensive agriculture and nanotechnologies, create new and potentially unforeseen risks and consequences. And Victoria, like the rest of the world, is not immune to the adverse impacts of climate change.</w:t>
                  </w:r>
                </w:p>
              </w:txbxContent>
            </v:textbox>
            <w10:wrap anchorx="page" anchory="page"/>
          </v:shape>
        </w:pict>
      </w:r>
      <w:r>
        <w:pict w14:anchorId="447B736C">
          <v:shape id="_x0000_s2830" type="#_x0000_t202" style="position:absolute;margin-left:69.85pt;margin-top:513.6pt;width:427.25pt;height:52.5pt;z-index:-108880;mso-position-horizontal-relative:page;mso-position-vertical-relative:page" filled="f" stroked="f">
            <v:textbox inset="0,0,0,0">
              <w:txbxContent>
                <w:p w14:paraId="384B0402" w14:textId="77777777" w:rsidR="004D3D4B" w:rsidRDefault="00DF7FD9">
                  <w:pPr>
                    <w:pStyle w:val="BodyText"/>
                    <w:spacing w:line="280" w:lineRule="auto"/>
                  </w:pPr>
                  <w:r>
                    <w:rPr>
                      <w:color w:val="58595B"/>
                    </w:rPr>
                    <w:t xml:space="preserve">The </w:t>
                  </w:r>
                  <w:r>
                    <w:rPr>
                      <w:color w:val="58595B"/>
                      <w:spacing w:val="-3"/>
                    </w:rPr>
                    <w:t xml:space="preserve">EPA, too, </w:t>
                  </w:r>
                  <w:r>
                    <w:rPr>
                      <w:color w:val="58595B"/>
                    </w:rPr>
                    <w:t xml:space="preserve">has changed since </w:t>
                  </w:r>
                  <w:r>
                    <w:rPr>
                      <w:color w:val="58595B"/>
                      <w:spacing w:val="-8"/>
                    </w:rPr>
                    <w:t xml:space="preserve">1971, </w:t>
                  </w:r>
                  <w:r>
                    <w:rPr>
                      <w:color w:val="58595B"/>
                    </w:rPr>
                    <w:t xml:space="preserve">its focus gradually </w:t>
                  </w:r>
                  <w:r>
                    <w:rPr>
                      <w:color w:val="58595B"/>
                      <w:spacing w:val="-3"/>
                    </w:rPr>
                    <w:t xml:space="preserve">expanding </w:t>
                  </w:r>
                  <w:r>
                    <w:rPr>
                      <w:color w:val="58595B"/>
                    </w:rPr>
                    <w:t xml:space="preserve">from controlling </w:t>
                  </w:r>
                  <w:r>
                    <w:rPr>
                      <w:color w:val="58595B"/>
                      <w:spacing w:val="-3"/>
                    </w:rPr>
                    <w:t xml:space="preserve">obvious </w:t>
                  </w:r>
                  <w:r>
                    <w:rPr>
                      <w:color w:val="58595B"/>
                    </w:rPr>
                    <w:t>sources</w:t>
                  </w:r>
                  <w:r>
                    <w:rPr>
                      <w:color w:val="58595B"/>
                      <w:spacing w:val="-11"/>
                    </w:rPr>
                    <w:t xml:space="preserve"> </w:t>
                  </w:r>
                  <w:r>
                    <w:rPr>
                      <w:color w:val="58595B"/>
                    </w:rPr>
                    <w:t>of</w:t>
                  </w:r>
                  <w:r>
                    <w:rPr>
                      <w:color w:val="58595B"/>
                      <w:spacing w:val="-11"/>
                    </w:rPr>
                    <w:t xml:space="preserve"> </w:t>
                  </w:r>
                  <w:r>
                    <w:rPr>
                      <w:color w:val="58595B"/>
                    </w:rPr>
                    <w:t>pollution</w:t>
                  </w:r>
                  <w:r>
                    <w:rPr>
                      <w:color w:val="58595B"/>
                      <w:spacing w:val="-11"/>
                    </w:rPr>
                    <w:t xml:space="preserve"> </w:t>
                  </w:r>
                  <w:r>
                    <w:rPr>
                      <w:color w:val="58595B"/>
                    </w:rPr>
                    <w:t>to</w:t>
                  </w:r>
                  <w:r>
                    <w:rPr>
                      <w:color w:val="58595B"/>
                      <w:spacing w:val="-11"/>
                    </w:rPr>
                    <w:t xml:space="preserve"> </w:t>
                  </w:r>
                  <w:r>
                    <w:rPr>
                      <w:color w:val="58595B"/>
                    </w:rPr>
                    <w:t>addressing</w:t>
                  </w:r>
                  <w:r>
                    <w:rPr>
                      <w:color w:val="58595B"/>
                      <w:spacing w:val="-11"/>
                    </w:rPr>
                    <w:t xml:space="preserve"> </w:t>
                  </w:r>
                  <w:r>
                    <w:rPr>
                      <w:color w:val="58595B"/>
                    </w:rPr>
                    <w:t>less</w:t>
                  </w:r>
                  <w:r>
                    <w:rPr>
                      <w:color w:val="58595B"/>
                      <w:spacing w:val="-11"/>
                    </w:rPr>
                    <w:t xml:space="preserve"> </w:t>
                  </w:r>
                  <w:r>
                    <w:rPr>
                      <w:color w:val="58595B"/>
                    </w:rPr>
                    <w:t>obvious</w:t>
                  </w:r>
                  <w:r>
                    <w:rPr>
                      <w:color w:val="58595B"/>
                      <w:spacing w:val="-11"/>
                    </w:rPr>
                    <w:t xml:space="preserve"> </w:t>
                  </w:r>
                  <w:r>
                    <w:rPr>
                      <w:color w:val="58595B"/>
                    </w:rPr>
                    <w:t>and</w:t>
                  </w:r>
                  <w:r>
                    <w:rPr>
                      <w:color w:val="58595B"/>
                      <w:spacing w:val="-11"/>
                    </w:rPr>
                    <w:t xml:space="preserve"> </w:t>
                  </w:r>
                  <w:r>
                    <w:rPr>
                      <w:color w:val="58595B"/>
                    </w:rPr>
                    <w:t>more</w:t>
                  </w:r>
                  <w:r>
                    <w:rPr>
                      <w:color w:val="58595B"/>
                      <w:spacing w:val="-11"/>
                    </w:rPr>
                    <w:t xml:space="preserve"> </w:t>
                  </w:r>
                  <w:r>
                    <w:rPr>
                      <w:color w:val="58595B"/>
                    </w:rPr>
                    <w:t>complex</w:t>
                  </w:r>
                  <w:r>
                    <w:rPr>
                      <w:color w:val="58595B"/>
                      <w:spacing w:val="-11"/>
                    </w:rPr>
                    <w:t xml:space="preserve"> </w:t>
                  </w:r>
                  <w:r>
                    <w:rPr>
                      <w:color w:val="58595B"/>
                    </w:rPr>
                    <w:t>problems.</w:t>
                  </w:r>
                  <w:r>
                    <w:rPr>
                      <w:color w:val="58595B"/>
                      <w:spacing w:val="-11"/>
                    </w:rPr>
                    <w:t xml:space="preserve"> </w:t>
                  </w:r>
                  <w:r>
                    <w:rPr>
                      <w:color w:val="58595B"/>
                    </w:rPr>
                    <w:t>At</w:t>
                  </w:r>
                  <w:r>
                    <w:rPr>
                      <w:color w:val="58595B"/>
                      <w:spacing w:val="-11"/>
                    </w:rPr>
                    <w:t xml:space="preserve"> </w:t>
                  </w:r>
                  <w:r>
                    <w:rPr>
                      <w:color w:val="58595B"/>
                    </w:rPr>
                    <w:t>the</w:t>
                  </w:r>
                  <w:r>
                    <w:rPr>
                      <w:color w:val="58595B"/>
                      <w:spacing w:val="-11"/>
                    </w:rPr>
                    <w:t xml:space="preserve"> </w:t>
                  </w:r>
                  <w:r>
                    <w:rPr>
                      <w:color w:val="58595B"/>
                    </w:rPr>
                    <w:t>same</w:t>
                  </w:r>
                  <w:r>
                    <w:rPr>
                      <w:color w:val="58595B"/>
                      <w:spacing w:val="-11"/>
                    </w:rPr>
                    <w:t xml:space="preserve"> </w:t>
                  </w:r>
                  <w:r>
                    <w:rPr>
                      <w:color w:val="58595B"/>
                    </w:rPr>
                    <w:t>time,</w:t>
                  </w:r>
                  <w:r>
                    <w:rPr>
                      <w:color w:val="58595B"/>
                      <w:spacing w:val="-11"/>
                    </w:rPr>
                    <w:t xml:space="preserve"> </w:t>
                  </w:r>
                  <w:r>
                    <w:rPr>
                      <w:color w:val="58595B"/>
                    </w:rPr>
                    <w:t>it has</w:t>
                  </w:r>
                  <w:r>
                    <w:rPr>
                      <w:color w:val="58595B"/>
                      <w:spacing w:val="-10"/>
                    </w:rPr>
                    <w:t xml:space="preserve"> </w:t>
                  </w:r>
                  <w:r>
                    <w:rPr>
                      <w:color w:val="58595B"/>
                    </w:rPr>
                    <w:t>developed</w:t>
                  </w:r>
                  <w:r>
                    <w:rPr>
                      <w:color w:val="58595B"/>
                      <w:spacing w:val="-10"/>
                    </w:rPr>
                    <w:t xml:space="preserve"> </w:t>
                  </w:r>
                  <w:r>
                    <w:rPr>
                      <w:color w:val="58595B"/>
                    </w:rPr>
                    <w:t>more</w:t>
                  </w:r>
                  <w:r>
                    <w:rPr>
                      <w:color w:val="58595B"/>
                      <w:spacing w:val="-10"/>
                    </w:rPr>
                    <w:t xml:space="preserve"> </w:t>
                  </w:r>
                  <w:r>
                    <w:rPr>
                      <w:color w:val="58595B"/>
                    </w:rPr>
                    <w:t>sophisticated</w:t>
                  </w:r>
                  <w:r>
                    <w:rPr>
                      <w:color w:val="58595B"/>
                      <w:spacing w:val="-10"/>
                    </w:rPr>
                    <w:t xml:space="preserve"> </w:t>
                  </w:r>
                  <w:r>
                    <w:rPr>
                      <w:color w:val="58595B"/>
                      <w:spacing w:val="-4"/>
                    </w:rPr>
                    <w:t>ways</w:t>
                  </w:r>
                  <w:r>
                    <w:rPr>
                      <w:color w:val="58595B"/>
                      <w:spacing w:val="-10"/>
                    </w:rPr>
                    <w:t xml:space="preserve"> </w:t>
                  </w:r>
                  <w:r>
                    <w:rPr>
                      <w:color w:val="58595B"/>
                    </w:rPr>
                    <w:t>to</w:t>
                  </w:r>
                  <w:r>
                    <w:rPr>
                      <w:color w:val="58595B"/>
                      <w:spacing w:val="-10"/>
                    </w:rPr>
                    <w:t xml:space="preserve"> </w:t>
                  </w:r>
                  <w:r>
                    <w:rPr>
                      <w:color w:val="58595B"/>
                      <w:spacing w:val="-3"/>
                    </w:rPr>
                    <w:t>achieve</w:t>
                  </w:r>
                  <w:r>
                    <w:rPr>
                      <w:color w:val="58595B"/>
                      <w:spacing w:val="-10"/>
                    </w:rPr>
                    <w:t xml:space="preserve"> </w:t>
                  </w:r>
                  <w:r>
                    <w:rPr>
                      <w:color w:val="58595B"/>
                    </w:rPr>
                    <w:t>regulatory</w:t>
                  </w:r>
                  <w:r>
                    <w:rPr>
                      <w:color w:val="58595B"/>
                      <w:spacing w:val="-10"/>
                    </w:rPr>
                    <w:t xml:space="preserve"> </w:t>
                  </w:r>
                  <w:r>
                    <w:rPr>
                      <w:color w:val="58595B"/>
                    </w:rPr>
                    <w:t>outcomes.</w:t>
                  </w:r>
                  <w:r>
                    <w:rPr>
                      <w:color w:val="58595B"/>
                      <w:spacing w:val="-10"/>
                    </w:rPr>
                    <w:t xml:space="preserve"> </w:t>
                  </w:r>
                  <w:r>
                    <w:rPr>
                      <w:color w:val="58595B"/>
                    </w:rPr>
                    <w:t>In</w:t>
                  </w:r>
                  <w:r>
                    <w:rPr>
                      <w:color w:val="58595B"/>
                      <w:spacing w:val="-10"/>
                    </w:rPr>
                    <w:t xml:space="preserve"> </w:t>
                  </w:r>
                  <w:r>
                    <w:rPr>
                      <w:color w:val="58595B"/>
                    </w:rPr>
                    <w:t>the</w:t>
                  </w:r>
                  <w:r>
                    <w:rPr>
                      <w:color w:val="58595B"/>
                      <w:spacing w:val="-10"/>
                    </w:rPr>
                    <w:t xml:space="preserve"> </w:t>
                  </w:r>
                  <w:r>
                    <w:rPr>
                      <w:color w:val="58595B"/>
                      <w:spacing w:val="-3"/>
                    </w:rPr>
                    <w:t>future,</w:t>
                  </w:r>
                  <w:r>
                    <w:rPr>
                      <w:color w:val="58595B"/>
                      <w:spacing w:val="-10"/>
                    </w:rPr>
                    <w:t xml:space="preserve"> </w:t>
                  </w:r>
                  <w:r>
                    <w:rPr>
                      <w:color w:val="58595B"/>
                    </w:rPr>
                    <w:t>changes</w:t>
                  </w:r>
                  <w:r>
                    <w:rPr>
                      <w:color w:val="58595B"/>
                      <w:spacing w:val="-10"/>
                    </w:rPr>
                    <w:t xml:space="preserve"> </w:t>
                  </w:r>
                  <w:r>
                    <w:rPr>
                      <w:color w:val="58595B"/>
                    </w:rPr>
                    <w:t>in the</w:t>
                  </w:r>
                  <w:r>
                    <w:rPr>
                      <w:color w:val="58595B"/>
                      <w:spacing w:val="-10"/>
                    </w:rPr>
                    <w:t xml:space="preserve"> </w:t>
                  </w:r>
                  <w:r>
                    <w:rPr>
                      <w:color w:val="58595B"/>
                      <w:spacing w:val="-3"/>
                    </w:rPr>
                    <w:t>economy,</w:t>
                  </w:r>
                  <w:r>
                    <w:rPr>
                      <w:color w:val="58595B"/>
                      <w:spacing w:val="-10"/>
                    </w:rPr>
                    <w:t xml:space="preserve"> </w:t>
                  </w:r>
                  <w:r>
                    <w:rPr>
                      <w:color w:val="58595B"/>
                    </w:rPr>
                    <w:t>population,</w:t>
                  </w:r>
                  <w:r>
                    <w:rPr>
                      <w:color w:val="58595B"/>
                      <w:spacing w:val="-10"/>
                    </w:rPr>
                    <w:t xml:space="preserve"> </w:t>
                  </w:r>
                  <w:r>
                    <w:rPr>
                      <w:color w:val="58595B"/>
                    </w:rPr>
                    <w:t>the</w:t>
                  </w:r>
                  <w:r>
                    <w:rPr>
                      <w:color w:val="58595B"/>
                      <w:spacing w:val="-10"/>
                    </w:rPr>
                    <w:t xml:space="preserve"> </w:t>
                  </w:r>
                  <w:r>
                    <w:rPr>
                      <w:color w:val="58595B"/>
                      <w:spacing w:val="-3"/>
                    </w:rPr>
                    <w:t>environment</w:t>
                  </w:r>
                  <w:r>
                    <w:rPr>
                      <w:color w:val="58595B"/>
                      <w:spacing w:val="-10"/>
                    </w:rPr>
                    <w:t xml:space="preserve"> </w:t>
                  </w:r>
                  <w:r>
                    <w:rPr>
                      <w:color w:val="58595B"/>
                    </w:rPr>
                    <w:t>and</w:t>
                  </w:r>
                  <w:r>
                    <w:rPr>
                      <w:color w:val="58595B"/>
                      <w:spacing w:val="-10"/>
                    </w:rPr>
                    <w:t xml:space="preserve"> </w:t>
                  </w:r>
                  <w:r>
                    <w:rPr>
                      <w:color w:val="58595B"/>
                    </w:rPr>
                    <w:t>technology</w:t>
                  </w:r>
                  <w:r>
                    <w:rPr>
                      <w:color w:val="58595B"/>
                      <w:spacing w:val="-10"/>
                    </w:rPr>
                    <w:t xml:space="preserve"> </w:t>
                  </w:r>
                  <w:r>
                    <w:rPr>
                      <w:color w:val="58595B"/>
                    </w:rPr>
                    <w:t>all</w:t>
                  </w:r>
                  <w:r>
                    <w:rPr>
                      <w:color w:val="58595B"/>
                      <w:spacing w:val="-10"/>
                    </w:rPr>
                    <w:t xml:space="preserve"> </w:t>
                  </w:r>
                  <w:r>
                    <w:rPr>
                      <w:color w:val="58595B"/>
                      <w:spacing w:val="-3"/>
                    </w:rPr>
                    <w:t>have</w:t>
                  </w:r>
                  <w:r>
                    <w:rPr>
                      <w:color w:val="58595B"/>
                      <w:spacing w:val="-10"/>
                    </w:rPr>
                    <w:t xml:space="preserve"> </w:t>
                  </w:r>
                  <w:r>
                    <w:rPr>
                      <w:color w:val="58595B"/>
                    </w:rPr>
                    <w:t>implications</w:t>
                  </w:r>
                  <w:r>
                    <w:rPr>
                      <w:color w:val="58595B"/>
                      <w:spacing w:val="-10"/>
                    </w:rPr>
                    <w:t xml:space="preserve"> </w:t>
                  </w:r>
                  <w:r>
                    <w:rPr>
                      <w:color w:val="58595B"/>
                    </w:rPr>
                    <w:t>for</w:t>
                  </w:r>
                  <w:r>
                    <w:rPr>
                      <w:color w:val="58595B"/>
                      <w:spacing w:val="-10"/>
                    </w:rPr>
                    <w:t xml:space="preserve"> </w:t>
                  </w:r>
                  <w:r>
                    <w:rPr>
                      <w:color w:val="58595B"/>
                    </w:rPr>
                    <w:t>the</w:t>
                  </w:r>
                  <w:r>
                    <w:rPr>
                      <w:color w:val="58595B"/>
                      <w:spacing w:val="-10"/>
                    </w:rPr>
                    <w:t xml:space="preserve"> </w:t>
                  </w:r>
                  <w:r>
                    <w:rPr>
                      <w:color w:val="58595B"/>
                    </w:rPr>
                    <w:t>future</w:t>
                  </w:r>
                  <w:r>
                    <w:rPr>
                      <w:color w:val="58595B"/>
                      <w:spacing w:val="-10"/>
                    </w:rPr>
                    <w:t xml:space="preserve"> </w:t>
                  </w:r>
                  <w:r>
                    <w:rPr>
                      <w:color w:val="58595B"/>
                      <w:spacing w:val="-3"/>
                    </w:rPr>
                    <w:t>EPA.</w:t>
                  </w:r>
                </w:p>
              </w:txbxContent>
            </v:textbox>
            <w10:wrap anchorx="page" anchory="page"/>
          </v:shape>
        </w:pict>
      </w:r>
      <w:r>
        <w:pict w14:anchorId="4F07CAFA">
          <v:shape id="_x0000_s2829" type="#_x0000_t202" style="position:absolute;margin-left:69.85pt;margin-top:578.75pt;width:409.8pt;height:86.8pt;z-index:-108856;mso-position-horizontal-relative:page;mso-position-vertical-relative:page" filled="f" stroked="f">
            <v:textbox inset="0,0,0,0">
              <w:txbxContent>
                <w:p w14:paraId="7084BF95" w14:textId="77777777" w:rsidR="004D3D4B" w:rsidRDefault="00DF7FD9">
                  <w:pPr>
                    <w:spacing w:line="265" w:lineRule="exact"/>
                    <w:ind w:left="20"/>
                    <w:rPr>
                      <w:sz w:val="24"/>
                    </w:rPr>
                  </w:pPr>
                  <w:r>
                    <w:rPr>
                      <w:color w:val="0095A7"/>
                      <w:sz w:val="24"/>
                    </w:rPr>
                    <w:t>2.2  The EPA over time</w:t>
                  </w:r>
                </w:p>
                <w:p w14:paraId="2FB6A7D3" w14:textId="77777777" w:rsidR="004D3D4B" w:rsidRDefault="00DF7FD9">
                  <w:pPr>
                    <w:pStyle w:val="BodyText"/>
                    <w:spacing w:before="145" w:line="280" w:lineRule="auto"/>
                    <w:rPr>
                      <w:sz w:val="11"/>
                    </w:rPr>
                  </w:pPr>
                  <w:r>
                    <w:rPr>
                      <w:color w:val="58595B"/>
                    </w:rPr>
                    <w:t>Before the 1970s, the Victorian Government’s efforts to mitigate pollution were limited, fragmented, ad hoc and infrequent.</w:t>
                  </w:r>
                  <w:r>
                    <w:rPr>
                      <w:color w:val="58595B"/>
                      <w:position w:val="7"/>
                      <w:sz w:val="11"/>
                    </w:rPr>
                    <w:t xml:space="preserve">1 </w:t>
                  </w:r>
                  <w:r>
                    <w:rPr>
                      <w:color w:val="58595B"/>
                    </w:rPr>
                    <w:t>Action was usually prompted by serious but isolated instances of pollution or because degradation of a particular part of the environment caused problems for an industry or the public.</w:t>
                  </w:r>
                  <w:r>
                    <w:rPr>
                      <w:color w:val="58595B"/>
                      <w:position w:val="7"/>
                      <w:sz w:val="11"/>
                    </w:rPr>
                    <w:t xml:space="preserve">2 </w:t>
                  </w:r>
                  <w:r>
                    <w:rPr>
                      <w:color w:val="58595B"/>
                    </w:rPr>
                    <w:t>Pollution control responsibilities were spread across various state and local government agencies.</w:t>
                  </w:r>
                  <w:r>
                    <w:rPr>
                      <w:color w:val="58595B"/>
                      <w:position w:val="7"/>
                      <w:sz w:val="11"/>
                    </w:rPr>
                    <w:t>3</w:t>
                  </w:r>
                </w:p>
              </w:txbxContent>
            </v:textbox>
            <w10:wrap anchorx="page" anchory="page"/>
          </v:shape>
        </w:pict>
      </w:r>
      <w:r>
        <w:pict w14:anchorId="7902C35D">
          <v:shape id="_x0000_s2828" type="#_x0000_t202" style="position:absolute;margin-left:69.85pt;margin-top:675.55pt;width:433.15pt;height:115.05pt;z-index:-108832;mso-position-horizontal-relative:page;mso-position-vertical-relative:page" filled="f" stroked="f">
            <v:textbox inset="0,0,0,0">
              <w:txbxContent>
                <w:p w14:paraId="781FA03E" w14:textId="77777777" w:rsidR="004D3D4B" w:rsidRDefault="00DF7FD9">
                  <w:pPr>
                    <w:pStyle w:val="BodyText"/>
                    <w:spacing w:line="280" w:lineRule="auto"/>
                    <w:rPr>
                      <w:sz w:val="11"/>
                    </w:rPr>
                  </w:pPr>
                  <w:r>
                    <w:rPr>
                      <w:color w:val="58595B"/>
                    </w:rPr>
                    <w:t>These concerns and problems were apparent in the parliamentary debates about Victoria’s – and Australia’s – first pollution control legislation, the EP Act.</w:t>
                  </w:r>
                  <w:r>
                    <w:rPr>
                      <w:color w:val="58595B"/>
                      <w:position w:val="7"/>
                      <w:sz w:val="11"/>
                    </w:rPr>
                    <w:t>4</w:t>
                  </w:r>
                </w:p>
                <w:p w14:paraId="70535E49" w14:textId="77777777" w:rsidR="004D3D4B" w:rsidRDefault="00DF7FD9">
                  <w:pPr>
                    <w:spacing w:before="87" w:line="280" w:lineRule="auto"/>
                    <w:ind w:left="586" w:right="337"/>
                    <w:rPr>
                      <w:i/>
                      <w:sz w:val="11"/>
                    </w:rPr>
                  </w:pPr>
                  <w:r>
                    <w:rPr>
                      <w:i/>
                      <w:color w:val="231F20"/>
                      <w:sz w:val="20"/>
                    </w:rPr>
                    <w:t>The public at large has begun to realize that it is not only the material things resulting from our industrial development, but also the control of the environment in which we live, which makes for a good life.</w:t>
                  </w:r>
                  <w:r>
                    <w:rPr>
                      <w:i/>
                      <w:color w:val="231F20"/>
                      <w:position w:val="7"/>
                      <w:sz w:val="11"/>
                    </w:rPr>
                    <w:t>5</w:t>
                  </w:r>
                </w:p>
                <w:p w14:paraId="495508C9" w14:textId="77777777" w:rsidR="004D3D4B" w:rsidRDefault="00DF7FD9">
                  <w:pPr>
                    <w:spacing w:before="87" w:line="280" w:lineRule="auto"/>
                    <w:ind w:left="586" w:right="1092"/>
                    <w:rPr>
                      <w:i/>
                      <w:sz w:val="11"/>
                    </w:rPr>
                  </w:pPr>
                  <w:r>
                    <w:rPr>
                      <w:i/>
                      <w:color w:val="231F20"/>
                      <w:sz w:val="20"/>
                    </w:rPr>
                    <w:t>The power to pollute will in future be restricted. The Earth itself will soon be uninhabitable unless controls are placed on waste management and polluters in general.</w:t>
                  </w:r>
                  <w:r>
                    <w:rPr>
                      <w:i/>
                      <w:color w:val="231F20"/>
                      <w:position w:val="7"/>
                      <w:sz w:val="11"/>
                    </w:rPr>
                    <w:t>6</w:t>
                  </w:r>
                </w:p>
              </w:txbxContent>
            </v:textbox>
            <w10:wrap anchorx="page" anchory="page"/>
          </v:shape>
        </w:pict>
      </w:r>
      <w:r>
        <w:pict w14:anchorId="7A0DD239">
          <v:shape id="_x0000_s2827" type="#_x0000_t202" style="position:absolute;margin-left:70.85pt;margin-top:143.4pt;width:432.7pt;height:235.15pt;z-index:-108808;mso-position-horizontal-relative:page;mso-position-vertical-relative:page" filled="f" stroked="f">
            <v:textbox inset="0,0,0,0">
              <w:txbxContent>
                <w:p w14:paraId="2D4AE956" w14:textId="77777777" w:rsidR="004D3D4B" w:rsidRDefault="00DF7FD9">
                  <w:pPr>
                    <w:spacing w:before="128"/>
                    <w:ind w:left="170" w:right="615"/>
                    <w:rPr>
                      <w:b/>
                      <w:sz w:val="20"/>
                    </w:rPr>
                  </w:pPr>
                  <w:r>
                    <w:rPr>
                      <w:b/>
                      <w:color w:val="0095A7"/>
                      <w:sz w:val="20"/>
                    </w:rPr>
                    <w:t>KEY MESSAGES</w:t>
                  </w:r>
                </w:p>
                <w:p w14:paraId="2DE65964" w14:textId="77777777" w:rsidR="004D3D4B" w:rsidRDefault="00DF7FD9">
                  <w:pPr>
                    <w:pStyle w:val="BodyText"/>
                    <w:spacing w:before="153"/>
                    <w:ind w:left="170" w:right="615"/>
                  </w:pPr>
                  <w:r>
                    <w:rPr>
                      <w:color w:val="58595B"/>
                    </w:rPr>
                    <w:t>The EPA of the future will be shaped by four key factors:</w:t>
                  </w:r>
                </w:p>
                <w:p w14:paraId="7900204D" w14:textId="77777777" w:rsidR="004D3D4B" w:rsidRDefault="00DF7FD9">
                  <w:pPr>
                    <w:pStyle w:val="ListParagraph"/>
                    <w:numPr>
                      <w:ilvl w:val="0"/>
                      <w:numId w:val="7"/>
                    </w:numPr>
                    <w:tabs>
                      <w:tab w:val="left" w:pos="341"/>
                    </w:tabs>
                    <w:rPr>
                      <w:sz w:val="20"/>
                    </w:rPr>
                  </w:pPr>
                  <w:r>
                    <w:rPr>
                      <w:color w:val="58595B"/>
                      <w:sz w:val="20"/>
                    </w:rPr>
                    <w:t>Victoria’s changing economy</w:t>
                  </w:r>
                </w:p>
                <w:p w14:paraId="14E4150C" w14:textId="77777777" w:rsidR="004D3D4B" w:rsidRDefault="00DF7FD9">
                  <w:pPr>
                    <w:pStyle w:val="ListParagraph"/>
                    <w:numPr>
                      <w:ilvl w:val="0"/>
                      <w:numId w:val="7"/>
                    </w:numPr>
                    <w:tabs>
                      <w:tab w:val="left" w:pos="341"/>
                    </w:tabs>
                    <w:rPr>
                      <w:sz w:val="20"/>
                    </w:rPr>
                  </w:pPr>
                  <w:r>
                    <w:rPr>
                      <w:color w:val="58595B"/>
                      <w:sz w:val="20"/>
                    </w:rPr>
                    <w:t>population growth and</w:t>
                  </w:r>
                  <w:r>
                    <w:rPr>
                      <w:color w:val="58595B"/>
                      <w:spacing w:val="10"/>
                      <w:sz w:val="20"/>
                    </w:rPr>
                    <w:t xml:space="preserve"> </w:t>
                  </w:r>
                  <w:r>
                    <w:rPr>
                      <w:color w:val="58595B"/>
                      <w:sz w:val="20"/>
                    </w:rPr>
                    <w:t>urbanisation</w:t>
                  </w:r>
                </w:p>
                <w:p w14:paraId="0D083691" w14:textId="77777777" w:rsidR="004D3D4B" w:rsidRDefault="00DF7FD9">
                  <w:pPr>
                    <w:pStyle w:val="ListParagraph"/>
                    <w:numPr>
                      <w:ilvl w:val="0"/>
                      <w:numId w:val="7"/>
                    </w:numPr>
                    <w:tabs>
                      <w:tab w:val="left" w:pos="341"/>
                    </w:tabs>
                    <w:rPr>
                      <w:sz w:val="20"/>
                    </w:rPr>
                  </w:pPr>
                  <w:r>
                    <w:rPr>
                      <w:color w:val="58595B"/>
                      <w:sz w:val="20"/>
                    </w:rPr>
                    <w:t>a changing</w:t>
                  </w:r>
                  <w:r>
                    <w:rPr>
                      <w:color w:val="58595B"/>
                      <w:spacing w:val="-4"/>
                      <w:sz w:val="20"/>
                    </w:rPr>
                    <w:t xml:space="preserve"> </w:t>
                  </w:r>
                  <w:r>
                    <w:rPr>
                      <w:color w:val="58595B"/>
                      <w:sz w:val="20"/>
                    </w:rPr>
                    <w:t>environment</w:t>
                  </w:r>
                </w:p>
                <w:p w14:paraId="0F221DEA" w14:textId="77777777" w:rsidR="004D3D4B" w:rsidRDefault="00DF7FD9">
                  <w:pPr>
                    <w:pStyle w:val="ListParagraph"/>
                    <w:numPr>
                      <w:ilvl w:val="0"/>
                      <w:numId w:val="7"/>
                    </w:numPr>
                    <w:tabs>
                      <w:tab w:val="left" w:pos="341"/>
                    </w:tabs>
                    <w:rPr>
                      <w:sz w:val="20"/>
                    </w:rPr>
                  </w:pPr>
                  <w:r>
                    <w:rPr>
                      <w:color w:val="58595B"/>
                      <w:sz w:val="20"/>
                    </w:rPr>
                    <w:t>technological</w:t>
                  </w:r>
                  <w:r>
                    <w:rPr>
                      <w:color w:val="58595B"/>
                      <w:spacing w:val="6"/>
                      <w:sz w:val="20"/>
                    </w:rPr>
                    <w:t xml:space="preserve"> </w:t>
                  </w:r>
                  <w:r>
                    <w:rPr>
                      <w:color w:val="58595B"/>
                      <w:sz w:val="20"/>
                    </w:rPr>
                    <w:t>change.</w:t>
                  </w:r>
                </w:p>
                <w:p w14:paraId="2AE24731" w14:textId="77777777" w:rsidR="004D3D4B" w:rsidRDefault="004D3D4B">
                  <w:pPr>
                    <w:pStyle w:val="BodyText"/>
                    <w:spacing w:before="3"/>
                    <w:ind w:left="0"/>
                    <w:rPr>
                      <w:rFonts w:ascii="Times New Roman"/>
                      <w:sz w:val="18"/>
                    </w:rPr>
                  </w:pPr>
                </w:p>
                <w:p w14:paraId="45D1EA95" w14:textId="77777777" w:rsidR="004D3D4B" w:rsidRDefault="00DF7FD9">
                  <w:pPr>
                    <w:pStyle w:val="BodyText"/>
                    <w:spacing w:line="280" w:lineRule="auto"/>
                    <w:ind w:left="170" w:right="170"/>
                  </w:pPr>
                  <w:r>
                    <w:rPr>
                      <w:color w:val="58595B"/>
                    </w:rPr>
                    <w:t>Since 1971, the EPA’s core role has been managing pollution and waste to protect human health and liveability.</w:t>
                  </w:r>
                </w:p>
                <w:p w14:paraId="2121306B" w14:textId="77777777" w:rsidR="004D3D4B" w:rsidRDefault="00DF7FD9">
                  <w:pPr>
                    <w:pStyle w:val="BodyText"/>
                    <w:spacing w:before="172" w:line="280" w:lineRule="auto"/>
                    <w:ind w:left="170" w:right="359"/>
                  </w:pPr>
                  <w:r>
                    <w:rPr>
                      <w:color w:val="58595B"/>
                    </w:rPr>
                    <w:t>The EPA’s regulatory approach and tools have evolved and will need to continue to evolve to a system wide approach with a preventative focus.</w:t>
                  </w:r>
                </w:p>
                <w:p w14:paraId="114B4DFE" w14:textId="77777777" w:rsidR="004D3D4B" w:rsidRDefault="00DF7FD9">
                  <w:pPr>
                    <w:pStyle w:val="BodyText"/>
                    <w:spacing w:before="7" w:line="440" w:lineRule="exact"/>
                    <w:ind w:left="170" w:right="470"/>
                  </w:pPr>
                  <w:r>
                    <w:rPr>
                      <w:color w:val="58595B"/>
                    </w:rPr>
                    <w:t>Changes are required for the EPA to maintain Victoria’s liveability and productive capacity. The future challenges require an informed, science-based and proactive EPA.</w:t>
                  </w:r>
                </w:p>
              </w:txbxContent>
            </v:textbox>
            <w10:wrap anchorx="page" anchory="page"/>
          </v:shape>
        </w:pict>
      </w:r>
      <w:r>
        <w:pict w14:anchorId="7F46D641">
          <v:shape id="_x0000_s2826" type="#_x0000_t202" style="position:absolute;margin-left:0;margin-top:44.05pt;width:60.3pt;height:5.25pt;z-index:-108784;mso-position-horizontal-relative:page;mso-position-vertical-relative:page" filled="f" stroked="f">
            <v:textbox inset="0,0,0,0">
              <w:txbxContent>
                <w:p w14:paraId="267ECCAA" w14:textId="77777777" w:rsidR="0036336D" w:rsidRDefault="0036336D"/>
              </w:txbxContent>
            </v:textbox>
            <w10:wrap anchorx="page" anchory="page"/>
          </v:shape>
        </w:pict>
      </w:r>
      <w:r>
        <w:pict w14:anchorId="5B967E10">
          <v:shape id="_x0000_s2825" type="#_x0000_t202" style="position:absolute;margin-left:0;margin-top:44.05pt;width:60.3pt;height:5.25pt;z-index:-108760;mso-position-horizontal-relative:page;mso-position-vertical-relative:page" filled="f" stroked="f">
            <v:textbox inset="0,0,0,0">
              <w:txbxContent>
                <w:p w14:paraId="2D450F0A" w14:textId="77777777" w:rsidR="0036336D" w:rsidRDefault="0036336D"/>
              </w:txbxContent>
            </v:textbox>
            <w10:wrap anchorx="page" anchory="page"/>
          </v:shape>
        </w:pict>
      </w:r>
    </w:p>
    <w:p w14:paraId="5D9CC387" w14:textId="77777777" w:rsidR="004D3D4B" w:rsidRDefault="004D3D4B">
      <w:pPr>
        <w:rPr>
          <w:sz w:val="2"/>
          <w:szCs w:val="2"/>
        </w:rPr>
        <w:sectPr w:rsidR="004D3D4B">
          <w:pgSz w:w="11910" w:h="16840"/>
          <w:pgMar w:top="800" w:right="1680" w:bottom="280" w:left="0" w:header="720" w:footer="720" w:gutter="0"/>
          <w:cols w:space="720"/>
        </w:sectPr>
      </w:pPr>
    </w:p>
    <w:p w14:paraId="62060BA6" w14:textId="77777777" w:rsidR="004D3D4B" w:rsidRDefault="006240D7">
      <w:pPr>
        <w:rPr>
          <w:sz w:val="2"/>
          <w:szCs w:val="2"/>
        </w:rPr>
      </w:pPr>
      <w:r>
        <w:lastRenderedPageBreak/>
        <w:pict w14:anchorId="376F0ECB">
          <v:line id="_x0000_s2824" style="position:absolute;z-index:-108736;mso-position-horizontal-relative:page;mso-position-vertical-relative:page" from="534.95pt,45.8pt" to="595.25pt,45.8pt" strokecolor="#0095a7" strokeweight="7pt">
            <w10:wrap anchorx="page" anchory="page"/>
          </v:line>
        </w:pict>
      </w:r>
      <w:r>
        <w:pict w14:anchorId="3A975990">
          <v:shape id="_x0000_s2823" type="#_x0000_t202" style="position:absolute;margin-left:211.85pt;margin-top:40.9pt;width:4in;height:9.5pt;z-index:-108712;mso-position-horizontal-relative:page;mso-position-vertical-relative:page" filled="f" stroked="f">
            <v:textbox inset="0,0,0,0">
              <w:txbxContent>
                <w:p w14:paraId="45D4B24A" w14:textId="77777777" w:rsidR="004D3D4B" w:rsidRDefault="00DF7FD9">
                  <w:pPr>
                    <w:spacing w:before="1"/>
                    <w:ind w:left="20"/>
                    <w:rPr>
                      <w:sz w:val="15"/>
                    </w:rPr>
                  </w:pPr>
                  <w:r>
                    <w:rPr>
                      <w:color w:val="58595B"/>
                      <w:sz w:val="15"/>
                    </w:rPr>
                    <w:t>CHAPTER 2    CHANGING CONTEXT: TRENDS AND EMERGING CHALLENGES</w:t>
                  </w:r>
                </w:p>
              </w:txbxContent>
            </v:textbox>
            <w10:wrap anchorx="page" anchory="page"/>
          </v:shape>
        </w:pict>
      </w:r>
      <w:r>
        <w:pict w14:anchorId="5B53BEA8">
          <v:shape id="_x0000_s2822" type="#_x0000_t202" style="position:absolute;margin-left:515.2pt;margin-top:40.9pt;width:10pt;height:9.5pt;z-index:-108688;mso-position-horizontal-relative:page;mso-position-vertical-relative:page" filled="f" stroked="f">
            <v:textbox inset="0,0,0,0">
              <w:txbxContent>
                <w:p w14:paraId="289CCBA0" w14:textId="77777777" w:rsidR="004D3D4B" w:rsidRDefault="00DF7FD9">
                  <w:pPr>
                    <w:spacing w:before="1"/>
                    <w:ind w:left="20" w:right="-7"/>
                    <w:rPr>
                      <w:sz w:val="15"/>
                    </w:rPr>
                  </w:pPr>
                  <w:r>
                    <w:rPr>
                      <w:color w:val="58595B"/>
                      <w:sz w:val="15"/>
                    </w:rPr>
                    <w:t>19</w:t>
                  </w:r>
                </w:p>
              </w:txbxContent>
            </v:textbox>
            <w10:wrap anchorx="page" anchory="page"/>
          </v:shape>
        </w:pict>
      </w:r>
      <w:r>
        <w:pict w14:anchorId="36C6089A">
          <v:shape id="_x0000_s2821" type="#_x0000_t202" style="position:absolute;margin-left:89.7pt;margin-top:105.85pt;width:435.15pt;height:52.5pt;z-index:-108664;mso-position-horizontal-relative:page;mso-position-vertical-relative:page" filled="f" stroked="f">
            <v:textbox inset="0,0,0,0">
              <w:txbxContent>
                <w:p w14:paraId="0478121A" w14:textId="77777777" w:rsidR="004D3D4B" w:rsidRDefault="00DF7FD9">
                  <w:pPr>
                    <w:pStyle w:val="BodyText"/>
                    <w:spacing w:line="280" w:lineRule="auto"/>
                    <w:ind w:right="15"/>
                    <w:rPr>
                      <w:sz w:val="11"/>
                    </w:rPr>
                  </w:pPr>
                  <w:r>
                    <w:rPr>
                      <w:color w:val="58595B"/>
                      <w:spacing w:val="-3"/>
                    </w:rPr>
                    <w:t xml:space="preserve">The </w:t>
                  </w:r>
                  <w:r>
                    <w:rPr>
                      <w:color w:val="58595B"/>
                      <w:spacing w:val="-7"/>
                    </w:rPr>
                    <w:t xml:space="preserve">EPA </w:t>
                  </w:r>
                  <w:r>
                    <w:rPr>
                      <w:color w:val="58595B"/>
                      <w:spacing w:val="-5"/>
                    </w:rPr>
                    <w:t xml:space="preserve">was established under </w:t>
                  </w:r>
                  <w:r>
                    <w:rPr>
                      <w:color w:val="58595B"/>
                      <w:spacing w:val="-4"/>
                    </w:rPr>
                    <w:t xml:space="preserve">this </w:t>
                  </w:r>
                  <w:r>
                    <w:rPr>
                      <w:color w:val="58595B"/>
                      <w:spacing w:val="-5"/>
                    </w:rPr>
                    <w:t xml:space="preserve">legislation </w:t>
                  </w:r>
                  <w:r>
                    <w:rPr>
                      <w:color w:val="58595B"/>
                      <w:spacing w:val="-4"/>
                    </w:rPr>
                    <w:t xml:space="preserve">and </w:t>
                  </w:r>
                  <w:r>
                    <w:rPr>
                      <w:color w:val="58595B"/>
                      <w:spacing w:val="-3"/>
                    </w:rPr>
                    <w:t xml:space="preserve">came </w:t>
                  </w:r>
                  <w:r>
                    <w:rPr>
                      <w:color w:val="58595B"/>
                      <w:spacing w:val="-5"/>
                    </w:rPr>
                    <w:t xml:space="preserve">into </w:t>
                  </w:r>
                  <w:r>
                    <w:rPr>
                      <w:color w:val="58595B"/>
                      <w:spacing w:val="-4"/>
                    </w:rPr>
                    <w:t xml:space="preserve">effect </w:t>
                  </w:r>
                  <w:r>
                    <w:rPr>
                      <w:color w:val="58595B"/>
                    </w:rPr>
                    <w:t xml:space="preserve">on 1 </w:t>
                  </w:r>
                  <w:r>
                    <w:rPr>
                      <w:color w:val="58595B"/>
                      <w:spacing w:val="-4"/>
                    </w:rPr>
                    <w:t xml:space="preserve">July </w:t>
                  </w:r>
                  <w:r>
                    <w:rPr>
                      <w:color w:val="58595B"/>
                      <w:spacing w:val="-10"/>
                    </w:rPr>
                    <w:t xml:space="preserve">1971. </w:t>
                  </w:r>
                  <w:r>
                    <w:rPr>
                      <w:color w:val="58595B"/>
                      <w:spacing w:val="-3"/>
                    </w:rPr>
                    <w:t xml:space="preserve">The EP Act </w:t>
                  </w:r>
                  <w:r>
                    <w:rPr>
                      <w:color w:val="58595B"/>
                      <w:spacing w:val="-4"/>
                    </w:rPr>
                    <w:t>defines</w:t>
                  </w:r>
                  <w:r>
                    <w:rPr>
                      <w:color w:val="58595B"/>
                      <w:spacing w:val="-8"/>
                    </w:rPr>
                    <w:t xml:space="preserve"> </w:t>
                  </w:r>
                  <w:r>
                    <w:rPr>
                      <w:color w:val="58595B"/>
                      <w:spacing w:val="-3"/>
                    </w:rPr>
                    <w:t>the</w:t>
                  </w:r>
                  <w:r>
                    <w:rPr>
                      <w:color w:val="58595B"/>
                      <w:spacing w:val="-8"/>
                    </w:rPr>
                    <w:t xml:space="preserve"> </w:t>
                  </w:r>
                  <w:r>
                    <w:rPr>
                      <w:color w:val="58595B"/>
                      <w:spacing w:val="-11"/>
                    </w:rPr>
                    <w:t>EPA’s</w:t>
                  </w:r>
                  <w:r>
                    <w:rPr>
                      <w:color w:val="58595B"/>
                      <w:spacing w:val="-8"/>
                    </w:rPr>
                    <w:t xml:space="preserve"> </w:t>
                  </w:r>
                  <w:r>
                    <w:rPr>
                      <w:color w:val="58595B"/>
                      <w:spacing w:val="-5"/>
                    </w:rPr>
                    <w:t>powers</w:t>
                  </w:r>
                  <w:r>
                    <w:rPr>
                      <w:color w:val="58595B"/>
                      <w:spacing w:val="-8"/>
                    </w:rPr>
                    <w:t xml:space="preserve"> </w:t>
                  </w:r>
                  <w:r>
                    <w:rPr>
                      <w:color w:val="58595B"/>
                      <w:spacing w:val="-4"/>
                    </w:rPr>
                    <w:t>and</w:t>
                  </w:r>
                  <w:r>
                    <w:rPr>
                      <w:color w:val="58595B"/>
                      <w:spacing w:val="-8"/>
                    </w:rPr>
                    <w:t xml:space="preserve"> </w:t>
                  </w:r>
                  <w:r>
                    <w:rPr>
                      <w:color w:val="58595B"/>
                      <w:spacing w:val="-4"/>
                    </w:rPr>
                    <w:t>functions</w:t>
                  </w:r>
                  <w:r>
                    <w:rPr>
                      <w:color w:val="58595B"/>
                      <w:spacing w:val="-8"/>
                    </w:rPr>
                    <w:t xml:space="preserve"> </w:t>
                  </w:r>
                  <w:r>
                    <w:rPr>
                      <w:color w:val="58595B"/>
                      <w:spacing w:val="-4"/>
                    </w:rPr>
                    <w:t>and</w:t>
                  </w:r>
                  <w:r>
                    <w:rPr>
                      <w:color w:val="58595B"/>
                      <w:spacing w:val="-8"/>
                    </w:rPr>
                    <w:t xml:space="preserve"> </w:t>
                  </w:r>
                  <w:r>
                    <w:rPr>
                      <w:color w:val="58595B"/>
                      <w:spacing w:val="-5"/>
                    </w:rPr>
                    <w:t>provides</w:t>
                  </w:r>
                  <w:r>
                    <w:rPr>
                      <w:color w:val="58595B"/>
                      <w:spacing w:val="-8"/>
                    </w:rPr>
                    <w:t xml:space="preserve"> </w:t>
                  </w:r>
                  <w:r>
                    <w:rPr>
                      <w:color w:val="58595B"/>
                    </w:rPr>
                    <w:t>a</w:t>
                  </w:r>
                  <w:r>
                    <w:rPr>
                      <w:color w:val="58595B"/>
                      <w:spacing w:val="-8"/>
                    </w:rPr>
                    <w:t xml:space="preserve"> </w:t>
                  </w:r>
                  <w:r>
                    <w:rPr>
                      <w:color w:val="58595B"/>
                      <w:spacing w:val="-5"/>
                    </w:rPr>
                    <w:t>framework</w:t>
                  </w:r>
                  <w:r>
                    <w:rPr>
                      <w:color w:val="58595B"/>
                      <w:spacing w:val="-8"/>
                    </w:rPr>
                    <w:t xml:space="preserve"> </w:t>
                  </w:r>
                  <w:r>
                    <w:rPr>
                      <w:color w:val="58595B"/>
                      <w:spacing w:val="-3"/>
                    </w:rPr>
                    <w:t>for</w:t>
                  </w:r>
                  <w:r>
                    <w:rPr>
                      <w:color w:val="58595B"/>
                      <w:spacing w:val="-8"/>
                    </w:rPr>
                    <w:t xml:space="preserve"> </w:t>
                  </w:r>
                  <w:r>
                    <w:rPr>
                      <w:color w:val="58595B"/>
                      <w:spacing w:val="-4"/>
                    </w:rPr>
                    <w:t>how</w:t>
                  </w:r>
                  <w:r>
                    <w:rPr>
                      <w:color w:val="58595B"/>
                      <w:spacing w:val="-8"/>
                    </w:rPr>
                    <w:t xml:space="preserve"> </w:t>
                  </w:r>
                  <w:r>
                    <w:rPr>
                      <w:color w:val="58595B"/>
                      <w:spacing w:val="-3"/>
                    </w:rPr>
                    <w:t>it</w:t>
                  </w:r>
                  <w:r>
                    <w:rPr>
                      <w:color w:val="58595B"/>
                      <w:spacing w:val="-8"/>
                    </w:rPr>
                    <w:t xml:space="preserve"> </w:t>
                  </w:r>
                  <w:r>
                    <w:rPr>
                      <w:color w:val="58595B"/>
                      <w:spacing w:val="-4"/>
                    </w:rPr>
                    <w:t>acts</w:t>
                  </w:r>
                  <w:r>
                    <w:rPr>
                      <w:color w:val="58595B"/>
                      <w:spacing w:val="-8"/>
                    </w:rPr>
                    <w:t xml:space="preserve"> </w:t>
                  </w:r>
                  <w:r>
                    <w:rPr>
                      <w:color w:val="58595B"/>
                      <w:spacing w:val="-3"/>
                    </w:rPr>
                    <w:t>to</w:t>
                  </w:r>
                  <w:r>
                    <w:rPr>
                      <w:color w:val="58595B"/>
                      <w:spacing w:val="-8"/>
                    </w:rPr>
                    <w:t xml:space="preserve"> </w:t>
                  </w:r>
                  <w:r>
                    <w:rPr>
                      <w:color w:val="58595B"/>
                      <w:spacing w:val="-6"/>
                    </w:rPr>
                    <w:t>prevent</w:t>
                  </w:r>
                  <w:r>
                    <w:rPr>
                      <w:color w:val="58595B"/>
                      <w:spacing w:val="-8"/>
                    </w:rPr>
                    <w:t xml:space="preserve"> </w:t>
                  </w:r>
                  <w:r>
                    <w:rPr>
                      <w:color w:val="58595B"/>
                      <w:spacing w:val="-4"/>
                    </w:rPr>
                    <w:t>and</w:t>
                  </w:r>
                  <w:r>
                    <w:rPr>
                      <w:color w:val="58595B"/>
                      <w:spacing w:val="-8"/>
                    </w:rPr>
                    <w:t xml:space="preserve"> </w:t>
                  </w:r>
                  <w:r>
                    <w:rPr>
                      <w:color w:val="58595B"/>
                      <w:spacing w:val="-4"/>
                    </w:rPr>
                    <w:t xml:space="preserve">control </w:t>
                  </w:r>
                  <w:r>
                    <w:rPr>
                      <w:color w:val="58595B"/>
                      <w:spacing w:val="-8"/>
                    </w:rPr>
                    <w:t xml:space="preserve">air, </w:t>
                  </w:r>
                  <w:r>
                    <w:rPr>
                      <w:color w:val="58595B"/>
                      <w:spacing w:val="-4"/>
                    </w:rPr>
                    <w:t xml:space="preserve">land and </w:t>
                  </w:r>
                  <w:r>
                    <w:rPr>
                      <w:color w:val="58595B"/>
                      <w:spacing w:val="-5"/>
                    </w:rPr>
                    <w:t xml:space="preserve">water pollution, </w:t>
                  </w:r>
                  <w:r>
                    <w:rPr>
                      <w:color w:val="58595B"/>
                      <w:spacing w:val="-4"/>
                    </w:rPr>
                    <w:t xml:space="preserve">and </w:t>
                  </w:r>
                  <w:r>
                    <w:rPr>
                      <w:color w:val="58595B"/>
                      <w:spacing w:val="-5"/>
                    </w:rPr>
                    <w:t xml:space="preserve">industrial </w:t>
                  </w:r>
                  <w:r>
                    <w:rPr>
                      <w:color w:val="58595B"/>
                      <w:spacing w:val="-4"/>
                    </w:rPr>
                    <w:t xml:space="preserve">noise and </w:t>
                  </w:r>
                  <w:r>
                    <w:rPr>
                      <w:color w:val="58595B"/>
                      <w:spacing w:val="-6"/>
                    </w:rPr>
                    <w:t xml:space="preserve">waste. From </w:t>
                  </w:r>
                  <w:r>
                    <w:rPr>
                      <w:color w:val="58595B"/>
                      <w:spacing w:val="-3"/>
                    </w:rPr>
                    <w:t xml:space="preserve">the </w:t>
                  </w:r>
                  <w:r>
                    <w:rPr>
                      <w:color w:val="58595B"/>
                      <w:spacing w:val="-5"/>
                    </w:rPr>
                    <w:t xml:space="preserve">beginning, </w:t>
                  </w:r>
                  <w:r>
                    <w:rPr>
                      <w:color w:val="58595B"/>
                      <w:spacing w:val="-3"/>
                    </w:rPr>
                    <w:t xml:space="preserve">the EP Act </w:t>
                  </w:r>
                  <w:r>
                    <w:rPr>
                      <w:color w:val="58595B"/>
                      <w:spacing w:val="-4"/>
                    </w:rPr>
                    <w:t xml:space="preserve">and </w:t>
                  </w:r>
                  <w:r>
                    <w:rPr>
                      <w:color w:val="58595B"/>
                      <w:spacing w:val="-3"/>
                    </w:rPr>
                    <w:t xml:space="preserve">the </w:t>
                  </w:r>
                  <w:r>
                    <w:rPr>
                      <w:color w:val="58595B"/>
                      <w:spacing w:val="-7"/>
                    </w:rPr>
                    <w:t xml:space="preserve">EPA </w:t>
                  </w:r>
                  <w:r>
                    <w:rPr>
                      <w:color w:val="58595B"/>
                      <w:spacing w:val="-4"/>
                    </w:rPr>
                    <w:t xml:space="preserve">focused </w:t>
                  </w:r>
                  <w:r>
                    <w:rPr>
                      <w:color w:val="58595B"/>
                    </w:rPr>
                    <w:t xml:space="preserve">on </w:t>
                  </w:r>
                  <w:r>
                    <w:rPr>
                      <w:color w:val="58595B"/>
                      <w:spacing w:val="-5"/>
                    </w:rPr>
                    <w:t xml:space="preserve">protecting human health </w:t>
                  </w:r>
                  <w:r>
                    <w:rPr>
                      <w:color w:val="58595B"/>
                      <w:spacing w:val="-4"/>
                    </w:rPr>
                    <w:t xml:space="preserve">and </w:t>
                  </w:r>
                  <w:r>
                    <w:rPr>
                      <w:color w:val="58595B"/>
                      <w:spacing w:val="-3"/>
                    </w:rPr>
                    <w:t xml:space="preserve">the </w:t>
                  </w:r>
                  <w:r>
                    <w:rPr>
                      <w:color w:val="58595B"/>
                      <w:spacing w:val="-6"/>
                    </w:rPr>
                    <w:t xml:space="preserve">environment </w:t>
                  </w:r>
                  <w:r>
                    <w:rPr>
                      <w:color w:val="58595B"/>
                      <w:spacing w:val="-4"/>
                    </w:rPr>
                    <w:t xml:space="preserve">from </w:t>
                  </w:r>
                  <w:r>
                    <w:rPr>
                      <w:color w:val="58595B"/>
                      <w:spacing w:val="-3"/>
                    </w:rPr>
                    <w:t xml:space="preserve">the </w:t>
                  </w:r>
                  <w:r>
                    <w:rPr>
                      <w:color w:val="58595B"/>
                      <w:spacing w:val="-4"/>
                    </w:rPr>
                    <w:t xml:space="preserve">effects </w:t>
                  </w:r>
                  <w:r>
                    <w:rPr>
                      <w:color w:val="58595B"/>
                      <w:spacing w:val="-3"/>
                    </w:rPr>
                    <w:t>of</w:t>
                  </w:r>
                  <w:r>
                    <w:rPr>
                      <w:color w:val="58595B"/>
                      <w:spacing w:val="-39"/>
                    </w:rPr>
                    <w:t xml:space="preserve"> </w:t>
                  </w:r>
                  <w:r>
                    <w:rPr>
                      <w:color w:val="58595B"/>
                      <w:spacing w:val="-5"/>
                    </w:rPr>
                    <w:t xml:space="preserve">pollution </w:t>
                  </w:r>
                  <w:r>
                    <w:rPr>
                      <w:color w:val="58595B"/>
                      <w:spacing w:val="-4"/>
                    </w:rPr>
                    <w:t xml:space="preserve">and </w:t>
                  </w:r>
                  <w:r>
                    <w:rPr>
                      <w:color w:val="58595B"/>
                      <w:spacing w:val="-7"/>
                    </w:rPr>
                    <w:t>waste.</w:t>
                  </w:r>
                  <w:r>
                    <w:rPr>
                      <w:color w:val="58595B"/>
                      <w:spacing w:val="-7"/>
                      <w:position w:val="7"/>
                      <w:sz w:val="11"/>
                    </w:rPr>
                    <w:t>7</w:t>
                  </w:r>
                </w:p>
              </w:txbxContent>
            </v:textbox>
            <w10:wrap anchorx="page" anchory="page"/>
          </v:shape>
        </w:pict>
      </w:r>
      <w:r>
        <w:pict w14:anchorId="6644C00E">
          <v:shape id="_x0000_s2820" type="#_x0000_t202" style="position:absolute;margin-left:89.7pt;margin-top:168.35pt;width:430.95pt;height:66pt;z-index:-108640;mso-position-horizontal-relative:page;mso-position-vertical-relative:page" filled="f" stroked="f">
            <v:textbox inset="0,0,0,0">
              <w:txbxContent>
                <w:p w14:paraId="7CE742F0" w14:textId="77777777" w:rsidR="004D3D4B" w:rsidRDefault="00DF7FD9">
                  <w:pPr>
                    <w:pStyle w:val="BodyText"/>
                    <w:spacing w:line="280" w:lineRule="auto"/>
                    <w:ind w:right="7"/>
                    <w:rPr>
                      <w:sz w:val="11"/>
                    </w:rPr>
                  </w:pPr>
                  <w:r>
                    <w:rPr>
                      <w:color w:val="58595B"/>
                    </w:rPr>
                    <w:t>Initially, the EPA focused on controlling large sources of air, water and land pollution, chiefly from industrial facilities. It set environmental standards to guide all agencies in preventing pollution</w:t>
                  </w:r>
                  <w:r>
                    <w:rPr>
                      <w:color w:val="58595B"/>
                      <w:position w:val="7"/>
                      <w:sz w:val="11"/>
                    </w:rPr>
                    <w:t>8</w:t>
                  </w:r>
                </w:p>
                <w:p w14:paraId="4EFFE2B4" w14:textId="77777777" w:rsidR="004D3D4B" w:rsidRDefault="00DF7FD9">
                  <w:pPr>
                    <w:pStyle w:val="BodyText"/>
                    <w:spacing w:before="2" w:line="280" w:lineRule="auto"/>
                    <w:ind w:right="7"/>
                    <w:rPr>
                      <w:sz w:val="11"/>
                    </w:rPr>
                  </w:pPr>
                  <w:r>
                    <w:rPr>
                      <w:color w:val="58595B"/>
                    </w:rPr>
                    <w:t>– the state environment protection policies or SEPPs. It also licensed premises and prosecuted offenders. It was recognised early on that these regulatory tools needed an EPA with strong scientific capabilities – to determine policies and establish licence conditions.</w:t>
                  </w:r>
                  <w:r>
                    <w:rPr>
                      <w:color w:val="58595B"/>
                      <w:position w:val="7"/>
                      <w:sz w:val="11"/>
                    </w:rPr>
                    <w:t>9</w:t>
                  </w:r>
                </w:p>
              </w:txbxContent>
            </v:textbox>
            <w10:wrap anchorx="page" anchory="page"/>
          </v:shape>
        </w:pict>
      </w:r>
      <w:r>
        <w:pict w14:anchorId="7688B731">
          <v:shape id="_x0000_s2819" type="#_x0000_t202" style="position:absolute;margin-left:89.7pt;margin-top:244.4pt;width:426.7pt;height:39pt;z-index:-108616;mso-position-horizontal-relative:page;mso-position-vertical-relative:page" filled="f" stroked="f">
            <v:textbox inset="0,0,0,0">
              <w:txbxContent>
                <w:p w14:paraId="71B5B5B0" w14:textId="77777777" w:rsidR="004D3D4B" w:rsidRDefault="00DF7FD9">
                  <w:pPr>
                    <w:pStyle w:val="BodyText"/>
                    <w:spacing w:line="280" w:lineRule="auto"/>
                  </w:pPr>
                  <w:r>
                    <w:rPr>
                      <w:color w:val="58595B"/>
                      <w:spacing w:val="-3"/>
                    </w:rPr>
                    <w:t xml:space="preserve">Over time, </w:t>
                  </w:r>
                  <w:r>
                    <w:rPr>
                      <w:color w:val="58595B"/>
                    </w:rPr>
                    <w:t xml:space="preserve">the </w:t>
                  </w:r>
                  <w:r>
                    <w:rPr>
                      <w:color w:val="58595B"/>
                      <w:spacing w:val="-9"/>
                    </w:rPr>
                    <w:t xml:space="preserve">EPA’s </w:t>
                  </w:r>
                  <w:r>
                    <w:rPr>
                      <w:color w:val="58595B"/>
                      <w:spacing w:val="-3"/>
                    </w:rPr>
                    <w:t xml:space="preserve">mission </w:t>
                  </w:r>
                  <w:r>
                    <w:rPr>
                      <w:color w:val="58595B"/>
                      <w:spacing w:val="-4"/>
                    </w:rPr>
                    <w:t xml:space="preserve">evolved </w:t>
                  </w:r>
                  <w:r>
                    <w:rPr>
                      <w:color w:val="58595B"/>
                    </w:rPr>
                    <w:t xml:space="preserve">to tackle </w:t>
                  </w:r>
                  <w:r>
                    <w:rPr>
                      <w:color w:val="58595B"/>
                      <w:spacing w:val="-5"/>
                    </w:rPr>
                    <w:t xml:space="preserve">wider, </w:t>
                  </w:r>
                  <w:r>
                    <w:rPr>
                      <w:color w:val="58595B"/>
                    </w:rPr>
                    <w:t xml:space="preserve">less </w:t>
                  </w:r>
                  <w:r>
                    <w:rPr>
                      <w:color w:val="58595B"/>
                      <w:spacing w:val="-3"/>
                    </w:rPr>
                    <w:t xml:space="preserve">obvious sources </w:t>
                  </w:r>
                  <w:r>
                    <w:rPr>
                      <w:color w:val="58595B"/>
                    </w:rPr>
                    <w:t xml:space="preserve">of </w:t>
                  </w:r>
                  <w:r>
                    <w:rPr>
                      <w:color w:val="58595B"/>
                      <w:spacing w:val="-3"/>
                    </w:rPr>
                    <w:t xml:space="preserve">pollution </w:t>
                  </w:r>
                  <w:r>
                    <w:rPr>
                      <w:color w:val="58595B"/>
                    </w:rPr>
                    <w:t xml:space="preserve">and </w:t>
                  </w:r>
                  <w:r>
                    <w:rPr>
                      <w:color w:val="58595B"/>
                      <w:spacing w:val="-4"/>
                    </w:rPr>
                    <w:t xml:space="preserve">waste. </w:t>
                  </w:r>
                  <w:r>
                    <w:rPr>
                      <w:color w:val="58595B"/>
                    </w:rPr>
                    <w:t>And</w:t>
                  </w:r>
                  <w:r>
                    <w:rPr>
                      <w:color w:val="58595B"/>
                      <w:spacing w:val="-8"/>
                    </w:rPr>
                    <w:t xml:space="preserve"> </w:t>
                  </w:r>
                  <w:r>
                    <w:rPr>
                      <w:color w:val="58595B"/>
                    </w:rPr>
                    <w:t>it</w:t>
                  </w:r>
                  <w:r>
                    <w:rPr>
                      <w:color w:val="58595B"/>
                      <w:spacing w:val="-8"/>
                    </w:rPr>
                    <w:t xml:space="preserve"> </w:t>
                  </w:r>
                  <w:r>
                    <w:rPr>
                      <w:color w:val="58595B"/>
                      <w:spacing w:val="-3"/>
                    </w:rPr>
                    <w:t>developed</w:t>
                  </w:r>
                  <w:r>
                    <w:rPr>
                      <w:color w:val="58595B"/>
                      <w:spacing w:val="-8"/>
                    </w:rPr>
                    <w:t xml:space="preserve"> </w:t>
                  </w:r>
                  <w:r>
                    <w:rPr>
                      <w:color w:val="58595B"/>
                    </w:rPr>
                    <w:t>a</w:t>
                  </w:r>
                  <w:r>
                    <w:rPr>
                      <w:color w:val="58595B"/>
                      <w:spacing w:val="-8"/>
                    </w:rPr>
                    <w:t xml:space="preserve"> </w:t>
                  </w:r>
                  <w:r>
                    <w:rPr>
                      <w:color w:val="58595B"/>
                    </w:rPr>
                    <w:t>wider</w:t>
                  </w:r>
                  <w:r>
                    <w:rPr>
                      <w:color w:val="58595B"/>
                      <w:spacing w:val="-8"/>
                    </w:rPr>
                    <w:t xml:space="preserve"> </w:t>
                  </w:r>
                  <w:r>
                    <w:rPr>
                      <w:color w:val="58595B"/>
                      <w:spacing w:val="-3"/>
                    </w:rPr>
                    <w:t>range</w:t>
                  </w:r>
                  <w:r>
                    <w:rPr>
                      <w:color w:val="58595B"/>
                      <w:spacing w:val="-8"/>
                    </w:rPr>
                    <w:t xml:space="preserve"> </w:t>
                  </w:r>
                  <w:r>
                    <w:rPr>
                      <w:color w:val="58595B"/>
                    </w:rPr>
                    <w:t>of</w:t>
                  </w:r>
                  <w:r>
                    <w:rPr>
                      <w:color w:val="58595B"/>
                      <w:spacing w:val="-8"/>
                    </w:rPr>
                    <w:t xml:space="preserve"> </w:t>
                  </w:r>
                  <w:r>
                    <w:rPr>
                      <w:color w:val="58595B"/>
                      <w:spacing w:val="-3"/>
                    </w:rPr>
                    <w:t>tools</w:t>
                  </w:r>
                  <w:r>
                    <w:rPr>
                      <w:color w:val="58595B"/>
                      <w:spacing w:val="-8"/>
                    </w:rPr>
                    <w:t xml:space="preserve"> </w:t>
                  </w:r>
                  <w:r>
                    <w:rPr>
                      <w:color w:val="58595B"/>
                    </w:rPr>
                    <w:t>for</w:t>
                  </w:r>
                  <w:r>
                    <w:rPr>
                      <w:color w:val="58595B"/>
                      <w:spacing w:val="-8"/>
                    </w:rPr>
                    <w:t xml:space="preserve"> </w:t>
                  </w:r>
                  <w:r>
                    <w:rPr>
                      <w:color w:val="58595B"/>
                      <w:spacing w:val="-3"/>
                    </w:rPr>
                    <w:t>managing</w:t>
                  </w:r>
                  <w:r>
                    <w:rPr>
                      <w:color w:val="58595B"/>
                      <w:spacing w:val="-8"/>
                    </w:rPr>
                    <w:t xml:space="preserve"> </w:t>
                  </w:r>
                  <w:r>
                    <w:rPr>
                      <w:color w:val="58595B"/>
                      <w:spacing w:val="-3"/>
                    </w:rPr>
                    <w:t>risks</w:t>
                  </w:r>
                  <w:r>
                    <w:rPr>
                      <w:color w:val="58595B"/>
                      <w:spacing w:val="-8"/>
                    </w:rPr>
                    <w:t xml:space="preserve"> </w:t>
                  </w:r>
                  <w:r>
                    <w:rPr>
                      <w:color w:val="58595B"/>
                    </w:rPr>
                    <w:t>and</w:t>
                  </w:r>
                  <w:r>
                    <w:rPr>
                      <w:color w:val="58595B"/>
                      <w:spacing w:val="-8"/>
                    </w:rPr>
                    <w:t xml:space="preserve"> </w:t>
                  </w:r>
                  <w:r>
                    <w:rPr>
                      <w:color w:val="58595B"/>
                      <w:spacing w:val="-3"/>
                    </w:rPr>
                    <w:t>reducing</w:t>
                  </w:r>
                  <w:r>
                    <w:rPr>
                      <w:color w:val="58595B"/>
                      <w:spacing w:val="-8"/>
                    </w:rPr>
                    <w:t xml:space="preserve"> </w:t>
                  </w:r>
                  <w:r>
                    <w:rPr>
                      <w:color w:val="58595B"/>
                    </w:rPr>
                    <w:t>harm</w:t>
                  </w:r>
                  <w:r>
                    <w:rPr>
                      <w:color w:val="58595B"/>
                      <w:spacing w:val="-8"/>
                    </w:rPr>
                    <w:t xml:space="preserve"> </w:t>
                  </w:r>
                  <w:r>
                    <w:rPr>
                      <w:color w:val="58595B"/>
                    </w:rPr>
                    <w:t>to</w:t>
                  </w:r>
                  <w:r>
                    <w:rPr>
                      <w:color w:val="58595B"/>
                      <w:spacing w:val="-8"/>
                    </w:rPr>
                    <w:t xml:space="preserve"> </w:t>
                  </w:r>
                  <w:r>
                    <w:rPr>
                      <w:color w:val="58595B"/>
                      <w:spacing w:val="-3"/>
                    </w:rPr>
                    <w:t>human</w:t>
                  </w:r>
                  <w:r>
                    <w:rPr>
                      <w:color w:val="58595B"/>
                      <w:spacing w:val="-8"/>
                    </w:rPr>
                    <w:t xml:space="preserve"> </w:t>
                  </w:r>
                  <w:r>
                    <w:rPr>
                      <w:color w:val="58595B"/>
                      <w:spacing w:val="-3"/>
                    </w:rPr>
                    <w:t>health</w:t>
                  </w:r>
                  <w:r>
                    <w:rPr>
                      <w:color w:val="58595B"/>
                      <w:spacing w:val="-8"/>
                    </w:rPr>
                    <w:t xml:space="preserve"> </w:t>
                  </w:r>
                  <w:r>
                    <w:rPr>
                      <w:color w:val="58595B"/>
                    </w:rPr>
                    <w:t>and the</w:t>
                  </w:r>
                  <w:r>
                    <w:rPr>
                      <w:color w:val="58595B"/>
                      <w:spacing w:val="-7"/>
                    </w:rPr>
                    <w:t xml:space="preserve"> </w:t>
                  </w:r>
                  <w:r>
                    <w:rPr>
                      <w:color w:val="58595B"/>
                      <w:spacing w:val="-4"/>
                    </w:rPr>
                    <w:t>environment.</w:t>
                  </w:r>
                  <w:r>
                    <w:rPr>
                      <w:color w:val="58595B"/>
                      <w:spacing w:val="-7"/>
                    </w:rPr>
                    <w:t xml:space="preserve"> </w:t>
                  </w:r>
                  <w:r>
                    <w:rPr>
                      <w:color w:val="58595B"/>
                    </w:rPr>
                    <w:t>The</w:t>
                  </w:r>
                  <w:r>
                    <w:rPr>
                      <w:color w:val="58595B"/>
                      <w:spacing w:val="-7"/>
                    </w:rPr>
                    <w:t xml:space="preserve"> </w:t>
                  </w:r>
                  <w:r>
                    <w:rPr>
                      <w:color w:val="58595B"/>
                      <w:spacing w:val="-9"/>
                    </w:rPr>
                    <w:t>EPA’s</w:t>
                  </w:r>
                  <w:r>
                    <w:rPr>
                      <w:color w:val="58595B"/>
                      <w:spacing w:val="-7"/>
                    </w:rPr>
                    <w:t xml:space="preserve"> </w:t>
                  </w:r>
                  <w:r>
                    <w:rPr>
                      <w:color w:val="58595B"/>
                      <w:spacing w:val="-4"/>
                    </w:rPr>
                    <w:t>evolution</w:t>
                  </w:r>
                  <w:r>
                    <w:rPr>
                      <w:color w:val="58595B"/>
                      <w:spacing w:val="-7"/>
                    </w:rPr>
                    <w:t xml:space="preserve"> </w:t>
                  </w:r>
                  <w:r>
                    <w:rPr>
                      <w:color w:val="58595B"/>
                    </w:rPr>
                    <w:t>can</w:t>
                  </w:r>
                  <w:r>
                    <w:rPr>
                      <w:color w:val="58595B"/>
                      <w:spacing w:val="-7"/>
                    </w:rPr>
                    <w:t xml:space="preserve"> </w:t>
                  </w:r>
                  <w:r>
                    <w:rPr>
                      <w:color w:val="58595B"/>
                    </w:rPr>
                    <w:t>be</w:t>
                  </w:r>
                  <w:r>
                    <w:rPr>
                      <w:color w:val="58595B"/>
                      <w:spacing w:val="-7"/>
                    </w:rPr>
                    <w:t xml:space="preserve"> </w:t>
                  </w:r>
                  <w:r>
                    <w:rPr>
                      <w:color w:val="58595B"/>
                      <w:spacing w:val="-3"/>
                    </w:rPr>
                    <w:t>considered</w:t>
                  </w:r>
                  <w:r>
                    <w:rPr>
                      <w:color w:val="58595B"/>
                      <w:spacing w:val="-7"/>
                    </w:rPr>
                    <w:t xml:space="preserve"> </w:t>
                  </w:r>
                  <w:r>
                    <w:rPr>
                      <w:color w:val="58595B"/>
                      <w:spacing w:val="-4"/>
                    </w:rPr>
                    <w:t>over</w:t>
                  </w:r>
                  <w:r>
                    <w:rPr>
                      <w:color w:val="58595B"/>
                      <w:spacing w:val="-7"/>
                    </w:rPr>
                    <w:t xml:space="preserve"> </w:t>
                  </w:r>
                  <w:r>
                    <w:rPr>
                      <w:color w:val="58595B"/>
                    </w:rPr>
                    <w:t>its</w:t>
                  </w:r>
                  <w:r>
                    <w:rPr>
                      <w:color w:val="58595B"/>
                      <w:spacing w:val="-7"/>
                    </w:rPr>
                    <w:t xml:space="preserve"> </w:t>
                  </w:r>
                  <w:r>
                    <w:rPr>
                      <w:color w:val="58595B"/>
                      <w:spacing w:val="-3"/>
                    </w:rPr>
                    <w:t>nearly</w:t>
                  </w:r>
                  <w:r>
                    <w:rPr>
                      <w:color w:val="58595B"/>
                      <w:spacing w:val="-7"/>
                    </w:rPr>
                    <w:t xml:space="preserve"> </w:t>
                  </w:r>
                  <w:r>
                    <w:rPr>
                      <w:color w:val="58595B"/>
                    </w:rPr>
                    <w:t>five</w:t>
                  </w:r>
                  <w:r>
                    <w:rPr>
                      <w:color w:val="58595B"/>
                      <w:spacing w:val="-7"/>
                    </w:rPr>
                    <w:t xml:space="preserve"> </w:t>
                  </w:r>
                  <w:r>
                    <w:rPr>
                      <w:color w:val="58595B"/>
                    </w:rPr>
                    <w:t>decades</w:t>
                  </w:r>
                  <w:r>
                    <w:rPr>
                      <w:color w:val="58595B"/>
                      <w:spacing w:val="-7"/>
                    </w:rPr>
                    <w:t xml:space="preserve"> </w:t>
                  </w:r>
                  <w:r>
                    <w:rPr>
                      <w:color w:val="58595B"/>
                    </w:rPr>
                    <w:t>as</w:t>
                  </w:r>
                  <w:r>
                    <w:rPr>
                      <w:color w:val="58595B"/>
                      <w:spacing w:val="-7"/>
                    </w:rPr>
                    <w:t xml:space="preserve"> </w:t>
                  </w:r>
                  <w:r>
                    <w:rPr>
                      <w:color w:val="58595B"/>
                      <w:spacing w:val="-3"/>
                    </w:rPr>
                    <w:t>follows.</w:t>
                  </w:r>
                </w:p>
              </w:txbxContent>
            </v:textbox>
            <w10:wrap anchorx="page" anchory="page"/>
          </v:shape>
        </w:pict>
      </w:r>
      <w:r>
        <w:pict w14:anchorId="75E8D865">
          <v:shape id="_x0000_s2818" type="#_x0000_t202" style="position:absolute;margin-left:89.7pt;margin-top:297.65pt;width:435.7pt;height:58.2pt;z-index:-108592;mso-position-horizontal-relative:page;mso-position-vertical-relative:page" filled="f" stroked="f">
            <v:textbox inset="0,0,0,0">
              <w:txbxContent>
                <w:p w14:paraId="480F094B" w14:textId="77777777" w:rsidR="004D3D4B" w:rsidRDefault="00DF7FD9">
                  <w:pPr>
                    <w:pStyle w:val="BodyText"/>
                    <w:spacing w:line="224" w:lineRule="exact"/>
                    <w:ind w:right="17"/>
                  </w:pPr>
                  <w:r>
                    <w:rPr>
                      <w:color w:val="0095A7"/>
                    </w:rPr>
                    <w:t>2.2.1  One source of pollution at a time – 1970 to 1980</w:t>
                  </w:r>
                </w:p>
                <w:p w14:paraId="03E45C2A" w14:textId="77777777" w:rsidR="004D3D4B" w:rsidRDefault="00DF7FD9">
                  <w:pPr>
                    <w:pStyle w:val="BodyText"/>
                    <w:spacing w:before="153" w:line="280" w:lineRule="auto"/>
                    <w:ind w:right="17"/>
                  </w:pPr>
                  <w:r>
                    <w:rPr>
                      <w:color w:val="58595B"/>
                    </w:rPr>
                    <w:t>In</w:t>
                  </w:r>
                  <w:r>
                    <w:rPr>
                      <w:color w:val="58595B"/>
                      <w:spacing w:val="-11"/>
                    </w:rPr>
                    <w:t xml:space="preserve"> </w:t>
                  </w:r>
                  <w:r>
                    <w:rPr>
                      <w:color w:val="58595B"/>
                    </w:rPr>
                    <w:t>its</w:t>
                  </w:r>
                  <w:r>
                    <w:rPr>
                      <w:color w:val="58595B"/>
                      <w:spacing w:val="-11"/>
                    </w:rPr>
                    <w:t xml:space="preserve"> </w:t>
                  </w:r>
                  <w:r>
                    <w:rPr>
                      <w:color w:val="58595B"/>
                    </w:rPr>
                    <w:t>early</w:t>
                  </w:r>
                  <w:r>
                    <w:rPr>
                      <w:color w:val="58595B"/>
                      <w:spacing w:val="-11"/>
                    </w:rPr>
                    <w:t xml:space="preserve"> </w:t>
                  </w:r>
                  <w:r>
                    <w:rPr>
                      <w:color w:val="58595B"/>
                      <w:spacing w:val="-3"/>
                    </w:rPr>
                    <w:t>life,</w:t>
                  </w:r>
                  <w:r>
                    <w:rPr>
                      <w:color w:val="58595B"/>
                      <w:spacing w:val="-11"/>
                    </w:rPr>
                    <w:t xml:space="preserve"> </w:t>
                  </w:r>
                  <w:r>
                    <w:rPr>
                      <w:color w:val="58595B"/>
                    </w:rPr>
                    <w:t>the</w:t>
                  </w:r>
                  <w:r>
                    <w:rPr>
                      <w:color w:val="58595B"/>
                      <w:spacing w:val="-11"/>
                    </w:rPr>
                    <w:t xml:space="preserve"> </w:t>
                  </w:r>
                  <w:r>
                    <w:rPr>
                      <w:color w:val="58595B"/>
                      <w:spacing w:val="-5"/>
                    </w:rPr>
                    <w:t>EPA</w:t>
                  </w:r>
                  <w:r>
                    <w:rPr>
                      <w:color w:val="58595B"/>
                      <w:spacing w:val="-11"/>
                    </w:rPr>
                    <w:t xml:space="preserve"> </w:t>
                  </w:r>
                  <w:r>
                    <w:rPr>
                      <w:color w:val="58595B"/>
                    </w:rPr>
                    <w:t>used</w:t>
                  </w:r>
                  <w:r>
                    <w:rPr>
                      <w:color w:val="58595B"/>
                      <w:spacing w:val="-11"/>
                    </w:rPr>
                    <w:t xml:space="preserve"> </w:t>
                  </w:r>
                  <w:r>
                    <w:rPr>
                      <w:color w:val="58595B"/>
                    </w:rPr>
                    <w:t>targeted</w:t>
                  </w:r>
                  <w:r>
                    <w:rPr>
                      <w:color w:val="58595B"/>
                      <w:spacing w:val="-11"/>
                    </w:rPr>
                    <w:t xml:space="preserve"> </w:t>
                  </w:r>
                  <w:r>
                    <w:rPr>
                      <w:color w:val="58595B"/>
                    </w:rPr>
                    <w:t>policies</w:t>
                  </w:r>
                  <w:r>
                    <w:rPr>
                      <w:color w:val="58595B"/>
                      <w:spacing w:val="-11"/>
                    </w:rPr>
                    <w:t xml:space="preserve"> </w:t>
                  </w:r>
                  <w:r>
                    <w:rPr>
                      <w:color w:val="58595B"/>
                    </w:rPr>
                    <w:t>and</w:t>
                  </w:r>
                  <w:r>
                    <w:rPr>
                      <w:color w:val="58595B"/>
                      <w:spacing w:val="-11"/>
                    </w:rPr>
                    <w:t xml:space="preserve"> </w:t>
                  </w:r>
                  <w:r>
                    <w:rPr>
                      <w:color w:val="58595B"/>
                    </w:rPr>
                    <w:t>single-issue</w:t>
                  </w:r>
                  <w:r>
                    <w:rPr>
                      <w:color w:val="58595B"/>
                      <w:spacing w:val="-11"/>
                    </w:rPr>
                    <w:t xml:space="preserve"> </w:t>
                  </w:r>
                  <w:r>
                    <w:rPr>
                      <w:color w:val="58595B"/>
                    </w:rPr>
                    <w:t>instruments</w:t>
                  </w:r>
                  <w:r>
                    <w:rPr>
                      <w:color w:val="58595B"/>
                      <w:spacing w:val="-11"/>
                    </w:rPr>
                    <w:t xml:space="preserve"> </w:t>
                  </w:r>
                  <w:r>
                    <w:rPr>
                      <w:color w:val="58595B"/>
                    </w:rPr>
                    <w:t>to</w:t>
                  </w:r>
                  <w:r>
                    <w:rPr>
                      <w:color w:val="58595B"/>
                      <w:spacing w:val="-11"/>
                    </w:rPr>
                    <w:t xml:space="preserve"> </w:t>
                  </w:r>
                  <w:r>
                    <w:rPr>
                      <w:color w:val="58595B"/>
                    </w:rPr>
                    <w:t>combat</w:t>
                  </w:r>
                  <w:r>
                    <w:rPr>
                      <w:color w:val="58595B"/>
                      <w:spacing w:val="-11"/>
                    </w:rPr>
                    <w:t xml:space="preserve"> </w:t>
                  </w:r>
                  <w:r>
                    <w:rPr>
                      <w:color w:val="58595B"/>
                      <w:spacing w:val="-5"/>
                    </w:rPr>
                    <w:t>air,</w:t>
                  </w:r>
                  <w:r>
                    <w:rPr>
                      <w:color w:val="58595B"/>
                      <w:spacing w:val="-11"/>
                    </w:rPr>
                    <w:t xml:space="preserve"> </w:t>
                  </w:r>
                  <w:r>
                    <w:rPr>
                      <w:color w:val="58595B"/>
                      <w:spacing w:val="-3"/>
                    </w:rPr>
                    <w:t>water</w:t>
                  </w:r>
                  <w:r>
                    <w:rPr>
                      <w:color w:val="58595B"/>
                      <w:spacing w:val="-11"/>
                    </w:rPr>
                    <w:t xml:space="preserve"> </w:t>
                  </w:r>
                  <w:r>
                    <w:rPr>
                      <w:color w:val="58595B"/>
                    </w:rPr>
                    <w:t>and land</w:t>
                  </w:r>
                  <w:r>
                    <w:rPr>
                      <w:color w:val="58595B"/>
                      <w:spacing w:val="-12"/>
                    </w:rPr>
                    <w:t xml:space="preserve"> </w:t>
                  </w:r>
                  <w:r>
                    <w:rPr>
                      <w:color w:val="58595B"/>
                    </w:rPr>
                    <w:t>pollution</w:t>
                  </w:r>
                  <w:r>
                    <w:rPr>
                      <w:color w:val="58595B"/>
                      <w:spacing w:val="-12"/>
                    </w:rPr>
                    <w:t xml:space="preserve"> </w:t>
                  </w:r>
                  <w:r>
                    <w:rPr>
                      <w:color w:val="58595B"/>
                    </w:rPr>
                    <w:t>where</w:t>
                  </w:r>
                  <w:r>
                    <w:rPr>
                      <w:color w:val="58595B"/>
                      <w:spacing w:val="-12"/>
                    </w:rPr>
                    <w:t xml:space="preserve"> </w:t>
                  </w:r>
                  <w:r>
                    <w:rPr>
                      <w:color w:val="58595B"/>
                    </w:rPr>
                    <w:t>the</w:t>
                  </w:r>
                  <w:r>
                    <w:rPr>
                      <w:color w:val="58595B"/>
                      <w:spacing w:val="-12"/>
                    </w:rPr>
                    <w:t xml:space="preserve"> </w:t>
                  </w:r>
                  <w:r>
                    <w:rPr>
                      <w:color w:val="58595B"/>
                    </w:rPr>
                    <w:t>cause</w:t>
                  </w:r>
                  <w:r>
                    <w:rPr>
                      <w:color w:val="58595B"/>
                      <w:spacing w:val="-12"/>
                    </w:rPr>
                    <w:t xml:space="preserve"> </w:t>
                  </w:r>
                  <w:r>
                    <w:rPr>
                      <w:color w:val="58595B"/>
                    </w:rPr>
                    <w:t>could</w:t>
                  </w:r>
                  <w:r>
                    <w:rPr>
                      <w:color w:val="58595B"/>
                      <w:spacing w:val="-12"/>
                    </w:rPr>
                    <w:t xml:space="preserve"> </w:t>
                  </w:r>
                  <w:r>
                    <w:rPr>
                      <w:color w:val="58595B"/>
                    </w:rPr>
                    <w:t>be</w:t>
                  </w:r>
                  <w:r>
                    <w:rPr>
                      <w:color w:val="58595B"/>
                      <w:spacing w:val="-12"/>
                    </w:rPr>
                    <w:t xml:space="preserve"> </w:t>
                  </w:r>
                  <w:r>
                    <w:rPr>
                      <w:color w:val="58595B"/>
                    </w:rPr>
                    <w:t>identified.</w:t>
                  </w:r>
                  <w:r>
                    <w:rPr>
                      <w:color w:val="58595B"/>
                      <w:spacing w:val="-12"/>
                    </w:rPr>
                    <w:t xml:space="preserve"> </w:t>
                  </w:r>
                  <w:r>
                    <w:rPr>
                      <w:color w:val="58595B"/>
                      <w:spacing w:val="-3"/>
                    </w:rPr>
                    <w:t>For</w:t>
                  </w:r>
                  <w:r>
                    <w:rPr>
                      <w:color w:val="58595B"/>
                      <w:spacing w:val="-12"/>
                    </w:rPr>
                    <w:t xml:space="preserve"> </w:t>
                  </w:r>
                  <w:r>
                    <w:rPr>
                      <w:color w:val="58595B"/>
                    </w:rPr>
                    <w:t>air</w:t>
                  </w:r>
                  <w:r>
                    <w:rPr>
                      <w:color w:val="58595B"/>
                      <w:spacing w:val="-12"/>
                    </w:rPr>
                    <w:t xml:space="preserve"> </w:t>
                  </w:r>
                  <w:r>
                    <w:rPr>
                      <w:color w:val="58595B"/>
                    </w:rPr>
                    <w:t>pollution,</w:t>
                  </w:r>
                  <w:r>
                    <w:rPr>
                      <w:color w:val="58595B"/>
                      <w:spacing w:val="-12"/>
                    </w:rPr>
                    <w:t xml:space="preserve"> </w:t>
                  </w:r>
                  <w:r>
                    <w:rPr>
                      <w:color w:val="58595B"/>
                    </w:rPr>
                    <w:t>it</w:t>
                  </w:r>
                  <w:r>
                    <w:rPr>
                      <w:color w:val="58595B"/>
                      <w:spacing w:val="-12"/>
                    </w:rPr>
                    <w:t xml:space="preserve"> </w:t>
                  </w:r>
                  <w:r>
                    <w:rPr>
                      <w:color w:val="58595B"/>
                    </w:rPr>
                    <w:t>introduced</w:t>
                  </w:r>
                  <w:r>
                    <w:rPr>
                      <w:color w:val="58595B"/>
                      <w:spacing w:val="-12"/>
                    </w:rPr>
                    <w:t xml:space="preserve"> </w:t>
                  </w:r>
                  <w:r>
                    <w:rPr>
                      <w:color w:val="58595B"/>
                    </w:rPr>
                    <w:t>ambient</w:t>
                  </w:r>
                  <w:r>
                    <w:rPr>
                      <w:color w:val="58595B"/>
                      <w:spacing w:val="-12"/>
                    </w:rPr>
                    <w:t xml:space="preserve"> </w:t>
                  </w:r>
                  <w:r>
                    <w:rPr>
                      <w:color w:val="58595B"/>
                    </w:rPr>
                    <w:t>air</w:t>
                  </w:r>
                  <w:r>
                    <w:rPr>
                      <w:color w:val="58595B"/>
                      <w:spacing w:val="-12"/>
                    </w:rPr>
                    <w:t xml:space="preserve"> </w:t>
                  </w:r>
                  <w:r>
                    <w:rPr>
                      <w:color w:val="58595B"/>
                    </w:rPr>
                    <w:t>quality standards</w:t>
                  </w:r>
                  <w:r>
                    <w:rPr>
                      <w:color w:val="58595B"/>
                      <w:spacing w:val="-14"/>
                    </w:rPr>
                    <w:t xml:space="preserve"> </w:t>
                  </w:r>
                  <w:r>
                    <w:rPr>
                      <w:color w:val="58595B"/>
                    </w:rPr>
                    <w:t>and</w:t>
                  </w:r>
                  <w:r>
                    <w:rPr>
                      <w:color w:val="58595B"/>
                      <w:spacing w:val="-14"/>
                    </w:rPr>
                    <w:t xml:space="preserve"> </w:t>
                  </w:r>
                  <w:r>
                    <w:rPr>
                      <w:color w:val="58595B"/>
                    </w:rPr>
                    <w:t>licence</w:t>
                  </w:r>
                  <w:r>
                    <w:rPr>
                      <w:color w:val="58595B"/>
                      <w:spacing w:val="-14"/>
                    </w:rPr>
                    <w:t xml:space="preserve"> </w:t>
                  </w:r>
                  <w:r>
                    <w:rPr>
                      <w:color w:val="58595B"/>
                    </w:rPr>
                    <w:t>conditions</w:t>
                  </w:r>
                  <w:r>
                    <w:rPr>
                      <w:color w:val="58595B"/>
                      <w:spacing w:val="-14"/>
                    </w:rPr>
                    <w:t xml:space="preserve"> </w:t>
                  </w:r>
                  <w:r>
                    <w:rPr>
                      <w:color w:val="58595B"/>
                    </w:rPr>
                    <w:t>for</w:t>
                  </w:r>
                  <w:r>
                    <w:rPr>
                      <w:color w:val="58595B"/>
                      <w:spacing w:val="-14"/>
                    </w:rPr>
                    <w:t xml:space="preserve"> </w:t>
                  </w:r>
                  <w:r>
                    <w:rPr>
                      <w:color w:val="58595B"/>
                    </w:rPr>
                    <w:t>major</w:t>
                  </w:r>
                  <w:r>
                    <w:rPr>
                      <w:color w:val="58595B"/>
                      <w:spacing w:val="-14"/>
                    </w:rPr>
                    <w:t xml:space="preserve"> </w:t>
                  </w:r>
                  <w:r>
                    <w:rPr>
                      <w:color w:val="58595B"/>
                    </w:rPr>
                    <w:t>emitters.</w:t>
                  </w:r>
                  <w:r>
                    <w:rPr>
                      <w:color w:val="58595B"/>
                      <w:spacing w:val="-14"/>
                    </w:rPr>
                    <w:t xml:space="preserve"> </w:t>
                  </w:r>
                  <w:r>
                    <w:rPr>
                      <w:color w:val="58595B"/>
                    </w:rPr>
                    <w:t>The</w:t>
                  </w:r>
                  <w:r>
                    <w:rPr>
                      <w:color w:val="58595B"/>
                      <w:spacing w:val="-14"/>
                    </w:rPr>
                    <w:t xml:space="preserve"> </w:t>
                  </w:r>
                  <w:r>
                    <w:rPr>
                      <w:color w:val="58595B"/>
                      <w:spacing w:val="-5"/>
                    </w:rPr>
                    <w:t>EPA</w:t>
                  </w:r>
                  <w:r>
                    <w:rPr>
                      <w:color w:val="58595B"/>
                      <w:spacing w:val="-14"/>
                    </w:rPr>
                    <w:t xml:space="preserve"> </w:t>
                  </w:r>
                  <w:r>
                    <w:rPr>
                      <w:color w:val="58595B"/>
                    </w:rPr>
                    <w:t>also</w:t>
                  </w:r>
                  <w:r>
                    <w:rPr>
                      <w:color w:val="58595B"/>
                      <w:spacing w:val="-14"/>
                    </w:rPr>
                    <w:t xml:space="preserve"> </w:t>
                  </w:r>
                  <w:r>
                    <w:rPr>
                      <w:color w:val="58595B"/>
                    </w:rPr>
                    <w:t>prosecuted</w:t>
                  </w:r>
                  <w:r>
                    <w:rPr>
                      <w:color w:val="58595B"/>
                      <w:spacing w:val="-14"/>
                    </w:rPr>
                    <w:t xml:space="preserve"> </w:t>
                  </w:r>
                  <w:r>
                    <w:rPr>
                      <w:color w:val="58595B"/>
                    </w:rPr>
                    <w:t>illegal</w:t>
                  </w:r>
                  <w:r>
                    <w:rPr>
                      <w:color w:val="58595B"/>
                      <w:spacing w:val="-14"/>
                    </w:rPr>
                    <w:t xml:space="preserve"> </w:t>
                  </w:r>
                  <w:r>
                    <w:rPr>
                      <w:color w:val="58595B"/>
                    </w:rPr>
                    <w:t>emissions.</w:t>
                  </w:r>
                </w:p>
              </w:txbxContent>
            </v:textbox>
            <w10:wrap anchorx="page" anchory="page"/>
          </v:shape>
        </w:pict>
      </w:r>
      <w:r>
        <w:pict w14:anchorId="00C295CE">
          <v:shape id="_x0000_s2817" type="#_x0000_t202" style="position:absolute;margin-left:89.7pt;margin-top:370.05pt;width:424.7pt;height:112.2pt;z-index:-108568;mso-position-horizontal-relative:page;mso-position-vertical-relative:page" filled="f" stroked="f">
            <v:textbox inset="0,0,0,0">
              <w:txbxContent>
                <w:p w14:paraId="0CCD820B" w14:textId="77777777" w:rsidR="004D3D4B" w:rsidRDefault="00DF7FD9">
                  <w:pPr>
                    <w:pStyle w:val="BodyText"/>
                    <w:spacing w:line="224" w:lineRule="exact"/>
                  </w:pPr>
                  <w:r>
                    <w:rPr>
                      <w:color w:val="0095A7"/>
                    </w:rPr>
                    <w:t>2.2.2  Tackling diffuse sources and more complex problems – 1980 to 1990</w:t>
                  </w:r>
                </w:p>
                <w:p w14:paraId="4302883C" w14:textId="77777777" w:rsidR="004D3D4B" w:rsidRDefault="00DF7FD9">
                  <w:pPr>
                    <w:pStyle w:val="BodyText"/>
                    <w:spacing w:before="153" w:line="280" w:lineRule="auto"/>
                    <w:ind w:right="18"/>
                  </w:pPr>
                  <w:r>
                    <w:rPr>
                      <w:color w:val="58595B"/>
                    </w:rPr>
                    <w:t xml:space="preserve">In its second decade, the </w:t>
                  </w:r>
                  <w:r>
                    <w:rPr>
                      <w:color w:val="58595B"/>
                      <w:spacing w:val="-4"/>
                    </w:rPr>
                    <w:t xml:space="preserve">EPA </w:t>
                  </w:r>
                  <w:r>
                    <w:rPr>
                      <w:color w:val="58595B"/>
                    </w:rPr>
                    <w:t>began to recognise the effects on the environment from diffuse sources and expanded its regulatory approach to tackle more complex problems. It established new regulatory instruments for smaller polluters, such as issuing pollution abatement notices to premises exempt from licensing. It also tackled diffuse sources impacting on water quality and air quality, including motor vehicles. Backyard burning was banned in metropolitan Melbourne. It also strengthened controls on large point sources by introducing works approvals to influence the design and performance of major new facilities to reduce pollution</w:t>
                  </w:r>
                  <w:r>
                    <w:rPr>
                      <w:color w:val="58595B"/>
                      <w:spacing w:val="26"/>
                    </w:rPr>
                    <w:t xml:space="preserve"> </w:t>
                  </w:r>
                  <w:r>
                    <w:rPr>
                      <w:color w:val="58595B"/>
                    </w:rPr>
                    <w:t>impacts.</w:t>
                  </w:r>
                </w:p>
              </w:txbxContent>
            </v:textbox>
            <w10:wrap anchorx="page" anchory="page"/>
          </v:shape>
        </w:pict>
      </w:r>
      <w:r>
        <w:pict w14:anchorId="43F99DBB">
          <v:shape id="_x0000_s2816" type="#_x0000_t202" style="position:absolute;margin-left:89.7pt;margin-top:492.25pt;width:426.6pt;height:66pt;z-index:-108544;mso-position-horizontal-relative:page;mso-position-vertical-relative:page" filled="f" stroked="f">
            <v:textbox inset="0,0,0,0">
              <w:txbxContent>
                <w:p w14:paraId="20BFA048" w14:textId="77777777" w:rsidR="004D3D4B" w:rsidRDefault="00DF7FD9">
                  <w:pPr>
                    <w:pStyle w:val="BodyText"/>
                    <w:spacing w:line="280" w:lineRule="auto"/>
                  </w:pPr>
                  <w:r>
                    <w:rPr>
                      <w:color w:val="58595B"/>
                    </w:rPr>
                    <w:t xml:space="preserve">The </w:t>
                  </w:r>
                  <w:r>
                    <w:rPr>
                      <w:i/>
                      <w:color w:val="58595B"/>
                    </w:rPr>
                    <w:t xml:space="preserve">Environment Protection (Industrial Waste) Act 1985 </w:t>
                  </w:r>
                  <w:r>
                    <w:rPr>
                      <w:color w:val="58595B"/>
                    </w:rPr>
                    <w:t>expanded the EPA’s remit to include waste management. The EPA could now make statutory industrial waste policies, and introduce regulatory controls for storing, handling, transporting and disposing of industrial waste. Over the same period, the government introduced the first regulatory responses to the problem of land contaminated from past industrial activities, with recognition of its risks in the planning system.</w:t>
                  </w:r>
                </w:p>
              </w:txbxContent>
            </v:textbox>
            <w10:wrap anchorx="page" anchory="page"/>
          </v:shape>
        </w:pict>
      </w:r>
      <w:r>
        <w:pict w14:anchorId="5A24FAFB">
          <v:shape id="_x0000_s2815" type="#_x0000_t202" style="position:absolute;margin-left:89.7pt;margin-top:568.25pt;width:432.2pt;height:25.5pt;z-index:-108520;mso-position-horizontal-relative:page;mso-position-vertical-relative:page" filled="f" stroked="f">
            <v:textbox inset="0,0,0,0">
              <w:txbxContent>
                <w:p w14:paraId="00263223" w14:textId="77777777" w:rsidR="004D3D4B" w:rsidRDefault="00DF7FD9">
                  <w:pPr>
                    <w:pStyle w:val="BodyText"/>
                    <w:spacing w:line="280" w:lineRule="auto"/>
                    <w:rPr>
                      <w:sz w:val="11"/>
                    </w:rPr>
                  </w:pPr>
                  <w:r>
                    <w:rPr>
                      <w:color w:val="58595B"/>
                    </w:rPr>
                    <w:t>The importance of scientific capability continued to be recognised, and the EPA was restructured into science, policy and operations functions in the mid–1980s.</w:t>
                  </w:r>
                  <w:r>
                    <w:rPr>
                      <w:color w:val="58595B"/>
                      <w:position w:val="7"/>
                      <w:sz w:val="11"/>
                    </w:rPr>
                    <w:t>10</w:t>
                  </w:r>
                </w:p>
              </w:txbxContent>
            </v:textbox>
            <w10:wrap anchorx="page" anchory="page"/>
          </v:shape>
        </w:pict>
      </w:r>
      <w:r>
        <w:pict w14:anchorId="57BD51A3">
          <v:shape id="_x0000_s2814" type="#_x0000_t202" style="position:absolute;margin-left:89.7pt;margin-top:603.75pt;width:418.35pt;height:25.5pt;z-index:-108496;mso-position-horizontal-relative:page;mso-position-vertical-relative:page" filled="f" stroked="f">
            <v:textbox inset="0,0,0,0">
              <w:txbxContent>
                <w:p w14:paraId="3A9D07C4" w14:textId="77777777" w:rsidR="004D3D4B" w:rsidRDefault="00DF7FD9">
                  <w:pPr>
                    <w:pStyle w:val="BodyText"/>
                    <w:spacing w:line="280" w:lineRule="auto"/>
                  </w:pPr>
                  <w:r>
                    <w:rPr>
                      <w:color w:val="58595B"/>
                    </w:rPr>
                    <w:t>The EPA also developed a new cooperative approach with industry and the community, with businesses required to prepare environmental improvement plans and engage with the public.</w:t>
                  </w:r>
                </w:p>
              </w:txbxContent>
            </v:textbox>
            <w10:wrap anchorx="page" anchory="page"/>
          </v:shape>
        </w:pict>
      </w:r>
      <w:r>
        <w:pict w14:anchorId="14F1CDFB">
          <v:shape id="_x0000_s2813" type="#_x0000_t202" style="position:absolute;margin-left:89.7pt;margin-top:643.5pt;width:432.7pt;height:85.2pt;z-index:-108472;mso-position-horizontal-relative:page;mso-position-vertical-relative:page" filled="f" stroked="f">
            <v:textbox inset="0,0,0,0">
              <w:txbxContent>
                <w:p w14:paraId="6A2E2D38" w14:textId="77777777" w:rsidR="004D3D4B" w:rsidRDefault="00DF7FD9">
                  <w:pPr>
                    <w:pStyle w:val="BodyText"/>
                    <w:spacing w:line="224" w:lineRule="exact"/>
                    <w:ind w:right="615"/>
                  </w:pPr>
                  <w:r>
                    <w:rPr>
                      <w:color w:val="0095A7"/>
                    </w:rPr>
                    <w:t>2.2.3  Greater focus on prevention and systemic issues – 1990 to 2000</w:t>
                  </w:r>
                </w:p>
                <w:p w14:paraId="0889A1D4" w14:textId="77777777" w:rsidR="004D3D4B" w:rsidRDefault="00DF7FD9">
                  <w:pPr>
                    <w:pStyle w:val="BodyText"/>
                    <w:spacing w:before="153"/>
                    <w:ind w:right="170"/>
                  </w:pPr>
                  <w:r>
                    <w:rPr>
                      <w:color w:val="58595B"/>
                    </w:rPr>
                    <w:t>From the 1990s onwards, the EPA applied its expertise to systemic problems that operated at</w:t>
                  </w:r>
                </w:p>
                <w:p w14:paraId="2311E562" w14:textId="77777777" w:rsidR="004D3D4B" w:rsidRDefault="00DF7FD9">
                  <w:pPr>
                    <w:pStyle w:val="BodyText"/>
                    <w:spacing w:before="40" w:line="280" w:lineRule="auto"/>
                  </w:pPr>
                  <w:r>
                    <w:rPr>
                      <w:color w:val="58595B"/>
                    </w:rPr>
                    <w:t>a</w:t>
                  </w:r>
                  <w:r>
                    <w:rPr>
                      <w:color w:val="58595B"/>
                      <w:spacing w:val="-6"/>
                    </w:rPr>
                    <w:t xml:space="preserve"> </w:t>
                  </w:r>
                  <w:r>
                    <w:rPr>
                      <w:color w:val="58595B"/>
                      <w:spacing w:val="-3"/>
                    </w:rPr>
                    <w:t>global</w:t>
                  </w:r>
                  <w:r>
                    <w:rPr>
                      <w:color w:val="58595B"/>
                      <w:spacing w:val="-6"/>
                    </w:rPr>
                    <w:t xml:space="preserve"> </w:t>
                  </w:r>
                  <w:r>
                    <w:rPr>
                      <w:color w:val="58595B"/>
                      <w:spacing w:val="-3"/>
                    </w:rPr>
                    <w:t>scale,</w:t>
                  </w:r>
                  <w:r>
                    <w:rPr>
                      <w:color w:val="58595B"/>
                      <w:spacing w:val="-6"/>
                    </w:rPr>
                    <w:t xml:space="preserve"> </w:t>
                  </w:r>
                  <w:r>
                    <w:rPr>
                      <w:color w:val="58595B"/>
                    </w:rPr>
                    <w:t>such</w:t>
                  </w:r>
                  <w:r>
                    <w:rPr>
                      <w:color w:val="58595B"/>
                      <w:spacing w:val="-6"/>
                    </w:rPr>
                    <w:t xml:space="preserve"> </w:t>
                  </w:r>
                  <w:r>
                    <w:rPr>
                      <w:color w:val="58595B"/>
                    </w:rPr>
                    <w:t>as</w:t>
                  </w:r>
                  <w:r>
                    <w:rPr>
                      <w:color w:val="58595B"/>
                      <w:spacing w:val="-6"/>
                    </w:rPr>
                    <w:t xml:space="preserve"> </w:t>
                  </w:r>
                  <w:r>
                    <w:rPr>
                      <w:color w:val="58595B"/>
                      <w:spacing w:val="-3"/>
                    </w:rPr>
                    <w:t>ozone</w:t>
                  </w:r>
                  <w:r>
                    <w:rPr>
                      <w:color w:val="58595B"/>
                      <w:spacing w:val="-6"/>
                    </w:rPr>
                    <w:t xml:space="preserve"> </w:t>
                  </w:r>
                  <w:r>
                    <w:rPr>
                      <w:color w:val="58595B"/>
                      <w:spacing w:val="-3"/>
                    </w:rPr>
                    <w:t>depletion</w:t>
                  </w:r>
                  <w:r>
                    <w:rPr>
                      <w:color w:val="58595B"/>
                      <w:spacing w:val="-6"/>
                    </w:rPr>
                    <w:t xml:space="preserve"> </w:t>
                  </w:r>
                  <w:r>
                    <w:rPr>
                      <w:color w:val="58595B"/>
                    </w:rPr>
                    <w:t>and</w:t>
                  </w:r>
                  <w:r>
                    <w:rPr>
                      <w:color w:val="58595B"/>
                      <w:spacing w:val="-6"/>
                    </w:rPr>
                    <w:t xml:space="preserve"> </w:t>
                  </w:r>
                  <w:r>
                    <w:rPr>
                      <w:color w:val="58595B"/>
                      <w:spacing w:val="-3"/>
                    </w:rPr>
                    <w:t>managing</w:t>
                  </w:r>
                  <w:r>
                    <w:rPr>
                      <w:color w:val="58595B"/>
                      <w:spacing w:val="-6"/>
                    </w:rPr>
                    <w:t xml:space="preserve"> </w:t>
                  </w:r>
                  <w:r>
                    <w:rPr>
                      <w:color w:val="58595B"/>
                      <w:spacing w:val="-3"/>
                    </w:rPr>
                    <w:t>greenhouse</w:t>
                  </w:r>
                  <w:r>
                    <w:rPr>
                      <w:color w:val="58595B"/>
                      <w:spacing w:val="-6"/>
                    </w:rPr>
                    <w:t xml:space="preserve"> </w:t>
                  </w:r>
                  <w:r>
                    <w:rPr>
                      <w:color w:val="58595B"/>
                      <w:spacing w:val="-3"/>
                    </w:rPr>
                    <w:t>gas</w:t>
                  </w:r>
                  <w:r>
                    <w:rPr>
                      <w:color w:val="58595B"/>
                      <w:spacing w:val="-6"/>
                    </w:rPr>
                    <w:t xml:space="preserve"> </w:t>
                  </w:r>
                  <w:r>
                    <w:rPr>
                      <w:color w:val="58595B"/>
                      <w:spacing w:val="-3"/>
                    </w:rPr>
                    <w:t>emissions.</w:t>
                  </w:r>
                  <w:r>
                    <w:rPr>
                      <w:color w:val="58595B"/>
                      <w:spacing w:val="-6"/>
                    </w:rPr>
                    <w:t xml:space="preserve"> </w:t>
                  </w:r>
                  <w:r>
                    <w:rPr>
                      <w:color w:val="58595B"/>
                    </w:rPr>
                    <w:t>It</w:t>
                  </w:r>
                  <w:r>
                    <w:rPr>
                      <w:color w:val="58595B"/>
                      <w:spacing w:val="-6"/>
                    </w:rPr>
                    <w:t xml:space="preserve"> </w:t>
                  </w:r>
                  <w:r>
                    <w:rPr>
                      <w:color w:val="58595B"/>
                      <w:spacing w:val="-3"/>
                    </w:rPr>
                    <w:t>also</w:t>
                  </w:r>
                  <w:r>
                    <w:rPr>
                      <w:color w:val="58595B"/>
                      <w:spacing w:val="-6"/>
                    </w:rPr>
                    <w:t xml:space="preserve"> </w:t>
                  </w:r>
                  <w:r>
                    <w:rPr>
                      <w:color w:val="58595B"/>
                      <w:spacing w:val="-3"/>
                    </w:rPr>
                    <w:t xml:space="preserve">developed </w:t>
                  </w:r>
                  <w:r>
                    <w:rPr>
                      <w:color w:val="58595B"/>
                    </w:rPr>
                    <w:t xml:space="preserve">a </w:t>
                  </w:r>
                  <w:r>
                    <w:rPr>
                      <w:color w:val="58595B"/>
                      <w:spacing w:val="-3"/>
                    </w:rPr>
                    <w:t xml:space="preserve">range </w:t>
                  </w:r>
                  <w:r>
                    <w:rPr>
                      <w:color w:val="58595B"/>
                    </w:rPr>
                    <w:t xml:space="preserve">of </w:t>
                  </w:r>
                  <w:r>
                    <w:rPr>
                      <w:color w:val="58595B"/>
                      <w:spacing w:val="-3"/>
                    </w:rPr>
                    <w:t xml:space="preserve">new solutions </w:t>
                  </w:r>
                  <w:r>
                    <w:rPr>
                      <w:color w:val="58595B"/>
                    </w:rPr>
                    <w:t xml:space="preserve">to local </w:t>
                  </w:r>
                  <w:r>
                    <w:rPr>
                      <w:color w:val="58595B"/>
                      <w:spacing w:val="-3"/>
                    </w:rPr>
                    <w:t xml:space="preserve">pollution problems, </w:t>
                  </w:r>
                  <w:r>
                    <w:rPr>
                      <w:color w:val="58595B"/>
                    </w:rPr>
                    <w:t xml:space="preserve">such as </w:t>
                  </w:r>
                  <w:r>
                    <w:rPr>
                      <w:color w:val="58595B"/>
                      <w:spacing w:val="-3"/>
                    </w:rPr>
                    <w:t xml:space="preserve">programs </w:t>
                  </w:r>
                  <w:r>
                    <w:rPr>
                      <w:color w:val="58595B"/>
                    </w:rPr>
                    <w:t xml:space="preserve">to </w:t>
                  </w:r>
                  <w:r>
                    <w:rPr>
                      <w:color w:val="58595B"/>
                      <w:spacing w:val="-3"/>
                    </w:rPr>
                    <w:t xml:space="preserve">promote cleaner production. </w:t>
                  </w:r>
                  <w:r>
                    <w:rPr>
                      <w:color w:val="58595B"/>
                      <w:spacing w:val="-4"/>
                    </w:rPr>
                    <w:t xml:space="preserve">Improved </w:t>
                  </w:r>
                  <w:r>
                    <w:rPr>
                      <w:color w:val="58595B"/>
                      <w:spacing w:val="-3"/>
                    </w:rPr>
                    <w:t xml:space="preserve">understanding </w:t>
                  </w:r>
                  <w:r>
                    <w:rPr>
                      <w:color w:val="58595B"/>
                    </w:rPr>
                    <w:t xml:space="preserve">of </w:t>
                  </w:r>
                  <w:r>
                    <w:rPr>
                      <w:color w:val="58595B"/>
                      <w:spacing w:val="-3"/>
                    </w:rPr>
                    <w:t xml:space="preserve">risks meant that </w:t>
                  </w:r>
                  <w:r>
                    <w:rPr>
                      <w:color w:val="58595B"/>
                    </w:rPr>
                    <w:t xml:space="preserve">the </w:t>
                  </w:r>
                  <w:r>
                    <w:rPr>
                      <w:color w:val="58595B"/>
                      <w:spacing w:val="-6"/>
                    </w:rPr>
                    <w:t xml:space="preserve">EPA </w:t>
                  </w:r>
                  <w:r>
                    <w:rPr>
                      <w:color w:val="58595B"/>
                      <w:spacing w:val="-3"/>
                    </w:rPr>
                    <w:t xml:space="preserve">needed </w:t>
                  </w:r>
                  <w:r>
                    <w:rPr>
                      <w:color w:val="58595B"/>
                    </w:rPr>
                    <w:t xml:space="preserve">to work with </w:t>
                  </w:r>
                  <w:r>
                    <w:rPr>
                      <w:color w:val="58595B"/>
                      <w:spacing w:val="-3"/>
                    </w:rPr>
                    <w:t xml:space="preserve">others </w:t>
                  </w:r>
                  <w:r>
                    <w:rPr>
                      <w:color w:val="58595B"/>
                      <w:spacing w:val="-2"/>
                    </w:rPr>
                    <w:t xml:space="preserve">across </w:t>
                  </w:r>
                  <w:r>
                    <w:rPr>
                      <w:color w:val="58595B"/>
                      <w:spacing w:val="-4"/>
                    </w:rPr>
                    <w:t>government</w:t>
                  </w:r>
                  <w:r>
                    <w:rPr>
                      <w:color w:val="58595B"/>
                      <w:spacing w:val="-7"/>
                    </w:rPr>
                    <w:t xml:space="preserve"> </w:t>
                  </w:r>
                  <w:r>
                    <w:rPr>
                      <w:color w:val="58595B"/>
                    </w:rPr>
                    <w:t>to</w:t>
                  </w:r>
                  <w:r>
                    <w:rPr>
                      <w:color w:val="58595B"/>
                      <w:spacing w:val="-7"/>
                    </w:rPr>
                    <w:t xml:space="preserve"> </w:t>
                  </w:r>
                  <w:r>
                    <w:rPr>
                      <w:color w:val="58595B"/>
                      <w:spacing w:val="-3"/>
                    </w:rPr>
                    <w:t>respond</w:t>
                  </w:r>
                  <w:r>
                    <w:rPr>
                      <w:color w:val="58595B"/>
                      <w:spacing w:val="-7"/>
                    </w:rPr>
                    <w:t xml:space="preserve"> </w:t>
                  </w:r>
                  <w:r>
                    <w:rPr>
                      <w:color w:val="58595B"/>
                    </w:rPr>
                    <w:t>to</w:t>
                  </w:r>
                  <w:r>
                    <w:rPr>
                      <w:color w:val="58595B"/>
                      <w:spacing w:val="-7"/>
                    </w:rPr>
                    <w:t xml:space="preserve"> </w:t>
                  </w:r>
                  <w:r>
                    <w:rPr>
                      <w:color w:val="58595B"/>
                      <w:spacing w:val="-3"/>
                    </w:rPr>
                    <w:t>newly</w:t>
                  </w:r>
                  <w:r>
                    <w:rPr>
                      <w:color w:val="58595B"/>
                      <w:spacing w:val="-7"/>
                    </w:rPr>
                    <w:t xml:space="preserve"> </w:t>
                  </w:r>
                  <w:r>
                    <w:rPr>
                      <w:color w:val="58595B"/>
                      <w:spacing w:val="-3"/>
                    </w:rPr>
                    <w:t>emerging</w:t>
                  </w:r>
                  <w:r>
                    <w:rPr>
                      <w:color w:val="58595B"/>
                      <w:spacing w:val="-7"/>
                    </w:rPr>
                    <w:t xml:space="preserve"> </w:t>
                  </w:r>
                  <w:r>
                    <w:rPr>
                      <w:color w:val="58595B"/>
                      <w:spacing w:val="-3"/>
                    </w:rPr>
                    <w:t>challenges</w:t>
                  </w:r>
                  <w:r>
                    <w:rPr>
                      <w:color w:val="58595B"/>
                      <w:spacing w:val="-7"/>
                    </w:rPr>
                    <w:t xml:space="preserve"> </w:t>
                  </w:r>
                  <w:r>
                    <w:rPr>
                      <w:color w:val="58595B"/>
                    </w:rPr>
                    <w:t>and</w:t>
                  </w:r>
                  <w:r>
                    <w:rPr>
                      <w:color w:val="58595B"/>
                      <w:spacing w:val="-7"/>
                    </w:rPr>
                    <w:t xml:space="preserve"> </w:t>
                  </w:r>
                  <w:r>
                    <w:rPr>
                      <w:color w:val="58595B"/>
                      <w:spacing w:val="-3"/>
                    </w:rPr>
                    <w:t>manage</w:t>
                  </w:r>
                  <w:r>
                    <w:rPr>
                      <w:color w:val="58595B"/>
                      <w:spacing w:val="-7"/>
                    </w:rPr>
                    <w:t xml:space="preserve"> </w:t>
                  </w:r>
                  <w:r>
                    <w:rPr>
                      <w:color w:val="58595B"/>
                    </w:rPr>
                    <w:t>the</w:t>
                  </w:r>
                  <w:r>
                    <w:rPr>
                      <w:color w:val="58595B"/>
                      <w:spacing w:val="-7"/>
                    </w:rPr>
                    <w:t xml:space="preserve"> </w:t>
                  </w:r>
                  <w:r>
                    <w:rPr>
                      <w:color w:val="58595B"/>
                    </w:rPr>
                    <w:t>‘long</w:t>
                  </w:r>
                  <w:r>
                    <w:rPr>
                      <w:color w:val="58595B"/>
                      <w:spacing w:val="-7"/>
                    </w:rPr>
                    <w:t xml:space="preserve"> </w:t>
                  </w:r>
                  <w:r>
                    <w:rPr>
                      <w:color w:val="58595B"/>
                    </w:rPr>
                    <w:t>tail’</w:t>
                  </w:r>
                  <w:r>
                    <w:rPr>
                      <w:color w:val="58595B"/>
                      <w:spacing w:val="-7"/>
                    </w:rPr>
                    <w:t xml:space="preserve"> </w:t>
                  </w:r>
                  <w:r>
                    <w:rPr>
                      <w:color w:val="58595B"/>
                    </w:rPr>
                    <w:t>of</w:t>
                  </w:r>
                  <w:r>
                    <w:rPr>
                      <w:color w:val="58595B"/>
                      <w:spacing w:val="-7"/>
                    </w:rPr>
                    <w:t xml:space="preserve"> </w:t>
                  </w:r>
                  <w:r>
                    <w:rPr>
                      <w:color w:val="58595B"/>
                      <w:spacing w:val="-3"/>
                    </w:rPr>
                    <w:t>past</w:t>
                  </w:r>
                  <w:r>
                    <w:rPr>
                      <w:color w:val="58595B"/>
                      <w:spacing w:val="-7"/>
                    </w:rPr>
                    <w:t xml:space="preserve"> </w:t>
                  </w:r>
                  <w:r>
                    <w:rPr>
                      <w:color w:val="58595B"/>
                      <w:spacing w:val="-3"/>
                    </w:rPr>
                    <w:t>pollution.</w:t>
                  </w:r>
                </w:p>
              </w:txbxContent>
            </v:textbox>
            <w10:wrap anchorx="page" anchory="page"/>
          </v:shape>
        </w:pict>
      </w:r>
      <w:r>
        <w:pict w14:anchorId="1B77E203">
          <v:shape id="_x0000_s2812" type="#_x0000_t202" style="position:absolute;margin-left:89.7pt;margin-top:738.65pt;width:430.6pt;height:39pt;z-index:-108448;mso-position-horizontal-relative:page;mso-position-vertical-relative:page" filled="f" stroked="f">
            <v:textbox inset="0,0,0,0">
              <w:txbxContent>
                <w:p w14:paraId="230B6450" w14:textId="77777777" w:rsidR="004D3D4B" w:rsidRDefault="00DF7FD9">
                  <w:pPr>
                    <w:spacing w:line="280" w:lineRule="auto"/>
                    <w:ind w:left="20" w:right="17"/>
                    <w:rPr>
                      <w:sz w:val="20"/>
                    </w:rPr>
                  </w:pPr>
                  <w:r>
                    <w:rPr>
                      <w:color w:val="58595B"/>
                      <w:sz w:val="20"/>
                    </w:rPr>
                    <w:t xml:space="preserve">Reflecting the emerging focus on prevention, the </w:t>
                  </w:r>
                  <w:r>
                    <w:rPr>
                      <w:i/>
                      <w:color w:val="58595B"/>
                      <w:sz w:val="20"/>
                    </w:rPr>
                    <w:t xml:space="preserve">Environmental Protection (Resource Recovery) Act 1992 </w:t>
                  </w:r>
                  <w:r>
                    <w:rPr>
                      <w:color w:val="58595B"/>
                      <w:sz w:val="20"/>
                    </w:rPr>
                    <w:t>introduced requirements for regional and state plans for municipal, construction and non-hazardous solid waste.</w:t>
                  </w:r>
                </w:p>
              </w:txbxContent>
            </v:textbox>
            <w10:wrap anchorx="page" anchory="page"/>
          </v:shape>
        </w:pict>
      </w:r>
      <w:r>
        <w:pict w14:anchorId="61266009">
          <v:shape id="_x0000_s2811" type="#_x0000_t202" style="position:absolute;margin-left:534.95pt;margin-top:44.05pt;width:60.3pt;height:5.25pt;z-index:-108424;mso-position-horizontal-relative:page;mso-position-vertical-relative:page" filled="f" stroked="f">
            <v:textbox inset="0,0,0,0">
              <w:txbxContent>
                <w:p w14:paraId="296E97BC" w14:textId="77777777" w:rsidR="0036336D" w:rsidRDefault="0036336D"/>
              </w:txbxContent>
            </v:textbox>
            <w10:wrap anchorx="page" anchory="page"/>
          </v:shape>
        </w:pict>
      </w:r>
      <w:r>
        <w:pict w14:anchorId="183F1609">
          <v:shape id="_x0000_s2810" type="#_x0000_t202" style="position:absolute;margin-left:534.95pt;margin-top:44.05pt;width:60.3pt;height:5.25pt;z-index:-108400;mso-position-horizontal-relative:page;mso-position-vertical-relative:page" filled="f" stroked="f">
            <v:textbox inset="0,0,0,0">
              <w:txbxContent>
                <w:p w14:paraId="634B7E8F" w14:textId="77777777" w:rsidR="0036336D" w:rsidRDefault="0036336D"/>
              </w:txbxContent>
            </v:textbox>
            <w10:wrap anchorx="page" anchory="page"/>
          </v:shape>
        </w:pict>
      </w:r>
    </w:p>
    <w:p w14:paraId="1CF9D7F1" w14:textId="77777777" w:rsidR="004D3D4B" w:rsidRDefault="004D3D4B">
      <w:pPr>
        <w:rPr>
          <w:sz w:val="2"/>
          <w:szCs w:val="2"/>
        </w:rPr>
        <w:sectPr w:rsidR="004D3D4B">
          <w:pgSz w:w="11910" w:h="16840"/>
          <w:pgMar w:top="800" w:right="0" w:bottom="280" w:left="1680" w:header="720" w:footer="720" w:gutter="0"/>
          <w:cols w:space="720"/>
        </w:sectPr>
      </w:pPr>
    </w:p>
    <w:p w14:paraId="37DDFCF6" w14:textId="77777777" w:rsidR="004D3D4B" w:rsidRDefault="006240D7">
      <w:pPr>
        <w:rPr>
          <w:sz w:val="2"/>
          <w:szCs w:val="2"/>
        </w:rPr>
      </w:pPr>
      <w:r>
        <w:lastRenderedPageBreak/>
        <w:pict w14:anchorId="473D05CD">
          <v:line id="_x0000_s2809" style="position:absolute;z-index:-108376;mso-position-horizontal-relative:page;mso-position-vertical-relative:page" from="0,45.8pt" to="60.25pt,45.8pt" strokecolor="#0095a7" strokeweight="7pt">
            <w10:wrap anchorx="page" anchory="page"/>
          </v:line>
        </w:pict>
      </w:r>
      <w:r>
        <w:pict w14:anchorId="0B145B99">
          <v:shape id="_x0000_s2808" type="#_x0000_t202" style="position:absolute;margin-left:69.85pt;margin-top:40.9pt;width:10.55pt;height:9.5pt;z-index:-108352;mso-position-horizontal-relative:page;mso-position-vertical-relative:page" filled="f" stroked="f">
            <v:textbox inset="0,0,0,0">
              <w:txbxContent>
                <w:p w14:paraId="41B29D50" w14:textId="77777777" w:rsidR="004D3D4B" w:rsidRDefault="00DF7FD9">
                  <w:pPr>
                    <w:spacing w:before="1"/>
                    <w:ind w:left="20"/>
                    <w:rPr>
                      <w:sz w:val="15"/>
                    </w:rPr>
                  </w:pPr>
                  <w:r>
                    <w:rPr>
                      <w:color w:val="58595B"/>
                      <w:sz w:val="15"/>
                    </w:rPr>
                    <w:t>20</w:t>
                  </w:r>
                </w:p>
              </w:txbxContent>
            </v:textbox>
            <w10:wrap anchorx="page" anchory="page"/>
          </v:shape>
        </w:pict>
      </w:r>
      <w:r>
        <w:pict w14:anchorId="270AB30F">
          <v:shape id="_x0000_s2807" type="#_x0000_t202" style="position:absolute;margin-left:95.35pt;margin-top:40.9pt;width:147.75pt;height:9.5pt;z-index:-108328;mso-position-horizontal-relative:page;mso-position-vertical-relative:page" filled="f" stroked="f">
            <v:textbox inset="0,0,0,0">
              <w:txbxContent>
                <w:p w14:paraId="37CC41DA"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6083FBF2">
          <v:shape id="_x0000_s2806" type="#_x0000_t202" style="position:absolute;margin-left:69.85pt;margin-top:105.85pt;width:428.7pt;height:52.5pt;z-index:-108304;mso-position-horizontal-relative:page;mso-position-vertical-relative:page" filled="f" stroked="f">
            <v:textbox inset="0,0,0,0">
              <w:txbxContent>
                <w:p w14:paraId="54C31B2F" w14:textId="77777777" w:rsidR="004D3D4B" w:rsidRDefault="00DF7FD9">
                  <w:pPr>
                    <w:pStyle w:val="BodyText"/>
                    <w:spacing w:line="280" w:lineRule="auto"/>
                    <w:ind w:right="17"/>
                  </w:pPr>
                  <w:r>
                    <w:rPr>
                      <w:color w:val="58595B"/>
                    </w:rPr>
                    <w:t xml:space="preserve">National approaches to protecting health and the environment became more important. The  </w:t>
                  </w:r>
                  <w:r>
                    <w:rPr>
                      <w:color w:val="58595B"/>
                      <w:spacing w:val="-4"/>
                    </w:rPr>
                    <w:t xml:space="preserve">EPA </w:t>
                  </w:r>
                  <w:r>
                    <w:rPr>
                      <w:color w:val="58595B"/>
                    </w:rPr>
                    <w:t xml:space="preserve">was influential in establishing the National Environment Protection Council in 1995, which introduced cooperative arrangements to set national standards. The Council developed National Environment Protection Measures on </w:t>
                  </w:r>
                  <w:r>
                    <w:rPr>
                      <w:color w:val="58595B"/>
                      <w:spacing w:val="-4"/>
                    </w:rPr>
                    <w:t xml:space="preserve">air, </w:t>
                  </w:r>
                  <w:r>
                    <w:rPr>
                      <w:color w:val="58595B"/>
                      <w:spacing w:val="-3"/>
                    </w:rPr>
                    <w:t xml:space="preserve">water, </w:t>
                  </w:r>
                  <w:r>
                    <w:rPr>
                      <w:color w:val="58595B"/>
                    </w:rPr>
                    <w:t>soil and noise pollution, for</w:t>
                  </w:r>
                  <w:r>
                    <w:rPr>
                      <w:color w:val="58595B"/>
                      <w:spacing w:val="-1"/>
                    </w:rPr>
                    <w:t xml:space="preserve"> </w:t>
                  </w:r>
                  <w:r>
                    <w:rPr>
                      <w:color w:val="58595B"/>
                    </w:rPr>
                    <w:t>example.</w:t>
                  </w:r>
                </w:p>
              </w:txbxContent>
            </v:textbox>
            <w10:wrap anchorx="page" anchory="page"/>
          </v:shape>
        </w:pict>
      </w:r>
      <w:r>
        <w:pict w14:anchorId="42656747">
          <v:shape id="_x0000_s2805" type="#_x0000_t202" style="position:absolute;margin-left:69.85pt;margin-top:168.35pt;width:415.1pt;height:39pt;z-index:-108280;mso-position-horizontal-relative:page;mso-position-vertical-relative:page" filled="f" stroked="f">
            <v:textbox inset="0,0,0,0">
              <w:txbxContent>
                <w:p w14:paraId="250D0AE7" w14:textId="77777777" w:rsidR="004D3D4B" w:rsidRDefault="00DF7FD9">
                  <w:pPr>
                    <w:pStyle w:val="BodyText"/>
                    <w:spacing w:line="280" w:lineRule="auto"/>
                  </w:pPr>
                  <w:r>
                    <w:rPr>
                      <w:color w:val="58595B"/>
                    </w:rPr>
                    <w:t>The EPA also continued its cooperative approach with industry and the community, introducing the accredited licensee scheme to provide more flexibility to businesses with high environmental performance.</w:t>
                  </w:r>
                </w:p>
              </w:txbxContent>
            </v:textbox>
            <w10:wrap anchorx="page" anchory="page"/>
          </v:shape>
        </w:pict>
      </w:r>
      <w:r>
        <w:pict w14:anchorId="4737EC01">
          <v:shape id="_x0000_s2804" type="#_x0000_t202" style="position:absolute;margin-left:69.85pt;margin-top:221.65pt;width:402.2pt;height:71.7pt;z-index:-108256;mso-position-horizontal-relative:page;mso-position-vertical-relative:page" filled="f" stroked="f">
            <v:textbox inset="0,0,0,0">
              <w:txbxContent>
                <w:p w14:paraId="315E1F6E" w14:textId="77777777" w:rsidR="004D3D4B" w:rsidRDefault="00DF7FD9">
                  <w:pPr>
                    <w:pStyle w:val="BodyText"/>
                    <w:spacing w:line="224" w:lineRule="exact"/>
                  </w:pPr>
                  <w:r>
                    <w:rPr>
                      <w:color w:val="0095A7"/>
                    </w:rPr>
                    <w:t>2.2.4  More transparency and yet more complexity – 2000 to 2010</w:t>
                  </w:r>
                </w:p>
                <w:p w14:paraId="02E89090" w14:textId="77777777" w:rsidR="004D3D4B" w:rsidRDefault="00DF7FD9">
                  <w:pPr>
                    <w:pStyle w:val="BodyText"/>
                    <w:spacing w:before="153" w:line="280" w:lineRule="auto"/>
                  </w:pPr>
                  <w:r>
                    <w:rPr>
                      <w:color w:val="58595B"/>
                    </w:rPr>
                    <w:t>The EPA brought greater transparency to its decision making processes. The environment protection principles were added to the EP Act, including the precautionary principle, intergenerational equity, and protection of biological diversity and ecological integrity.</w:t>
                  </w:r>
                </w:p>
                <w:p w14:paraId="2EFE9EC2" w14:textId="77777777" w:rsidR="004D3D4B" w:rsidRDefault="00DF7FD9">
                  <w:pPr>
                    <w:pStyle w:val="BodyText"/>
                    <w:spacing w:before="2"/>
                  </w:pPr>
                  <w:r>
                    <w:rPr>
                      <w:color w:val="58595B"/>
                    </w:rPr>
                    <w:t>Meanwhile, corporate licensing reduced the red tape burden on licence holders.</w:t>
                  </w:r>
                </w:p>
              </w:txbxContent>
            </v:textbox>
            <w10:wrap anchorx="page" anchory="page"/>
          </v:shape>
        </w:pict>
      </w:r>
      <w:r>
        <w:pict w14:anchorId="4765BAB4">
          <v:shape id="_x0000_s2803" type="#_x0000_t202" style="position:absolute;margin-left:69.85pt;margin-top:303.3pt;width:410.55pt;height:39pt;z-index:-108232;mso-position-horizontal-relative:page;mso-position-vertical-relative:page" filled="f" stroked="f">
            <v:textbox inset="0,0,0,0">
              <w:txbxContent>
                <w:p w14:paraId="73146B4F" w14:textId="77777777" w:rsidR="004D3D4B" w:rsidRDefault="00DF7FD9">
                  <w:pPr>
                    <w:pStyle w:val="BodyText"/>
                    <w:spacing w:line="280" w:lineRule="auto"/>
                  </w:pPr>
                  <w:r>
                    <w:rPr>
                      <w:color w:val="58595B"/>
                    </w:rPr>
                    <w:t>The EPA engaged with industry and community to address difficult environmental problems, including through neighbourhood environment improvement plans designed to encourage industry and the community to address local issues.</w:t>
                  </w:r>
                </w:p>
              </w:txbxContent>
            </v:textbox>
            <w10:wrap anchorx="page" anchory="page"/>
          </v:shape>
        </w:pict>
      </w:r>
      <w:r>
        <w:pict w14:anchorId="24B86B27">
          <v:shape id="_x0000_s2802" type="#_x0000_t202" style="position:absolute;margin-left:69.85pt;margin-top:352.3pt;width:428.25pt;height:66pt;z-index:-108208;mso-position-horizontal-relative:page;mso-position-vertical-relative:page" filled="f" stroked="f">
            <v:textbox inset="0,0,0,0">
              <w:txbxContent>
                <w:p w14:paraId="62629A4E" w14:textId="77777777" w:rsidR="004D3D4B" w:rsidRDefault="00DF7FD9">
                  <w:pPr>
                    <w:pStyle w:val="BodyText"/>
                    <w:spacing w:line="280" w:lineRule="auto"/>
                  </w:pPr>
                  <w:r>
                    <w:rPr>
                      <w:color w:val="58595B"/>
                    </w:rPr>
                    <w:t>The EPA played a greater role in climate change. The Industry Greenhouse Program and its successor, the Environmental Resource Efficiency Program, required Victoria’s top 250 energy and water users to conduct energy audits and improve energy efficiency. Other organisations could use voluntary arrangements, such as sustainability covenants, to reduce their greenhouse gas emissions.</w:t>
                  </w:r>
                </w:p>
              </w:txbxContent>
            </v:textbox>
            <w10:wrap anchorx="page" anchory="page"/>
          </v:shape>
        </w:pict>
      </w:r>
      <w:r>
        <w:pict w14:anchorId="51F36FE3">
          <v:shape id="_x0000_s2801" type="#_x0000_t202" style="position:absolute;margin-left:69.85pt;margin-top:432.55pt;width:418.5pt;height:71.7pt;z-index:-108184;mso-position-horizontal-relative:page;mso-position-vertical-relative:page" filled="f" stroked="f">
            <v:textbox inset="0,0,0,0">
              <w:txbxContent>
                <w:p w14:paraId="0CF7A996" w14:textId="77777777" w:rsidR="004D3D4B" w:rsidRDefault="00DF7FD9">
                  <w:pPr>
                    <w:pStyle w:val="BodyText"/>
                    <w:spacing w:line="224" w:lineRule="exact"/>
                    <w:ind w:right="-19"/>
                  </w:pPr>
                  <w:r>
                    <w:rPr>
                      <w:color w:val="0095A7"/>
                    </w:rPr>
                    <w:t>2.2.5  Risk-based compliance and enforcement approach – 2010 to present</w:t>
                  </w:r>
                </w:p>
                <w:p w14:paraId="14319691" w14:textId="77777777" w:rsidR="004D3D4B" w:rsidRDefault="00DF7FD9">
                  <w:pPr>
                    <w:pStyle w:val="BodyText"/>
                    <w:spacing w:before="153" w:line="280" w:lineRule="auto"/>
                    <w:ind w:right="-19"/>
                  </w:pPr>
                  <w:r>
                    <w:rPr>
                      <w:color w:val="58595B"/>
                    </w:rPr>
                    <w:t>Following the 2011 Compliance and Enforcement Review (Krpan Review), the EPA introduced a risk based compliance and enforcement approach. The licensed operator risk assessment model prioritised licensed sites based on risk. The EPA also started piloting earned autonomy to provide incentives to high performing businesses.</w:t>
                  </w:r>
                </w:p>
              </w:txbxContent>
            </v:textbox>
            <w10:wrap anchorx="page" anchory="page"/>
          </v:shape>
        </w:pict>
      </w:r>
      <w:r>
        <w:pict w14:anchorId="03184491">
          <v:shape id="_x0000_s2800" type="#_x0000_t202" style="position:absolute;margin-left:69.85pt;margin-top:514.25pt;width:404.15pt;height:52.5pt;z-index:-108160;mso-position-horizontal-relative:page;mso-position-vertical-relative:page" filled="f" stroked="f">
            <v:textbox inset="0,0,0,0">
              <w:txbxContent>
                <w:p w14:paraId="767DE457" w14:textId="77777777" w:rsidR="004D3D4B" w:rsidRDefault="00DF7FD9">
                  <w:pPr>
                    <w:pStyle w:val="BodyText"/>
                    <w:spacing w:line="280" w:lineRule="auto"/>
                    <w:ind w:right="12"/>
                  </w:pPr>
                  <w:r>
                    <w:rPr>
                      <w:color w:val="58595B"/>
                    </w:rPr>
                    <w:t>A reformed works approval process and environmental audit system also reduced red tape for industry. And the EPA strengthened its focus on community engagement, especially with communities affected by odour from landfill and air pollution from industrial sites and emergency incidents.</w:t>
                  </w:r>
                </w:p>
              </w:txbxContent>
            </v:textbox>
            <w10:wrap anchorx="page" anchory="page"/>
          </v:shape>
        </w:pict>
      </w:r>
      <w:r>
        <w:pict w14:anchorId="550B0DC5">
          <v:shape id="_x0000_s2799" type="#_x0000_t202" style="position:absolute;margin-left:69.85pt;margin-top:581pt;width:425.1pt;height:112.2pt;z-index:-108136;mso-position-horizontal-relative:page;mso-position-vertical-relative:page" filled="f" stroked="f">
            <v:textbox inset="0,0,0,0">
              <w:txbxContent>
                <w:p w14:paraId="681774E0" w14:textId="77777777" w:rsidR="004D3D4B" w:rsidRDefault="00DF7FD9">
                  <w:pPr>
                    <w:pStyle w:val="BodyText"/>
                    <w:spacing w:line="224" w:lineRule="exact"/>
                  </w:pPr>
                  <w:r>
                    <w:rPr>
                      <w:color w:val="0095A7"/>
                    </w:rPr>
                    <w:t>2.2.6  Additional drivers of change</w:t>
                  </w:r>
                </w:p>
                <w:p w14:paraId="66EBB01B" w14:textId="77777777" w:rsidR="004D3D4B" w:rsidRDefault="00DF7FD9">
                  <w:pPr>
                    <w:pStyle w:val="BodyText"/>
                    <w:spacing w:before="153" w:line="280" w:lineRule="auto"/>
                    <w:ind w:right="25"/>
                  </w:pPr>
                  <w:r>
                    <w:rPr>
                      <w:color w:val="58595B"/>
                    </w:rPr>
                    <w:t xml:space="preserve">These changes in regulatory practice and the development of new tools and approaches reflect improved knowledge and prevailing environmental problems at given times. Major pollution incidents were also influential – the ‘discovery’ of contaminated land in Ardeer in 1989, the landfill gas impacts at Brookland Greens Estate in 2008 and the Hazelwood mine fire in </w:t>
                  </w:r>
                  <w:r>
                    <w:rPr>
                      <w:color w:val="58595B"/>
                      <w:spacing w:val="-4"/>
                    </w:rPr>
                    <w:t xml:space="preserve">2014. </w:t>
                  </w:r>
                  <w:r>
                    <w:rPr>
                      <w:color w:val="58595B"/>
                    </w:rPr>
                    <w:t>Government policies and the findings of external reviews by the Victorian Ombudsman</w:t>
                  </w:r>
                  <w:r>
                    <w:rPr>
                      <w:color w:val="58595B"/>
                      <w:position w:val="7"/>
                      <w:sz w:val="11"/>
                    </w:rPr>
                    <w:t xml:space="preserve">11  </w:t>
                  </w:r>
                  <w:r>
                    <w:rPr>
                      <w:color w:val="58595B"/>
                    </w:rPr>
                    <w:t>and the Victorian Auditor-General’s Office</w:t>
                  </w:r>
                  <w:r>
                    <w:rPr>
                      <w:color w:val="58595B"/>
                      <w:position w:val="7"/>
                      <w:sz w:val="11"/>
                    </w:rPr>
                    <w:t xml:space="preserve">12 </w:t>
                  </w:r>
                  <w:r>
                    <w:rPr>
                      <w:color w:val="58595B"/>
                    </w:rPr>
                    <w:t>also served as catalysts for changes to the EPA, as did national and international agreements on environment protection (box</w:t>
                  </w:r>
                  <w:r>
                    <w:rPr>
                      <w:color w:val="58595B"/>
                      <w:spacing w:val="-4"/>
                    </w:rPr>
                    <w:t xml:space="preserve"> </w:t>
                  </w:r>
                  <w:r>
                    <w:rPr>
                      <w:color w:val="58595B"/>
                      <w:spacing w:val="-7"/>
                    </w:rPr>
                    <w:t>2.1).</w:t>
                  </w:r>
                </w:p>
              </w:txbxContent>
            </v:textbox>
            <w10:wrap anchorx="page" anchory="page"/>
          </v:shape>
        </w:pict>
      </w:r>
      <w:r>
        <w:pict w14:anchorId="241C2705">
          <v:shape id="_x0000_s2798" type="#_x0000_t202" style="position:absolute;margin-left:0;margin-top:44.05pt;width:60.3pt;height:5.25pt;z-index:-108112;mso-position-horizontal-relative:page;mso-position-vertical-relative:page" filled="f" stroked="f">
            <v:textbox inset="0,0,0,0">
              <w:txbxContent>
                <w:p w14:paraId="154C3010" w14:textId="77777777" w:rsidR="0036336D" w:rsidRDefault="0036336D"/>
              </w:txbxContent>
            </v:textbox>
            <w10:wrap anchorx="page" anchory="page"/>
          </v:shape>
        </w:pict>
      </w:r>
      <w:r>
        <w:pict w14:anchorId="6711BD3C">
          <v:shape id="_x0000_s2797" type="#_x0000_t202" style="position:absolute;margin-left:0;margin-top:44.05pt;width:60.3pt;height:5.25pt;z-index:-108088;mso-position-horizontal-relative:page;mso-position-vertical-relative:page" filled="f" stroked="f">
            <v:textbox inset="0,0,0,0">
              <w:txbxContent>
                <w:p w14:paraId="7574AE96" w14:textId="77777777" w:rsidR="0036336D" w:rsidRDefault="0036336D"/>
              </w:txbxContent>
            </v:textbox>
            <w10:wrap anchorx="page" anchory="page"/>
          </v:shape>
        </w:pict>
      </w:r>
    </w:p>
    <w:p w14:paraId="5A3E3CFC" w14:textId="77777777" w:rsidR="004D3D4B" w:rsidRDefault="004D3D4B">
      <w:pPr>
        <w:rPr>
          <w:sz w:val="2"/>
          <w:szCs w:val="2"/>
        </w:rPr>
        <w:sectPr w:rsidR="004D3D4B">
          <w:pgSz w:w="11910" w:h="16840"/>
          <w:pgMar w:top="800" w:right="1680" w:bottom="280" w:left="0" w:header="720" w:footer="720" w:gutter="0"/>
          <w:cols w:space="720"/>
        </w:sectPr>
      </w:pPr>
    </w:p>
    <w:p w14:paraId="20B684A9" w14:textId="77777777" w:rsidR="004D3D4B" w:rsidRDefault="006240D7">
      <w:pPr>
        <w:rPr>
          <w:sz w:val="2"/>
          <w:szCs w:val="2"/>
        </w:rPr>
      </w:pPr>
      <w:r>
        <w:lastRenderedPageBreak/>
        <w:pict w14:anchorId="2E959F82">
          <v:line id="_x0000_s2796" style="position:absolute;z-index:-108064;mso-position-horizontal-relative:page;mso-position-vertical-relative:page" from="534.95pt,45.8pt" to="595.25pt,45.8pt" strokecolor="#0095a7" strokeweight="7pt">
            <w10:wrap anchorx="page" anchory="page"/>
          </v:line>
        </w:pict>
      </w:r>
      <w:r>
        <w:pict w14:anchorId="3D15099B">
          <v:group id="_x0000_s2773" style="position:absolute;margin-left:90.7pt;margin-top:107.7pt;width:432.75pt;height:433.3pt;z-index:-108040;mso-position-horizontal-relative:page;mso-position-vertical-relative:page" coordorigin="1814,2154" coordsize="8655,8666">
            <v:rect id="_x0000_s2795" style="position:absolute;left:1814;top:2154;width:8654;height:8666" fillcolor="#eaf2f3" stroked="f"/>
            <v:polyline id="_x0000_s2794" style="position:absolute" points="14286,15420,7029,15420,5952,15420,5952,15778,7029,15778,14286,15778,14286,15420" coordorigin="1984,5140" coordsize="8334,358" fillcolor="#89bfcb" stroked="f">
              <v:path arrowok="t"/>
              <o:lock v:ext="edit" verticies="t"/>
            </v:polyline>
            <v:line id="_x0000_s2793" style="position:absolute" from="1984,5967" to="3061,5967" strokecolor="#939598" strokeweight=".25pt"/>
            <v:line id="_x0000_s2792" style="position:absolute" from="3061,5967" to="10318,5967" strokecolor="#939598" strokeweight=".25pt"/>
            <v:line id="_x0000_s2791" style="position:absolute" from="1984,7600" to="3061,7600" strokecolor="#939598" strokeweight=".25pt"/>
            <v:line id="_x0000_s2790" style="position:absolute" from="3061,7600" to="10318,7600" strokecolor="#939598" strokeweight=".25pt"/>
            <v:line id="_x0000_s2789" style="position:absolute" from="1984,8072" to="3061,8072" strokecolor="#939598" strokeweight=".25pt"/>
            <v:line id="_x0000_s2788" style="position:absolute" from="3061,8072" to="10318,8072" strokecolor="#939598" strokeweight=".25pt"/>
            <v:line id="_x0000_s2787" style="position:absolute" from="1984,8543" to="3061,8543" strokecolor="#939598" strokeweight=".25pt"/>
            <v:line id="_x0000_s2786" style="position:absolute" from="3061,8543" to="10318,8543" strokecolor="#939598" strokeweight=".25pt"/>
            <v:line id="_x0000_s2785" style="position:absolute" from="1984,9014" to="3061,9014" strokecolor="#939598" strokeweight=".25pt"/>
            <v:line id="_x0000_s2784" style="position:absolute" from="3061,9014" to="10318,9014" strokecolor="#939598" strokeweight=".25pt"/>
            <v:line id="_x0000_s2783" style="position:absolute" from="1984,9705" to="3061,9705" strokecolor="#939598" strokeweight=".25pt"/>
            <v:line id="_x0000_s2782" style="position:absolute" from="3061,9705" to="10318,9705" strokecolor="#939598" strokeweight=".25pt"/>
            <v:line id="_x0000_s2781" style="position:absolute" from="1984,10176" to="3061,10176" strokecolor="#939598" strokeweight=".25pt"/>
            <v:line id="_x0000_s2780" style="position:absolute" from="3061,10176" to="10318,10176" strokecolor="#939598" strokeweight=".25pt"/>
            <v:line id="_x0000_s2779" style="position:absolute" from="1984,6438" to="3061,6438" strokecolor="#939598" strokeweight=".25pt"/>
            <v:line id="_x0000_s2778" style="position:absolute" from="3061,6438" to="10318,6438" strokecolor="#939598" strokeweight=".25pt"/>
            <v:line id="_x0000_s2777" style="position:absolute" from="1984,7129" to="3061,7129" strokecolor="#939598" strokeweight=".25pt"/>
            <v:line id="_x0000_s2776" style="position:absolute" from="3061,7129" to="10318,7129" strokecolor="#939598" strokeweight=".25pt"/>
            <v:line id="_x0000_s2775" style="position:absolute" from="1984,10648" to="3061,10648" strokecolor="#939598" strokeweight=".25pt"/>
            <v:line id="_x0000_s2774" style="position:absolute" from="3061,10648" to="10318,10648" strokecolor="#939598" strokeweight=".25pt"/>
            <w10:wrap anchorx="page" anchory="page"/>
          </v:group>
        </w:pict>
      </w:r>
      <w:r>
        <w:pict w14:anchorId="6B1E4ECE">
          <v:shape id="_x0000_s2772" type="#_x0000_t202" style="position:absolute;margin-left:211.85pt;margin-top:40.9pt;width:45.55pt;height:9.5pt;z-index:-108016;mso-position-horizontal-relative:page;mso-position-vertical-relative:page" filled="f" stroked="f">
            <v:textbox inset="0,0,0,0">
              <w:txbxContent>
                <w:p w14:paraId="6959387F" w14:textId="77777777" w:rsidR="004D3D4B" w:rsidRDefault="00DF7FD9">
                  <w:pPr>
                    <w:spacing w:before="1"/>
                    <w:ind w:left="20"/>
                    <w:rPr>
                      <w:sz w:val="15"/>
                    </w:rPr>
                  </w:pPr>
                  <w:r>
                    <w:rPr>
                      <w:color w:val="58595B"/>
                      <w:sz w:val="15"/>
                    </w:rPr>
                    <w:t>CHAPTER 2</w:t>
                  </w:r>
                </w:p>
              </w:txbxContent>
            </v:textbox>
            <w10:wrap anchorx="page" anchory="page"/>
          </v:shape>
        </w:pict>
      </w:r>
      <w:r>
        <w:pict w14:anchorId="04C22A54">
          <v:shape id="_x0000_s2771" type="#_x0000_t202" style="position:absolute;margin-left:263.05pt;margin-top:40.9pt;width:236.8pt;height:9.5pt;z-index:-107992;mso-position-horizontal-relative:page;mso-position-vertical-relative:page" filled="f" stroked="f">
            <v:textbox inset="0,0,0,0">
              <w:txbxContent>
                <w:p w14:paraId="11B9B928" w14:textId="77777777" w:rsidR="004D3D4B" w:rsidRDefault="00DF7FD9">
                  <w:pPr>
                    <w:spacing w:before="1"/>
                    <w:ind w:left="20"/>
                    <w:rPr>
                      <w:sz w:val="15"/>
                    </w:rPr>
                  </w:pPr>
                  <w:r>
                    <w:rPr>
                      <w:color w:val="58595B"/>
                      <w:sz w:val="15"/>
                    </w:rPr>
                    <w:t>CHANGING CONTEXT: TRENDS AND EMERGING CHALLENGES</w:t>
                  </w:r>
                </w:p>
              </w:txbxContent>
            </v:textbox>
            <w10:wrap anchorx="page" anchory="page"/>
          </v:shape>
        </w:pict>
      </w:r>
      <w:r>
        <w:pict w14:anchorId="27DE84CD">
          <v:shape id="_x0000_s2770" type="#_x0000_t202" style="position:absolute;margin-left:515.15pt;margin-top:40.9pt;width:10.15pt;height:9.5pt;z-index:-107968;mso-position-horizontal-relative:page;mso-position-vertical-relative:page" filled="f" stroked="f">
            <v:textbox inset="0,0,0,0">
              <w:txbxContent>
                <w:p w14:paraId="4588B676" w14:textId="77777777" w:rsidR="004D3D4B" w:rsidRDefault="00DF7FD9">
                  <w:pPr>
                    <w:spacing w:before="1"/>
                    <w:ind w:left="20" w:right="-4"/>
                    <w:rPr>
                      <w:sz w:val="15"/>
                    </w:rPr>
                  </w:pPr>
                  <w:r>
                    <w:rPr>
                      <w:color w:val="58595B"/>
                      <w:sz w:val="15"/>
                    </w:rPr>
                    <w:t>21</w:t>
                  </w:r>
                </w:p>
              </w:txbxContent>
            </v:textbox>
            <w10:wrap anchorx="page" anchory="page"/>
          </v:shape>
        </w:pict>
      </w:r>
      <w:r>
        <w:pict w14:anchorId="1E996D5D">
          <v:shape id="_x0000_s2769" type="#_x0000_t202" style="position:absolute;margin-left:89.7pt;margin-top:562.2pt;width:428.45pt;height:86.8pt;z-index:-107944;mso-position-horizontal-relative:page;mso-position-vertical-relative:page" filled="f" stroked="f">
            <v:textbox inset="0,0,0,0">
              <w:txbxContent>
                <w:p w14:paraId="4D35AA29" w14:textId="77777777" w:rsidR="004D3D4B" w:rsidRDefault="00DF7FD9">
                  <w:pPr>
                    <w:spacing w:line="265" w:lineRule="exact"/>
                    <w:ind w:left="20" w:right="17"/>
                    <w:rPr>
                      <w:sz w:val="24"/>
                    </w:rPr>
                  </w:pPr>
                  <w:r>
                    <w:rPr>
                      <w:color w:val="0095A7"/>
                      <w:sz w:val="24"/>
                    </w:rPr>
                    <w:t>2.3  The challenges of the future</w:t>
                  </w:r>
                </w:p>
                <w:p w14:paraId="1ECDBD10" w14:textId="77777777" w:rsidR="004D3D4B" w:rsidRDefault="00DF7FD9">
                  <w:pPr>
                    <w:pStyle w:val="BodyText"/>
                    <w:spacing w:before="145" w:line="280" w:lineRule="auto"/>
                    <w:ind w:right="17"/>
                  </w:pPr>
                  <w:r>
                    <w:rPr>
                      <w:color w:val="58595B"/>
                    </w:rPr>
                    <w:t xml:space="preserve">The future will bring new challenges and opportunities for environmental regulators such as the EPA. Four global trends have particular implications for Victoria (figure </w:t>
                  </w:r>
                  <w:r>
                    <w:rPr>
                      <w:color w:val="58595B"/>
                      <w:spacing w:val="-9"/>
                    </w:rPr>
                    <w:t xml:space="preserve">2.1) </w:t>
                  </w:r>
                  <w:r>
                    <w:rPr>
                      <w:color w:val="58595B"/>
                    </w:rPr>
                    <w:t xml:space="preserve">– and for the </w:t>
                  </w:r>
                  <w:r>
                    <w:rPr>
                      <w:color w:val="58595B"/>
                      <w:spacing w:val="-7"/>
                    </w:rPr>
                    <w:t xml:space="preserve">EPA’s </w:t>
                  </w:r>
                  <w:r>
                    <w:rPr>
                      <w:color w:val="58595B"/>
                    </w:rPr>
                    <w:t>role and activities in managing pollution and waste risks to human health and the environment  in Victoria. These are: the changing economy, population growth and urbanisation, the changing environment and technological change.</w:t>
                  </w:r>
                </w:p>
              </w:txbxContent>
            </v:textbox>
            <w10:wrap anchorx="page" anchory="page"/>
          </v:shape>
        </w:pict>
      </w:r>
      <w:r>
        <w:pict w14:anchorId="7F0547CC">
          <v:shape id="_x0000_s2768" type="#_x0000_t202" style="position:absolute;margin-left:90.7pt;margin-top:107.7pt;width:432.75pt;height:433.3pt;z-index:-107920;mso-position-horizontal-relative:page;mso-position-vertical-relative:page" filled="f" stroked="f">
            <v:textbox inset="0,0,0,0">
              <w:txbxContent>
                <w:p w14:paraId="497567D7" w14:textId="77777777" w:rsidR="004D3D4B" w:rsidRDefault="00DF7FD9">
                  <w:pPr>
                    <w:pStyle w:val="BodyText"/>
                    <w:spacing w:before="128"/>
                    <w:ind w:left="170"/>
                  </w:pPr>
                  <w:r>
                    <w:rPr>
                      <w:b/>
                      <w:color w:val="0095A7"/>
                    </w:rPr>
                    <w:t xml:space="preserve">BOX 2.1 </w:t>
                  </w:r>
                  <w:r>
                    <w:rPr>
                      <w:color w:val="0095A7"/>
                    </w:rPr>
                    <w:t>INTERNATIONAL AGREEMENTS ON THE ENVIRONMENT</w:t>
                  </w:r>
                </w:p>
                <w:p w14:paraId="381D8556" w14:textId="77777777" w:rsidR="004D3D4B" w:rsidRDefault="00DF7FD9">
                  <w:pPr>
                    <w:pStyle w:val="BodyText"/>
                    <w:spacing w:before="153" w:line="280" w:lineRule="auto"/>
                    <w:ind w:left="170" w:right="638"/>
                  </w:pPr>
                  <w:r>
                    <w:rPr>
                      <w:color w:val="58595B"/>
                    </w:rPr>
                    <w:t>Global environment agreements have been a feature of environment protection for many years. Although entered into by the Commonwealth Government, many international agreements have implications for state level environmental regulators such as the EPA through complementary legislation and controls.</w:t>
                  </w:r>
                </w:p>
                <w:p w14:paraId="5F91131A" w14:textId="77777777" w:rsidR="004D3D4B" w:rsidRDefault="00DF7FD9">
                  <w:pPr>
                    <w:pStyle w:val="BodyText"/>
                    <w:spacing w:before="172" w:line="280" w:lineRule="auto"/>
                    <w:ind w:left="170" w:right="304"/>
                    <w:rPr>
                      <w:sz w:val="11"/>
                    </w:rPr>
                  </w:pPr>
                  <w:r>
                    <w:rPr>
                      <w:color w:val="58595B"/>
                    </w:rPr>
                    <w:t xml:space="preserve">Given the interconnected nature of problems facing the environment now and into the  future, agreements are likely to become more important. This includes the recent </w:t>
                  </w:r>
                  <w:r>
                    <w:rPr>
                      <w:color w:val="58595B"/>
                      <w:spacing w:val="-4"/>
                    </w:rPr>
                    <w:t xml:space="preserve">2015 </w:t>
                  </w:r>
                  <w:r>
                    <w:rPr>
                      <w:color w:val="58595B"/>
                    </w:rPr>
                    <w:t xml:space="preserve">Paris agreement that seeks to keep warming to </w:t>
                  </w:r>
                  <w:r>
                    <w:rPr>
                      <w:color w:val="58595B"/>
                      <w:spacing w:val="-3"/>
                    </w:rPr>
                    <w:t xml:space="preserve">1.5°C </w:t>
                  </w:r>
                  <w:r>
                    <w:rPr>
                      <w:color w:val="58595B"/>
                    </w:rPr>
                    <w:t xml:space="preserve">above pre-industrial levels, half a degree above current warming. </w:t>
                  </w:r>
                  <w:r>
                    <w:rPr>
                      <w:color w:val="58595B"/>
                      <w:spacing w:val="-3"/>
                    </w:rPr>
                    <w:t xml:space="preserve">Key </w:t>
                  </w:r>
                  <w:r>
                    <w:rPr>
                      <w:color w:val="58595B"/>
                    </w:rPr>
                    <w:t>international environmental agreements</w:t>
                  </w:r>
                  <w:r>
                    <w:rPr>
                      <w:color w:val="58595B"/>
                      <w:spacing w:val="-13"/>
                    </w:rPr>
                    <w:t xml:space="preserve"> </w:t>
                  </w:r>
                  <w:r>
                    <w:rPr>
                      <w:color w:val="58595B"/>
                    </w:rPr>
                    <w:t>include:</w:t>
                  </w:r>
                  <w:r>
                    <w:rPr>
                      <w:color w:val="58595B"/>
                      <w:position w:val="7"/>
                      <w:sz w:val="11"/>
                    </w:rPr>
                    <w:t>13</w:t>
                  </w:r>
                </w:p>
                <w:p w14:paraId="5B96A4A2" w14:textId="77777777" w:rsidR="004D3D4B" w:rsidRDefault="004D3D4B">
                  <w:pPr>
                    <w:pStyle w:val="BodyText"/>
                    <w:ind w:left="0"/>
                    <w:rPr>
                      <w:rFonts w:ascii="Times New Roman"/>
                    </w:rPr>
                  </w:pPr>
                </w:p>
                <w:p w14:paraId="3D36D309" w14:textId="77777777" w:rsidR="004D3D4B" w:rsidRDefault="004D3D4B">
                  <w:pPr>
                    <w:pStyle w:val="BodyText"/>
                    <w:ind w:left="0"/>
                    <w:rPr>
                      <w:rFonts w:ascii="Times New Roman"/>
                    </w:rPr>
                  </w:pPr>
                </w:p>
                <w:p w14:paraId="7B4AE798" w14:textId="77777777" w:rsidR="004D3D4B" w:rsidRDefault="00DF7FD9">
                  <w:pPr>
                    <w:tabs>
                      <w:tab w:val="left" w:pos="1303"/>
                    </w:tabs>
                    <w:spacing w:before="174" w:line="547" w:lineRule="auto"/>
                    <w:ind w:left="226" w:right="2025"/>
                    <w:rPr>
                      <w:sz w:val="18"/>
                    </w:rPr>
                  </w:pPr>
                  <w:r>
                    <w:rPr>
                      <w:color w:val="58595B"/>
                      <w:spacing w:val="-3"/>
                      <w:sz w:val="18"/>
                    </w:rPr>
                    <w:t>1973</w:t>
                  </w:r>
                  <w:r>
                    <w:rPr>
                      <w:color w:val="58595B"/>
                      <w:spacing w:val="-3"/>
                      <w:sz w:val="18"/>
                    </w:rPr>
                    <w:tab/>
                  </w:r>
                  <w:r>
                    <w:rPr>
                      <w:color w:val="58595B"/>
                      <w:sz w:val="18"/>
                    </w:rPr>
                    <w:t>International Convention for the Prevention of Pollution</w:t>
                  </w:r>
                  <w:r>
                    <w:rPr>
                      <w:color w:val="58595B"/>
                      <w:spacing w:val="18"/>
                      <w:sz w:val="18"/>
                    </w:rPr>
                    <w:t xml:space="preserve"> </w:t>
                  </w:r>
                  <w:r>
                    <w:rPr>
                      <w:color w:val="58595B"/>
                      <w:sz w:val="18"/>
                    </w:rPr>
                    <w:t>from</w:t>
                  </w:r>
                  <w:r>
                    <w:rPr>
                      <w:color w:val="58595B"/>
                      <w:spacing w:val="2"/>
                      <w:sz w:val="18"/>
                    </w:rPr>
                    <w:t xml:space="preserve"> </w:t>
                  </w:r>
                  <w:r>
                    <w:rPr>
                      <w:color w:val="58595B"/>
                      <w:sz w:val="18"/>
                    </w:rPr>
                    <w:t>Ships 1987</w:t>
                  </w:r>
                  <w:r>
                    <w:rPr>
                      <w:color w:val="58595B"/>
                      <w:sz w:val="18"/>
                    </w:rPr>
                    <w:tab/>
                    <w:t>Montreal Protocol on Substances that Deplete the Ozone</w:t>
                  </w:r>
                  <w:r>
                    <w:rPr>
                      <w:color w:val="58595B"/>
                      <w:spacing w:val="30"/>
                      <w:sz w:val="18"/>
                    </w:rPr>
                    <w:t xml:space="preserve"> </w:t>
                  </w:r>
                  <w:r>
                    <w:rPr>
                      <w:color w:val="58595B"/>
                      <w:sz w:val="18"/>
                    </w:rPr>
                    <w:t>Layer</w:t>
                  </w:r>
                </w:p>
                <w:p w14:paraId="03A39E92" w14:textId="77777777" w:rsidR="004D3D4B" w:rsidRDefault="00DF7FD9">
                  <w:pPr>
                    <w:tabs>
                      <w:tab w:val="left" w:pos="1303"/>
                    </w:tabs>
                    <w:spacing w:before="7" w:line="254" w:lineRule="auto"/>
                    <w:ind w:left="1303" w:right="479" w:hanging="1078"/>
                    <w:rPr>
                      <w:sz w:val="18"/>
                    </w:rPr>
                  </w:pPr>
                  <w:r>
                    <w:rPr>
                      <w:color w:val="58595B"/>
                      <w:sz w:val="18"/>
                    </w:rPr>
                    <w:t>1989</w:t>
                  </w:r>
                  <w:r>
                    <w:rPr>
                      <w:color w:val="58595B"/>
                      <w:sz w:val="18"/>
                    </w:rPr>
                    <w:tab/>
                    <w:t>Basel Convention for the Control of Transboundary Movements of</w:t>
                  </w:r>
                  <w:r>
                    <w:rPr>
                      <w:color w:val="58595B"/>
                      <w:spacing w:val="22"/>
                      <w:sz w:val="18"/>
                    </w:rPr>
                    <w:t xml:space="preserve"> </w:t>
                  </w:r>
                  <w:r>
                    <w:rPr>
                      <w:color w:val="58595B"/>
                      <w:sz w:val="18"/>
                    </w:rPr>
                    <w:t>Hazardous</w:t>
                  </w:r>
                  <w:r>
                    <w:rPr>
                      <w:color w:val="58595B"/>
                      <w:spacing w:val="2"/>
                      <w:sz w:val="18"/>
                    </w:rPr>
                    <w:t xml:space="preserve"> </w:t>
                  </w:r>
                  <w:r>
                    <w:rPr>
                      <w:color w:val="58595B"/>
                      <w:sz w:val="18"/>
                    </w:rPr>
                    <w:t>Wastes and their</w:t>
                  </w:r>
                  <w:r>
                    <w:rPr>
                      <w:color w:val="58595B"/>
                      <w:spacing w:val="13"/>
                      <w:sz w:val="18"/>
                    </w:rPr>
                    <w:t xml:space="preserve"> </w:t>
                  </w:r>
                  <w:r>
                    <w:rPr>
                      <w:color w:val="58595B"/>
                      <w:sz w:val="18"/>
                    </w:rPr>
                    <w:t>Disposal</w:t>
                  </w:r>
                </w:p>
                <w:p w14:paraId="3706ED54" w14:textId="77777777" w:rsidR="004D3D4B" w:rsidRDefault="004D3D4B">
                  <w:pPr>
                    <w:pStyle w:val="BodyText"/>
                    <w:spacing w:before="10"/>
                    <w:ind w:left="0"/>
                    <w:rPr>
                      <w:rFonts w:ascii="Times New Roman"/>
                      <w:sz w:val="21"/>
                    </w:rPr>
                  </w:pPr>
                </w:p>
                <w:p w14:paraId="1FCB8263" w14:textId="77777777" w:rsidR="004D3D4B" w:rsidRDefault="00DF7FD9">
                  <w:pPr>
                    <w:tabs>
                      <w:tab w:val="left" w:pos="1303"/>
                    </w:tabs>
                    <w:spacing w:line="547" w:lineRule="auto"/>
                    <w:ind w:left="226" w:right="3307"/>
                    <w:rPr>
                      <w:sz w:val="18"/>
                    </w:rPr>
                  </w:pPr>
                  <w:r>
                    <w:rPr>
                      <w:color w:val="58595B"/>
                      <w:sz w:val="18"/>
                    </w:rPr>
                    <w:t>1992</w:t>
                  </w:r>
                  <w:r>
                    <w:rPr>
                      <w:color w:val="58595B"/>
                      <w:sz w:val="18"/>
                    </w:rPr>
                    <w:tab/>
                    <w:t>Rio Declaration on Environment</w:t>
                  </w:r>
                  <w:r>
                    <w:rPr>
                      <w:color w:val="58595B"/>
                      <w:spacing w:val="16"/>
                      <w:sz w:val="18"/>
                    </w:rPr>
                    <w:t xml:space="preserve"> </w:t>
                  </w:r>
                  <w:r>
                    <w:rPr>
                      <w:color w:val="58595B"/>
                      <w:sz w:val="18"/>
                    </w:rPr>
                    <w:t>and</w:t>
                  </w:r>
                  <w:r>
                    <w:rPr>
                      <w:color w:val="58595B"/>
                      <w:spacing w:val="4"/>
                      <w:sz w:val="18"/>
                    </w:rPr>
                    <w:t xml:space="preserve"> </w:t>
                  </w:r>
                  <w:r>
                    <w:rPr>
                      <w:color w:val="58595B"/>
                      <w:sz w:val="18"/>
                    </w:rPr>
                    <w:t>Development 1992</w:t>
                  </w:r>
                  <w:r>
                    <w:rPr>
                      <w:color w:val="58595B"/>
                      <w:sz w:val="18"/>
                    </w:rPr>
                    <w:tab/>
                    <w:t>Convention on Biological</w:t>
                  </w:r>
                  <w:r>
                    <w:rPr>
                      <w:color w:val="58595B"/>
                      <w:spacing w:val="26"/>
                      <w:sz w:val="18"/>
                    </w:rPr>
                    <w:t xml:space="preserve"> </w:t>
                  </w:r>
                  <w:r>
                    <w:rPr>
                      <w:color w:val="58595B"/>
                      <w:sz w:val="18"/>
                    </w:rPr>
                    <w:t>Diversity</w:t>
                  </w:r>
                </w:p>
                <w:p w14:paraId="5D55E5C2" w14:textId="77777777" w:rsidR="004D3D4B" w:rsidRDefault="00DF7FD9">
                  <w:pPr>
                    <w:tabs>
                      <w:tab w:val="left" w:pos="1303"/>
                    </w:tabs>
                    <w:spacing w:before="7" w:line="547" w:lineRule="auto"/>
                    <w:ind w:left="226" w:right="2629"/>
                    <w:rPr>
                      <w:sz w:val="18"/>
                    </w:rPr>
                  </w:pPr>
                  <w:r>
                    <w:rPr>
                      <w:color w:val="58595B"/>
                      <w:sz w:val="18"/>
                    </w:rPr>
                    <w:t>1992</w:t>
                  </w:r>
                  <w:r>
                    <w:rPr>
                      <w:color w:val="58595B"/>
                      <w:sz w:val="18"/>
                    </w:rPr>
                    <w:tab/>
                    <w:t>United Nations Framework Convention on</w:t>
                  </w:r>
                  <w:r>
                    <w:rPr>
                      <w:color w:val="58595B"/>
                      <w:spacing w:val="9"/>
                      <w:sz w:val="18"/>
                    </w:rPr>
                    <w:t xml:space="preserve"> </w:t>
                  </w:r>
                  <w:r>
                    <w:rPr>
                      <w:color w:val="58595B"/>
                      <w:sz w:val="18"/>
                    </w:rPr>
                    <w:t>Climate</w:t>
                  </w:r>
                  <w:r>
                    <w:rPr>
                      <w:color w:val="58595B"/>
                      <w:spacing w:val="1"/>
                      <w:sz w:val="18"/>
                    </w:rPr>
                    <w:t xml:space="preserve"> </w:t>
                  </w:r>
                  <w:r>
                    <w:rPr>
                      <w:color w:val="58595B"/>
                      <w:sz w:val="18"/>
                    </w:rPr>
                    <w:t>Change 1998</w:t>
                  </w:r>
                  <w:r>
                    <w:rPr>
                      <w:color w:val="58595B"/>
                      <w:sz w:val="18"/>
                    </w:rPr>
                    <w:tab/>
                  </w:r>
                  <w:r>
                    <w:rPr>
                      <w:color w:val="58595B"/>
                      <w:spacing w:val="-3"/>
                      <w:sz w:val="18"/>
                    </w:rPr>
                    <w:t>Kyoto</w:t>
                  </w:r>
                  <w:r>
                    <w:rPr>
                      <w:color w:val="58595B"/>
                      <w:spacing w:val="11"/>
                      <w:sz w:val="18"/>
                    </w:rPr>
                    <w:t xml:space="preserve"> </w:t>
                  </w:r>
                  <w:r>
                    <w:rPr>
                      <w:color w:val="58595B"/>
                      <w:sz w:val="18"/>
                    </w:rPr>
                    <w:t>Protocol</w:t>
                  </w:r>
                </w:p>
                <w:p w14:paraId="435C1C7E" w14:textId="77777777" w:rsidR="004D3D4B" w:rsidRDefault="00DF7FD9">
                  <w:pPr>
                    <w:tabs>
                      <w:tab w:val="left" w:pos="1303"/>
                    </w:tabs>
                    <w:spacing w:before="7" w:line="254" w:lineRule="auto"/>
                    <w:ind w:left="1303" w:right="301" w:hanging="1078"/>
                    <w:rPr>
                      <w:sz w:val="18"/>
                    </w:rPr>
                  </w:pPr>
                  <w:r>
                    <w:rPr>
                      <w:color w:val="58595B"/>
                      <w:sz w:val="18"/>
                    </w:rPr>
                    <w:t>1999</w:t>
                  </w:r>
                  <w:r>
                    <w:rPr>
                      <w:color w:val="58595B"/>
                      <w:sz w:val="18"/>
                    </w:rPr>
                    <w:tab/>
                    <w:t xml:space="preserve">Rotterdam Convention on the Prior Informed Consent Procedure for </w:t>
                  </w:r>
                  <w:r>
                    <w:rPr>
                      <w:color w:val="58595B"/>
                      <w:spacing w:val="2"/>
                      <w:sz w:val="18"/>
                    </w:rPr>
                    <w:t xml:space="preserve"> </w:t>
                  </w:r>
                  <w:r>
                    <w:rPr>
                      <w:color w:val="58595B"/>
                      <w:sz w:val="18"/>
                    </w:rPr>
                    <w:t>Certain</w:t>
                  </w:r>
                  <w:r>
                    <w:rPr>
                      <w:color w:val="58595B"/>
                      <w:spacing w:val="5"/>
                      <w:sz w:val="18"/>
                    </w:rPr>
                    <w:t xml:space="preserve"> </w:t>
                  </w:r>
                  <w:r>
                    <w:rPr>
                      <w:color w:val="58595B"/>
                      <w:sz w:val="18"/>
                    </w:rPr>
                    <w:t>Hazardous Chemicals and Pesticides in International</w:t>
                  </w:r>
                  <w:r>
                    <w:rPr>
                      <w:color w:val="58595B"/>
                      <w:spacing w:val="28"/>
                      <w:sz w:val="18"/>
                    </w:rPr>
                    <w:t xml:space="preserve"> </w:t>
                  </w:r>
                  <w:r>
                    <w:rPr>
                      <w:color w:val="58595B"/>
                      <w:spacing w:val="-3"/>
                      <w:sz w:val="18"/>
                    </w:rPr>
                    <w:t>Trade</w:t>
                  </w:r>
                </w:p>
                <w:p w14:paraId="3FBDDF85" w14:textId="77777777" w:rsidR="004D3D4B" w:rsidRDefault="004D3D4B">
                  <w:pPr>
                    <w:pStyle w:val="BodyText"/>
                    <w:spacing w:before="10"/>
                    <w:ind w:left="0"/>
                    <w:rPr>
                      <w:rFonts w:ascii="Times New Roman"/>
                      <w:sz w:val="21"/>
                    </w:rPr>
                  </w:pPr>
                </w:p>
                <w:p w14:paraId="7234D1AC" w14:textId="77777777" w:rsidR="004D3D4B" w:rsidRDefault="00DF7FD9">
                  <w:pPr>
                    <w:tabs>
                      <w:tab w:val="left" w:pos="1303"/>
                    </w:tabs>
                    <w:ind w:left="226"/>
                    <w:rPr>
                      <w:sz w:val="18"/>
                    </w:rPr>
                  </w:pPr>
                  <w:r>
                    <w:rPr>
                      <w:color w:val="58595B"/>
                      <w:sz w:val="18"/>
                    </w:rPr>
                    <w:t>2001</w:t>
                  </w:r>
                  <w:r>
                    <w:rPr>
                      <w:color w:val="58595B"/>
                      <w:sz w:val="18"/>
                    </w:rPr>
                    <w:tab/>
                    <w:t>Stockholm Convention on Persistent Organic</w:t>
                  </w:r>
                  <w:r>
                    <w:rPr>
                      <w:color w:val="58595B"/>
                      <w:spacing w:val="25"/>
                      <w:sz w:val="18"/>
                    </w:rPr>
                    <w:t xml:space="preserve"> </w:t>
                  </w:r>
                  <w:r>
                    <w:rPr>
                      <w:color w:val="58595B"/>
                      <w:sz w:val="18"/>
                    </w:rPr>
                    <w:t>Pollutants</w:t>
                  </w:r>
                </w:p>
                <w:p w14:paraId="6F5CA3F3" w14:textId="77777777" w:rsidR="004D3D4B" w:rsidRDefault="004D3D4B">
                  <w:pPr>
                    <w:pStyle w:val="BodyText"/>
                    <w:spacing w:before="11"/>
                    <w:ind w:left="0"/>
                    <w:rPr>
                      <w:rFonts w:ascii="Times New Roman"/>
                      <w:sz w:val="22"/>
                    </w:rPr>
                  </w:pPr>
                </w:p>
                <w:p w14:paraId="500A93D8" w14:textId="77777777" w:rsidR="004D3D4B" w:rsidRDefault="00DF7FD9">
                  <w:pPr>
                    <w:tabs>
                      <w:tab w:val="left" w:pos="1303"/>
                    </w:tabs>
                    <w:ind w:left="226"/>
                    <w:rPr>
                      <w:sz w:val="18"/>
                    </w:rPr>
                  </w:pPr>
                  <w:r>
                    <w:rPr>
                      <w:color w:val="58595B"/>
                      <w:spacing w:val="-3"/>
                      <w:sz w:val="18"/>
                    </w:rPr>
                    <w:t>2015</w:t>
                  </w:r>
                  <w:r>
                    <w:rPr>
                      <w:color w:val="58595B"/>
                      <w:spacing w:val="-3"/>
                      <w:sz w:val="18"/>
                    </w:rPr>
                    <w:tab/>
                  </w:r>
                  <w:r>
                    <w:rPr>
                      <w:color w:val="58595B"/>
                      <w:sz w:val="18"/>
                    </w:rPr>
                    <w:t>Paris Agreement under the United Nations Framework Convention on Climate</w:t>
                  </w:r>
                  <w:r>
                    <w:rPr>
                      <w:color w:val="58595B"/>
                      <w:spacing w:val="24"/>
                      <w:sz w:val="18"/>
                    </w:rPr>
                    <w:t xml:space="preserve"> </w:t>
                  </w:r>
                  <w:r>
                    <w:rPr>
                      <w:color w:val="58595B"/>
                      <w:sz w:val="18"/>
                    </w:rPr>
                    <w:t>Change</w:t>
                  </w:r>
                </w:p>
                <w:p w14:paraId="40D694F8" w14:textId="77777777" w:rsidR="004D3D4B" w:rsidRDefault="004D3D4B">
                  <w:pPr>
                    <w:pStyle w:val="BodyText"/>
                    <w:spacing w:before="4"/>
                    <w:ind w:left="40"/>
                    <w:rPr>
                      <w:rFonts w:ascii="Times New Roman"/>
                      <w:sz w:val="17"/>
                    </w:rPr>
                  </w:pPr>
                </w:p>
              </w:txbxContent>
            </v:textbox>
            <w10:wrap anchorx="page" anchory="page"/>
          </v:shape>
        </w:pict>
      </w:r>
      <w:r>
        <w:pict w14:anchorId="08A05419">
          <v:shape id="_x0000_s2767" type="#_x0000_t202" style="position:absolute;margin-left:99.2pt;margin-top:257pt;width:416.7pt;height:17.9pt;z-index:-107896;mso-position-horizontal-relative:page;mso-position-vertical-relative:page" filled="f" stroked="f">
            <v:textbox inset="0,0,0,0">
              <w:txbxContent>
                <w:p w14:paraId="26F0DFFE" w14:textId="77777777" w:rsidR="004D3D4B" w:rsidRDefault="00DF7FD9">
                  <w:pPr>
                    <w:tabs>
                      <w:tab w:val="left" w:pos="1133"/>
                    </w:tabs>
                    <w:spacing w:before="75"/>
                    <w:ind w:left="56"/>
                    <w:rPr>
                      <w:sz w:val="18"/>
                    </w:rPr>
                  </w:pPr>
                  <w:r>
                    <w:rPr>
                      <w:color w:val="FFFFFF"/>
                      <w:spacing w:val="-3"/>
                      <w:sz w:val="18"/>
                    </w:rPr>
                    <w:t>Year</w:t>
                  </w:r>
                  <w:r>
                    <w:rPr>
                      <w:color w:val="FFFFFF"/>
                      <w:spacing w:val="-3"/>
                      <w:sz w:val="18"/>
                    </w:rPr>
                    <w:tab/>
                  </w:r>
                  <w:r>
                    <w:rPr>
                      <w:color w:val="FFFFFF"/>
                      <w:sz w:val="18"/>
                    </w:rPr>
                    <w:t>Agreement</w:t>
                  </w:r>
                </w:p>
              </w:txbxContent>
            </v:textbox>
            <w10:wrap anchorx="page" anchory="page"/>
          </v:shape>
        </w:pict>
      </w:r>
      <w:r>
        <w:pict w14:anchorId="09C707A5">
          <v:shape id="_x0000_s2766" type="#_x0000_t202" style="position:absolute;margin-left:534.95pt;margin-top:44.05pt;width:60.3pt;height:5.25pt;z-index:-107872;mso-position-horizontal-relative:page;mso-position-vertical-relative:page" filled="f" stroked="f">
            <v:textbox inset="0,0,0,0">
              <w:txbxContent>
                <w:p w14:paraId="50512546" w14:textId="77777777" w:rsidR="0036336D" w:rsidRDefault="0036336D"/>
              </w:txbxContent>
            </v:textbox>
            <w10:wrap anchorx="page" anchory="page"/>
          </v:shape>
        </w:pict>
      </w:r>
      <w:r>
        <w:pict w14:anchorId="337D0023">
          <v:shape id="_x0000_s2765" type="#_x0000_t202" style="position:absolute;margin-left:534.95pt;margin-top:44.05pt;width:60.3pt;height:5.25pt;z-index:-107848;mso-position-horizontal-relative:page;mso-position-vertical-relative:page" filled="f" stroked="f">
            <v:textbox inset="0,0,0,0">
              <w:txbxContent>
                <w:p w14:paraId="7F854514" w14:textId="77777777" w:rsidR="0036336D" w:rsidRDefault="0036336D"/>
              </w:txbxContent>
            </v:textbox>
            <w10:wrap anchorx="page" anchory="page"/>
          </v:shape>
        </w:pict>
      </w:r>
      <w:r>
        <w:pict w14:anchorId="5D7B0539">
          <v:shape id="_x0000_s2764" type="#_x0000_t202" style="position:absolute;margin-left:99.2pt;margin-top:287.3pt;width:416.7pt;height:12pt;z-index:-107824;mso-position-horizontal-relative:page;mso-position-vertical-relative:page" filled="f" stroked="f">
            <v:textbox inset="0,0,0,0">
              <w:txbxContent>
                <w:p w14:paraId="4E25FFB9" w14:textId="77777777" w:rsidR="004D3D4B" w:rsidRDefault="004D3D4B">
                  <w:pPr>
                    <w:pStyle w:val="BodyText"/>
                    <w:spacing w:before="4"/>
                    <w:ind w:left="40"/>
                    <w:rPr>
                      <w:rFonts w:ascii="Times New Roman"/>
                      <w:sz w:val="17"/>
                    </w:rPr>
                  </w:pPr>
                </w:p>
              </w:txbxContent>
            </v:textbox>
            <w10:wrap anchorx="page" anchory="page"/>
          </v:shape>
        </w:pict>
      </w:r>
      <w:r>
        <w:pict w14:anchorId="5384329F">
          <v:shape id="_x0000_s2763" type="#_x0000_t202" style="position:absolute;margin-left:99.2pt;margin-top:310.85pt;width:416.7pt;height:12pt;z-index:-107800;mso-position-horizontal-relative:page;mso-position-vertical-relative:page" filled="f" stroked="f">
            <v:textbox inset="0,0,0,0">
              <w:txbxContent>
                <w:p w14:paraId="28E15A18" w14:textId="77777777" w:rsidR="004D3D4B" w:rsidRDefault="004D3D4B">
                  <w:pPr>
                    <w:pStyle w:val="BodyText"/>
                    <w:spacing w:before="4"/>
                    <w:ind w:left="40"/>
                    <w:rPr>
                      <w:rFonts w:ascii="Times New Roman"/>
                      <w:sz w:val="17"/>
                    </w:rPr>
                  </w:pPr>
                </w:p>
              </w:txbxContent>
            </v:textbox>
            <w10:wrap anchorx="page" anchory="page"/>
          </v:shape>
        </w:pict>
      </w:r>
      <w:r>
        <w:pict w14:anchorId="1196F294">
          <v:shape id="_x0000_s2762" type="#_x0000_t202" style="position:absolute;margin-left:99.2pt;margin-top:345.45pt;width:416.7pt;height:12pt;z-index:-107776;mso-position-horizontal-relative:page;mso-position-vertical-relative:page" filled="f" stroked="f">
            <v:textbox inset="0,0,0,0">
              <w:txbxContent>
                <w:p w14:paraId="7BD45CDF" w14:textId="77777777" w:rsidR="004D3D4B" w:rsidRDefault="004D3D4B">
                  <w:pPr>
                    <w:pStyle w:val="BodyText"/>
                    <w:spacing w:before="4"/>
                    <w:ind w:left="40"/>
                    <w:rPr>
                      <w:rFonts w:ascii="Times New Roman"/>
                      <w:sz w:val="17"/>
                    </w:rPr>
                  </w:pPr>
                </w:p>
              </w:txbxContent>
            </v:textbox>
            <w10:wrap anchorx="page" anchory="page"/>
          </v:shape>
        </w:pict>
      </w:r>
      <w:r>
        <w:pict w14:anchorId="66E4D20F">
          <v:shape id="_x0000_s2761" type="#_x0000_t202" style="position:absolute;margin-left:99.2pt;margin-top:369pt;width:416.7pt;height:12pt;z-index:-107752;mso-position-horizontal-relative:page;mso-position-vertical-relative:page" filled="f" stroked="f">
            <v:textbox inset="0,0,0,0">
              <w:txbxContent>
                <w:p w14:paraId="05F4B9DD" w14:textId="77777777" w:rsidR="004D3D4B" w:rsidRDefault="004D3D4B">
                  <w:pPr>
                    <w:pStyle w:val="BodyText"/>
                    <w:spacing w:before="4"/>
                    <w:ind w:left="40"/>
                    <w:rPr>
                      <w:rFonts w:ascii="Times New Roman"/>
                      <w:sz w:val="17"/>
                    </w:rPr>
                  </w:pPr>
                </w:p>
              </w:txbxContent>
            </v:textbox>
            <w10:wrap anchorx="page" anchory="page"/>
          </v:shape>
        </w:pict>
      </w:r>
      <w:r>
        <w:pict w14:anchorId="735B6F6C">
          <v:shape id="_x0000_s2760" type="#_x0000_t202" style="position:absolute;margin-left:99.2pt;margin-top:392.55pt;width:416.7pt;height:12pt;z-index:-107728;mso-position-horizontal-relative:page;mso-position-vertical-relative:page" filled="f" stroked="f">
            <v:textbox inset="0,0,0,0">
              <w:txbxContent>
                <w:p w14:paraId="2A2A4605" w14:textId="77777777" w:rsidR="004D3D4B" w:rsidRDefault="004D3D4B">
                  <w:pPr>
                    <w:pStyle w:val="BodyText"/>
                    <w:spacing w:before="4"/>
                    <w:ind w:left="40"/>
                    <w:rPr>
                      <w:rFonts w:ascii="Times New Roman"/>
                      <w:sz w:val="17"/>
                    </w:rPr>
                  </w:pPr>
                </w:p>
              </w:txbxContent>
            </v:textbox>
            <w10:wrap anchorx="page" anchory="page"/>
          </v:shape>
        </w:pict>
      </w:r>
      <w:r>
        <w:pict w14:anchorId="15CE8A9B">
          <v:shape id="_x0000_s2759" type="#_x0000_t202" style="position:absolute;margin-left:99.2pt;margin-top:416.1pt;width:416.7pt;height:12pt;z-index:-107704;mso-position-horizontal-relative:page;mso-position-vertical-relative:page" filled="f" stroked="f">
            <v:textbox inset="0,0,0,0">
              <w:txbxContent>
                <w:p w14:paraId="7C868267" w14:textId="77777777" w:rsidR="004D3D4B" w:rsidRDefault="004D3D4B">
                  <w:pPr>
                    <w:pStyle w:val="BodyText"/>
                    <w:spacing w:before="4"/>
                    <w:ind w:left="40"/>
                    <w:rPr>
                      <w:rFonts w:ascii="Times New Roman"/>
                      <w:sz w:val="17"/>
                    </w:rPr>
                  </w:pPr>
                </w:p>
              </w:txbxContent>
            </v:textbox>
            <w10:wrap anchorx="page" anchory="page"/>
          </v:shape>
        </w:pict>
      </w:r>
      <w:r>
        <w:pict w14:anchorId="2FA82644">
          <v:shape id="_x0000_s2758" type="#_x0000_t202" style="position:absolute;margin-left:99.2pt;margin-top:439.65pt;width:416.7pt;height:12pt;z-index:-107680;mso-position-horizontal-relative:page;mso-position-vertical-relative:page" filled="f" stroked="f">
            <v:textbox inset="0,0,0,0">
              <w:txbxContent>
                <w:p w14:paraId="3BB1CB4E" w14:textId="77777777" w:rsidR="004D3D4B" w:rsidRDefault="004D3D4B">
                  <w:pPr>
                    <w:pStyle w:val="BodyText"/>
                    <w:spacing w:before="4"/>
                    <w:ind w:left="40"/>
                    <w:rPr>
                      <w:rFonts w:ascii="Times New Roman"/>
                      <w:sz w:val="17"/>
                    </w:rPr>
                  </w:pPr>
                </w:p>
              </w:txbxContent>
            </v:textbox>
            <w10:wrap anchorx="page" anchory="page"/>
          </v:shape>
        </w:pict>
      </w:r>
      <w:r>
        <w:pict w14:anchorId="60D0BCE4">
          <v:shape id="_x0000_s2757" type="#_x0000_t202" style="position:absolute;margin-left:99.2pt;margin-top:474.25pt;width:416.7pt;height:12pt;z-index:-107656;mso-position-horizontal-relative:page;mso-position-vertical-relative:page" filled="f" stroked="f">
            <v:textbox inset="0,0,0,0">
              <w:txbxContent>
                <w:p w14:paraId="2B3C5430" w14:textId="77777777" w:rsidR="004D3D4B" w:rsidRDefault="004D3D4B">
                  <w:pPr>
                    <w:pStyle w:val="BodyText"/>
                    <w:spacing w:before="4"/>
                    <w:ind w:left="40"/>
                    <w:rPr>
                      <w:rFonts w:ascii="Times New Roman"/>
                      <w:sz w:val="17"/>
                    </w:rPr>
                  </w:pPr>
                </w:p>
              </w:txbxContent>
            </v:textbox>
            <w10:wrap anchorx="page" anchory="page"/>
          </v:shape>
        </w:pict>
      </w:r>
      <w:r>
        <w:pict w14:anchorId="42EB6DE4">
          <v:shape id="_x0000_s2756" type="#_x0000_t202" style="position:absolute;margin-left:99.2pt;margin-top:497.8pt;width:416.7pt;height:12pt;z-index:-107632;mso-position-horizontal-relative:page;mso-position-vertical-relative:page" filled="f" stroked="f">
            <v:textbox inset="0,0,0,0">
              <w:txbxContent>
                <w:p w14:paraId="12AE509E" w14:textId="77777777" w:rsidR="004D3D4B" w:rsidRDefault="004D3D4B">
                  <w:pPr>
                    <w:pStyle w:val="BodyText"/>
                    <w:spacing w:before="4"/>
                    <w:ind w:left="40"/>
                    <w:rPr>
                      <w:rFonts w:ascii="Times New Roman"/>
                      <w:sz w:val="17"/>
                    </w:rPr>
                  </w:pPr>
                </w:p>
              </w:txbxContent>
            </v:textbox>
            <w10:wrap anchorx="page" anchory="page"/>
          </v:shape>
        </w:pict>
      </w:r>
      <w:r>
        <w:pict w14:anchorId="5CE38F5B">
          <v:shape id="_x0000_s2755" type="#_x0000_t202" style="position:absolute;margin-left:99.2pt;margin-top:521.35pt;width:416.7pt;height:12pt;z-index:-107608;mso-position-horizontal-relative:page;mso-position-vertical-relative:page" filled="f" stroked="f">
            <v:textbox inset="0,0,0,0">
              <w:txbxContent>
                <w:p w14:paraId="682AC336" w14:textId="77777777" w:rsidR="004D3D4B" w:rsidRDefault="004D3D4B">
                  <w:pPr>
                    <w:pStyle w:val="BodyText"/>
                    <w:spacing w:before="4"/>
                    <w:ind w:left="40"/>
                    <w:rPr>
                      <w:rFonts w:ascii="Times New Roman"/>
                      <w:sz w:val="17"/>
                    </w:rPr>
                  </w:pPr>
                </w:p>
              </w:txbxContent>
            </v:textbox>
            <w10:wrap anchorx="page" anchory="page"/>
          </v:shape>
        </w:pict>
      </w:r>
    </w:p>
    <w:p w14:paraId="150C1D91" w14:textId="77777777" w:rsidR="004D3D4B" w:rsidRDefault="004D3D4B">
      <w:pPr>
        <w:rPr>
          <w:sz w:val="2"/>
          <w:szCs w:val="2"/>
        </w:rPr>
        <w:sectPr w:rsidR="004D3D4B">
          <w:pgSz w:w="11910" w:h="16840"/>
          <w:pgMar w:top="800" w:right="0" w:bottom="280" w:left="1680" w:header="720" w:footer="720" w:gutter="0"/>
          <w:cols w:space="720"/>
        </w:sectPr>
      </w:pPr>
    </w:p>
    <w:p w14:paraId="0CD6F2CF" w14:textId="77777777" w:rsidR="004D3D4B" w:rsidRDefault="006240D7">
      <w:pPr>
        <w:rPr>
          <w:sz w:val="2"/>
          <w:szCs w:val="2"/>
        </w:rPr>
      </w:pPr>
      <w:r>
        <w:lastRenderedPageBreak/>
        <w:pict w14:anchorId="20FF737F">
          <v:line id="_x0000_s2754" style="position:absolute;z-index:-107584;mso-position-horizontal-relative:page;mso-position-vertical-relative:page" from="0,45.8pt" to="60.25pt,45.8pt" strokecolor="#0095a7" strokeweight="7pt">
            <w10:wrap anchorx="page" anchory="page"/>
          </v:line>
        </w:pict>
      </w:r>
      <w:r>
        <w:pict w14:anchorId="02FE9606">
          <v:group id="_x0000_s2751" style="position:absolute;margin-left:70.85pt;margin-top:131.15pt;width:433.7pt;height:618pt;z-index:-107560;mso-position-horizontal-relative:page;mso-position-vertical-relative:page" coordorigin="1417,2623" coordsize="8674,12360">
            <v:rect id="_x0000_s2753" style="position:absolute;left:1417;top:2623;width:8674;height:12359" fillcolor="#ededee" stroked="f"/>
            <v:shape id="_x0000_s2752" type="#_x0000_t75" style="position:absolute;left:1417;top:2623;width:8674;height:12359">
              <v:imagedata r:id="rId24" o:title=""/>
            </v:shape>
            <w10:wrap anchorx="page" anchory="page"/>
          </v:group>
        </w:pict>
      </w:r>
      <w:r>
        <w:pict w14:anchorId="7BCE1135">
          <v:shape id="_x0000_s2750" type="#_x0000_t202" style="position:absolute;margin-left:69.85pt;margin-top:40.9pt;width:10.7pt;height:9.5pt;z-index:-107536;mso-position-horizontal-relative:page;mso-position-vertical-relative:page" filled="f" stroked="f">
            <v:textbox inset="0,0,0,0">
              <w:txbxContent>
                <w:p w14:paraId="686E46A1" w14:textId="77777777" w:rsidR="004D3D4B" w:rsidRDefault="00DF7FD9">
                  <w:pPr>
                    <w:spacing w:before="1"/>
                    <w:ind w:left="20"/>
                    <w:rPr>
                      <w:sz w:val="15"/>
                    </w:rPr>
                  </w:pPr>
                  <w:r>
                    <w:rPr>
                      <w:color w:val="58595B"/>
                      <w:sz w:val="15"/>
                    </w:rPr>
                    <w:t>22</w:t>
                  </w:r>
                </w:p>
              </w:txbxContent>
            </v:textbox>
            <w10:wrap anchorx="page" anchory="page"/>
          </v:shape>
        </w:pict>
      </w:r>
      <w:r>
        <w:pict w14:anchorId="2B7724D4">
          <v:shape id="_x0000_s2749" type="#_x0000_t202" style="position:absolute;margin-left:95.35pt;margin-top:40.9pt;width:147.75pt;height:9.5pt;z-index:-107512;mso-position-horizontal-relative:page;mso-position-vertical-relative:page" filled="f" stroked="f">
            <v:textbox inset="0,0,0,0">
              <w:txbxContent>
                <w:p w14:paraId="17854914"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14CCAC44">
          <v:shape id="_x0000_s2748" type="#_x0000_t202" style="position:absolute;margin-left:69.85pt;margin-top:105.85pt;width:231.3pt;height:12pt;z-index:-107488;mso-position-horizontal-relative:page;mso-position-vertical-relative:page" filled="f" stroked="f">
            <v:textbox inset="0,0,0,0">
              <w:txbxContent>
                <w:p w14:paraId="1A4A2065" w14:textId="77777777" w:rsidR="004D3D4B" w:rsidRDefault="00DF7FD9">
                  <w:pPr>
                    <w:spacing w:line="224" w:lineRule="exact"/>
                    <w:ind w:left="20" w:right="-15"/>
                    <w:rPr>
                      <w:sz w:val="20"/>
                    </w:rPr>
                  </w:pPr>
                  <w:r>
                    <w:rPr>
                      <w:b/>
                      <w:color w:val="0095A7"/>
                      <w:sz w:val="20"/>
                    </w:rPr>
                    <w:t xml:space="preserve">FIGURE 2.1 </w:t>
                  </w:r>
                  <w:r>
                    <w:rPr>
                      <w:color w:val="0095A7"/>
                      <w:sz w:val="20"/>
                    </w:rPr>
                    <w:t>THE CHALLENGES OF THE FUTURE</w:t>
                  </w:r>
                </w:p>
              </w:txbxContent>
            </v:textbox>
            <w10:wrap anchorx="page" anchory="page"/>
          </v:shape>
        </w:pict>
      </w:r>
      <w:r>
        <w:pict w14:anchorId="0AF9589D">
          <v:shape id="_x0000_s2747" type="#_x0000_t202" style="position:absolute;margin-left:0;margin-top:44.05pt;width:60.3pt;height:5.25pt;z-index:-107464;mso-position-horizontal-relative:page;mso-position-vertical-relative:page" filled="f" stroked="f">
            <v:textbox inset="0,0,0,0">
              <w:txbxContent>
                <w:p w14:paraId="57257A7E" w14:textId="77777777" w:rsidR="0036336D" w:rsidRDefault="0036336D"/>
              </w:txbxContent>
            </v:textbox>
            <w10:wrap anchorx="page" anchory="page"/>
          </v:shape>
        </w:pict>
      </w:r>
      <w:r>
        <w:pict w14:anchorId="1AC94373">
          <v:shape id="_x0000_s2746" type="#_x0000_t202" style="position:absolute;margin-left:0;margin-top:44.05pt;width:60.3pt;height:5.25pt;z-index:-107440;mso-position-horizontal-relative:page;mso-position-vertical-relative:page" filled="f" stroked="f">
            <v:textbox inset="0,0,0,0">
              <w:txbxContent>
                <w:p w14:paraId="4D4D1F45" w14:textId="77777777" w:rsidR="0036336D" w:rsidRDefault="0036336D"/>
              </w:txbxContent>
            </v:textbox>
            <w10:wrap anchorx="page" anchory="page"/>
          </v:shape>
        </w:pict>
      </w:r>
    </w:p>
    <w:p w14:paraId="2D2DAC58" w14:textId="77777777" w:rsidR="004D3D4B" w:rsidRDefault="004D3D4B">
      <w:pPr>
        <w:rPr>
          <w:sz w:val="2"/>
          <w:szCs w:val="2"/>
        </w:rPr>
        <w:sectPr w:rsidR="004D3D4B">
          <w:pgSz w:w="11910" w:h="16840"/>
          <w:pgMar w:top="800" w:right="1680" w:bottom="280" w:left="0" w:header="720" w:footer="720" w:gutter="0"/>
          <w:cols w:space="720"/>
        </w:sectPr>
      </w:pPr>
    </w:p>
    <w:p w14:paraId="4C3967D6" w14:textId="77777777" w:rsidR="004D3D4B" w:rsidRDefault="006240D7">
      <w:pPr>
        <w:rPr>
          <w:sz w:val="2"/>
          <w:szCs w:val="2"/>
        </w:rPr>
      </w:pPr>
      <w:r>
        <w:lastRenderedPageBreak/>
        <w:pict w14:anchorId="362D4009">
          <v:line id="_x0000_s2745" style="position:absolute;z-index:-107416;mso-position-horizontal-relative:page;mso-position-vertical-relative:page" from="534.95pt,45.8pt" to="595.25pt,45.8pt" strokecolor="#0095a7" strokeweight="7pt">
            <w10:wrap anchorx="page" anchory="page"/>
          </v:line>
        </w:pict>
      </w:r>
      <w:r>
        <w:pict w14:anchorId="00FE6806">
          <v:shape id="_x0000_s2744" type="#_x0000_t202" style="position:absolute;margin-left:211.85pt;margin-top:40.9pt;width:313.65pt;height:9.5pt;z-index:-107392;mso-position-horizontal-relative:page;mso-position-vertical-relative:page" filled="f" stroked="f">
            <v:textbox inset="0,0,0,0">
              <w:txbxContent>
                <w:p w14:paraId="26B656BF" w14:textId="77777777" w:rsidR="004D3D4B" w:rsidRDefault="00DF7FD9">
                  <w:pPr>
                    <w:tabs>
                      <w:tab w:val="right" w:pos="6253"/>
                    </w:tabs>
                    <w:spacing w:before="1"/>
                    <w:ind w:left="20"/>
                    <w:rPr>
                      <w:sz w:val="15"/>
                    </w:rPr>
                  </w:pPr>
                  <w:r>
                    <w:rPr>
                      <w:color w:val="58595B"/>
                      <w:spacing w:val="3"/>
                      <w:sz w:val="15"/>
                    </w:rPr>
                    <w:t xml:space="preserve">CHAPTER </w:t>
                  </w:r>
                  <w:r>
                    <w:rPr>
                      <w:color w:val="58595B"/>
                      <w:sz w:val="15"/>
                    </w:rPr>
                    <w:t xml:space="preserve">2    </w:t>
                  </w:r>
                  <w:r>
                    <w:rPr>
                      <w:color w:val="58595B"/>
                      <w:spacing w:val="3"/>
                      <w:sz w:val="15"/>
                    </w:rPr>
                    <w:t xml:space="preserve">CHANGING </w:t>
                  </w:r>
                  <w:r>
                    <w:rPr>
                      <w:color w:val="58595B"/>
                      <w:spacing w:val="2"/>
                      <w:sz w:val="15"/>
                    </w:rPr>
                    <w:t xml:space="preserve">CONTEXT: </w:t>
                  </w:r>
                  <w:r>
                    <w:rPr>
                      <w:color w:val="58595B"/>
                      <w:spacing w:val="3"/>
                      <w:sz w:val="15"/>
                    </w:rPr>
                    <w:t>TRENDS AND</w:t>
                  </w:r>
                  <w:r>
                    <w:rPr>
                      <w:color w:val="58595B"/>
                      <w:spacing w:val="2"/>
                      <w:sz w:val="15"/>
                    </w:rPr>
                    <w:t xml:space="preserve"> EMERGING</w:t>
                  </w:r>
                  <w:r>
                    <w:rPr>
                      <w:color w:val="58595B"/>
                      <w:spacing w:val="4"/>
                      <w:sz w:val="15"/>
                    </w:rPr>
                    <w:t xml:space="preserve"> </w:t>
                  </w:r>
                  <w:r>
                    <w:rPr>
                      <w:color w:val="58595B"/>
                      <w:spacing w:val="3"/>
                      <w:sz w:val="15"/>
                    </w:rPr>
                    <w:t>CHALLENGES</w:t>
                  </w:r>
                  <w:r>
                    <w:rPr>
                      <w:color w:val="58595B"/>
                      <w:spacing w:val="3"/>
                      <w:sz w:val="15"/>
                    </w:rPr>
                    <w:tab/>
                  </w:r>
                  <w:r>
                    <w:rPr>
                      <w:color w:val="58595B"/>
                      <w:sz w:val="15"/>
                    </w:rPr>
                    <w:t>23</w:t>
                  </w:r>
                </w:p>
              </w:txbxContent>
            </v:textbox>
            <w10:wrap anchorx="page" anchory="page"/>
          </v:shape>
        </w:pict>
      </w:r>
      <w:r>
        <w:pict w14:anchorId="3AE95DFC">
          <v:shape id="_x0000_s2743" type="#_x0000_t202" style="position:absolute;margin-left:89.7pt;margin-top:105.85pt;width:432.85pt;height:112.2pt;z-index:-107368;mso-position-horizontal-relative:page;mso-position-vertical-relative:page" filled="f" stroked="f">
            <v:textbox inset="0,0,0,0">
              <w:txbxContent>
                <w:p w14:paraId="4CCCC8DD" w14:textId="77777777" w:rsidR="004D3D4B" w:rsidRDefault="00DF7FD9">
                  <w:pPr>
                    <w:pStyle w:val="BodyText"/>
                    <w:spacing w:line="224" w:lineRule="exact"/>
                    <w:ind w:right="17"/>
                  </w:pPr>
                  <w:r>
                    <w:rPr>
                      <w:color w:val="0095A7"/>
                    </w:rPr>
                    <w:t>2.3.1  A changing economy</w:t>
                  </w:r>
                </w:p>
                <w:p w14:paraId="6742A8D0" w14:textId="77777777" w:rsidR="004D3D4B" w:rsidRDefault="00DF7FD9">
                  <w:pPr>
                    <w:pStyle w:val="BodyText"/>
                    <w:spacing w:before="153" w:line="280" w:lineRule="auto"/>
                    <w:ind w:right="17"/>
                    <w:rPr>
                      <w:sz w:val="11"/>
                    </w:rPr>
                  </w:pPr>
                  <w:r>
                    <w:rPr>
                      <w:color w:val="58595B"/>
                    </w:rPr>
                    <w:t xml:space="preserve">The </w:t>
                  </w:r>
                  <w:r>
                    <w:rPr>
                      <w:color w:val="58595B"/>
                      <w:spacing w:val="-7"/>
                    </w:rPr>
                    <w:t xml:space="preserve">EPA’s </w:t>
                  </w:r>
                  <w:r>
                    <w:rPr>
                      <w:color w:val="58595B"/>
                    </w:rPr>
                    <w:t>initial focus on large scale industry reflected the heavily industrialised nature of Melbourne’s economy in the early 1970s. Since then, the Victorian economy has undergone significant change, reflecting similar trends in other industrial economies through globalisation and domestic deregulation. The Victorian economy is now largely services-based, relying less   on manufacturing and agriculture.</w:t>
                  </w:r>
                  <w:r>
                    <w:rPr>
                      <w:color w:val="58595B"/>
                      <w:position w:val="7"/>
                      <w:sz w:val="11"/>
                    </w:rPr>
                    <w:t xml:space="preserve">14 </w:t>
                  </w:r>
                  <w:r>
                    <w:rPr>
                      <w:color w:val="58595B"/>
                    </w:rPr>
                    <w:t>Manufacturing still plays an important role in the economy, with the largest sub-sector, food and beverage manufacturing, contributing $29 billion to the state economy in</w:t>
                  </w:r>
                  <w:r>
                    <w:rPr>
                      <w:color w:val="58595B"/>
                      <w:spacing w:val="14"/>
                    </w:rPr>
                    <w:t xml:space="preserve"> </w:t>
                  </w:r>
                  <w:r>
                    <w:rPr>
                      <w:color w:val="58595B"/>
                      <w:spacing w:val="-6"/>
                    </w:rPr>
                    <w:t>2013.</w:t>
                  </w:r>
                  <w:r>
                    <w:rPr>
                      <w:color w:val="58595B"/>
                      <w:spacing w:val="-6"/>
                      <w:position w:val="7"/>
                      <w:sz w:val="11"/>
                    </w:rPr>
                    <w:t>15</w:t>
                  </w:r>
                </w:p>
              </w:txbxContent>
            </v:textbox>
            <w10:wrap anchorx="page" anchory="page"/>
          </v:shape>
        </w:pict>
      </w:r>
      <w:r>
        <w:pict w14:anchorId="25C7620B">
          <v:shape id="_x0000_s2742" type="#_x0000_t202" style="position:absolute;margin-left:89.7pt;margin-top:228.05pt;width:433.35pt;height:52.5pt;z-index:-107344;mso-position-horizontal-relative:page;mso-position-vertical-relative:page" filled="f" stroked="f">
            <v:textbox inset="0,0,0,0">
              <w:txbxContent>
                <w:p w14:paraId="2923E151" w14:textId="77777777" w:rsidR="004D3D4B" w:rsidRDefault="00DF7FD9">
                  <w:pPr>
                    <w:pStyle w:val="BodyText"/>
                    <w:spacing w:line="280" w:lineRule="auto"/>
                    <w:rPr>
                      <w:sz w:val="11"/>
                    </w:rPr>
                  </w:pPr>
                  <w:r>
                    <w:rPr>
                      <w:color w:val="58595B"/>
                    </w:rPr>
                    <w:t>The Victorian Government has identified priority areas for future economic growth that build on Victoria’s competitive advantages: food and fibre, medical technology and pharmaceuticals, new energy technology, transport, defence and construction technologies, international education and professional services.</w:t>
                  </w:r>
                  <w:r>
                    <w:rPr>
                      <w:color w:val="58595B"/>
                      <w:position w:val="7"/>
                      <w:sz w:val="11"/>
                    </w:rPr>
                    <w:t>16</w:t>
                  </w:r>
                </w:p>
              </w:txbxContent>
            </v:textbox>
            <w10:wrap anchorx="page" anchory="page"/>
          </v:shape>
        </w:pict>
      </w:r>
      <w:r>
        <w:pict w14:anchorId="6D090899">
          <v:shape id="_x0000_s2741" type="#_x0000_t202" style="position:absolute;margin-left:89.7pt;margin-top:290.55pt;width:431.55pt;height:52.5pt;z-index:-107320;mso-position-horizontal-relative:page;mso-position-vertical-relative:page" filled="f" stroked="f">
            <v:textbox inset="0,0,0,0">
              <w:txbxContent>
                <w:p w14:paraId="510796A1" w14:textId="77777777" w:rsidR="004D3D4B" w:rsidRDefault="00DF7FD9">
                  <w:pPr>
                    <w:pStyle w:val="BodyText"/>
                    <w:spacing w:line="280" w:lineRule="auto"/>
                  </w:pPr>
                  <w:r>
                    <w:rPr>
                      <w:color w:val="58595B"/>
                    </w:rPr>
                    <w:t>Environmental regulation needs to respond to changes in the economy to maintain Victoria’s productive capacity and valuable natural capital.</w:t>
                  </w:r>
                  <w:r>
                    <w:rPr>
                      <w:color w:val="58595B"/>
                      <w:position w:val="7"/>
                      <w:sz w:val="11"/>
                    </w:rPr>
                    <w:t xml:space="preserve">17 </w:t>
                  </w:r>
                  <w:r>
                    <w:rPr>
                      <w:color w:val="58595B"/>
                    </w:rPr>
                    <w:t>It also needs to maintain Victoria’s high liveability. The Victorian economy benefits from Victoria being an attractive place to visit and live, for example, through tourism, education and some professional services.</w:t>
                  </w:r>
                </w:p>
              </w:txbxContent>
            </v:textbox>
            <w10:wrap anchorx="page" anchory="page"/>
          </v:shape>
        </w:pict>
      </w:r>
      <w:r>
        <w:pict w14:anchorId="0E9BD62A">
          <v:shape id="_x0000_s2740" type="#_x0000_t202" style="position:absolute;margin-left:89.7pt;margin-top:353.05pt;width:380.6pt;height:25.5pt;z-index:-107296;mso-position-horizontal-relative:page;mso-position-vertical-relative:page" filled="f" stroked="f">
            <v:textbox inset="0,0,0,0">
              <w:txbxContent>
                <w:p w14:paraId="17E6B9B9" w14:textId="77777777" w:rsidR="004D3D4B" w:rsidRDefault="00DF7FD9">
                  <w:pPr>
                    <w:pStyle w:val="BodyText"/>
                    <w:spacing w:line="280" w:lineRule="auto"/>
                  </w:pPr>
                  <w:r>
                    <w:rPr>
                      <w:color w:val="58595B"/>
                    </w:rPr>
                    <w:t>The challenges for environmental regulation will differ across sectors in the economy. Specific issues the EPA needs to consider in the future include:</w:t>
                  </w:r>
                </w:p>
              </w:txbxContent>
            </v:textbox>
            <w10:wrap anchorx="page" anchory="page"/>
          </v:shape>
        </w:pict>
      </w:r>
      <w:r>
        <w:pict w14:anchorId="0B73B10C">
          <v:shape id="_x0000_s2739" type="#_x0000_t202" style="position:absolute;margin-left:89.7pt;margin-top:385.7pt;width:5.5pt;height:12pt;z-index:-107272;mso-position-horizontal-relative:page;mso-position-vertical-relative:page" filled="f" stroked="f">
            <v:textbox inset="0,0,0,0">
              <w:txbxContent>
                <w:p w14:paraId="1E26DF62" w14:textId="77777777" w:rsidR="004D3D4B" w:rsidRDefault="00DF7FD9">
                  <w:pPr>
                    <w:pStyle w:val="BodyText"/>
                    <w:spacing w:line="224" w:lineRule="exact"/>
                  </w:pPr>
                  <w:r>
                    <w:rPr>
                      <w:color w:val="0095A7"/>
                    </w:rPr>
                    <w:t>•</w:t>
                  </w:r>
                </w:p>
              </w:txbxContent>
            </v:textbox>
            <w10:wrap anchorx="page" anchory="page"/>
          </v:shape>
        </w:pict>
      </w:r>
      <w:r>
        <w:pict w14:anchorId="705BDE24">
          <v:shape id="_x0000_s2738" type="#_x0000_t202" style="position:absolute;margin-left:98.2pt;margin-top:385.7pt;width:422.4pt;height:198.85pt;z-index:-107248;mso-position-horizontal-relative:page;mso-position-vertical-relative:page" filled="f" stroked="f">
            <v:textbox inset="0,0,0,0">
              <w:txbxContent>
                <w:p w14:paraId="451C1C18" w14:textId="77777777" w:rsidR="004D3D4B" w:rsidRDefault="00DF7FD9">
                  <w:pPr>
                    <w:pStyle w:val="BodyText"/>
                    <w:spacing w:line="280" w:lineRule="auto"/>
                  </w:pPr>
                  <w:r>
                    <w:rPr>
                      <w:color w:val="58595B"/>
                    </w:rPr>
                    <w:t>Intensive agriculture – Identified growth opportunities are likely to involve fewer but larger farms.</w:t>
                  </w:r>
                  <w:r>
                    <w:rPr>
                      <w:color w:val="58595B"/>
                      <w:position w:val="7"/>
                      <w:sz w:val="11"/>
                    </w:rPr>
                    <w:t xml:space="preserve">18 </w:t>
                  </w:r>
                  <w:r>
                    <w:rPr>
                      <w:color w:val="58595B"/>
                    </w:rPr>
                    <w:t>This may have both positive and negative environmental effects. More intensive agricultural production such as feedlots, dairy and broiler farms can affect the surrounding environment. The effects may range from waste entering local waterways to noise and odour. However, fewer and larger farms may make it easier to manage and identify problems.</w:t>
                  </w:r>
                </w:p>
                <w:p w14:paraId="626E902B" w14:textId="77777777" w:rsidR="004D3D4B" w:rsidRDefault="00DF7FD9">
                  <w:pPr>
                    <w:pStyle w:val="BodyText"/>
                    <w:spacing w:before="115" w:line="280" w:lineRule="auto"/>
                  </w:pPr>
                  <w:r>
                    <w:rPr>
                      <w:color w:val="58595B"/>
                    </w:rPr>
                    <w:t>Advanced manufacturing – New materials and technologies may reduce emissions and waste but could have unanticipated longer term impacts. Smaller industrial operations may make it difficult to identify pollution sources.</w:t>
                  </w:r>
                </w:p>
                <w:p w14:paraId="469DBE74" w14:textId="77777777" w:rsidR="004D3D4B" w:rsidRDefault="00DF7FD9">
                  <w:pPr>
                    <w:pStyle w:val="BodyText"/>
                    <w:spacing w:before="115" w:line="280" w:lineRule="auto"/>
                  </w:pPr>
                  <w:r>
                    <w:rPr>
                      <w:color w:val="58595B"/>
                    </w:rPr>
                    <w:t>Transport – Transport networks are critical to the economy.</w:t>
                  </w:r>
                  <w:r>
                    <w:rPr>
                      <w:color w:val="58595B"/>
                      <w:position w:val="7"/>
                      <w:sz w:val="11"/>
                    </w:rPr>
                    <w:t xml:space="preserve">19 </w:t>
                  </w:r>
                  <w:r>
                    <w:rPr>
                      <w:color w:val="58595B"/>
                    </w:rPr>
                    <w:t>The EPA will be involved in decisions about major infrastructure projects, to manage noise and air pollution from increased road transport activity. Melbourne is already experiencing increases in road transport (for example, truck vehicle kilometres travelled has risen by 21 per cent in the past 10 years).</w:t>
                  </w:r>
                  <w:r>
                    <w:rPr>
                      <w:color w:val="58595B"/>
                      <w:position w:val="7"/>
                      <w:sz w:val="11"/>
                    </w:rPr>
                    <w:t xml:space="preserve">20 </w:t>
                  </w:r>
                  <w:r>
                    <w:rPr>
                      <w:color w:val="58595B"/>
                    </w:rPr>
                    <w:t>Forecast increases in the volume of goods passing through the Port of Melbourne</w:t>
                  </w:r>
                  <w:r>
                    <w:rPr>
                      <w:color w:val="58595B"/>
                      <w:position w:val="7"/>
                      <w:sz w:val="11"/>
                    </w:rPr>
                    <w:t xml:space="preserve">21 </w:t>
                  </w:r>
                  <w:r>
                    <w:rPr>
                      <w:color w:val="58595B"/>
                    </w:rPr>
                    <w:t>will have associated environmental impacts from road traffic.</w:t>
                  </w:r>
                </w:p>
              </w:txbxContent>
            </v:textbox>
            <w10:wrap anchorx="page" anchory="page"/>
          </v:shape>
        </w:pict>
      </w:r>
      <w:r>
        <w:pict w14:anchorId="0F66018B">
          <v:shape id="_x0000_s2737" type="#_x0000_t202" style="position:absolute;margin-left:89.7pt;margin-top:458.9pt;width:5.5pt;height:12pt;z-index:-107224;mso-position-horizontal-relative:page;mso-position-vertical-relative:page" filled="f" stroked="f">
            <v:textbox inset="0,0,0,0">
              <w:txbxContent>
                <w:p w14:paraId="18D6E577" w14:textId="77777777" w:rsidR="004D3D4B" w:rsidRDefault="00DF7FD9">
                  <w:pPr>
                    <w:pStyle w:val="BodyText"/>
                    <w:spacing w:line="224" w:lineRule="exact"/>
                  </w:pPr>
                  <w:r>
                    <w:rPr>
                      <w:color w:val="0095A7"/>
                    </w:rPr>
                    <w:t>•</w:t>
                  </w:r>
                </w:p>
              </w:txbxContent>
            </v:textbox>
            <w10:wrap anchorx="page" anchory="page"/>
          </v:shape>
        </w:pict>
      </w:r>
      <w:r>
        <w:pict w14:anchorId="5755EBB7">
          <v:shape id="_x0000_s2736" type="#_x0000_t202" style="position:absolute;margin-left:89.7pt;margin-top:505.05pt;width:5.5pt;height:12pt;z-index:-107200;mso-position-horizontal-relative:page;mso-position-vertical-relative:page" filled="f" stroked="f">
            <v:textbox inset="0,0,0,0">
              <w:txbxContent>
                <w:p w14:paraId="01B5955C" w14:textId="77777777" w:rsidR="004D3D4B" w:rsidRDefault="00DF7FD9">
                  <w:pPr>
                    <w:pStyle w:val="BodyText"/>
                    <w:spacing w:line="224" w:lineRule="exact"/>
                  </w:pPr>
                  <w:r>
                    <w:rPr>
                      <w:color w:val="0095A7"/>
                    </w:rPr>
                    <w:t>•</w:t>
                  </w:r>
                </w:p>
              </w:txbxContent>
            </v:textbox>
            <w10:wrap anchorx="page" anchory="page"/>
          </v:shape>
        </w:pict>
      </w:r>
      <w:r>
        <w:pict w14:anchorId="1640AA7E">
          <v:shape id="_x0000_s2735" type="#_x0000_t202" style="position:absolute;margin-left:534.95pt;margin-top:44.05pt;width:60.3pt;height:5.25pt;z-index:-107176;mso-position-horizontal-relative:page;mso-position-vertical-relative:page" filled="f" stroked="f">
            <v:textbox inset="0,0,0,0">
              <w:txbxContent>
                <w:p w14:paraId="72AF9EE6" w14:textId="77777777" w:rsidR="0036336D" w:rsidRDefault="0036336D"/>
              </w:txbxContent>
            </v:textbox>
            <w10:wrap anchorx="page" anchory="page"/>
          </v:shape>
        </w:pict>
      </w:r>
      <w:r>
        <w:pict w14:anchorId="49D9638A">
          <v:shape id="_x0000_s2734" type="#_x0000_t202" style="position:absolute;margin-left:534.95pt;margin-top:44.05pt;width:60.3pt;height:5.25pt;z-index:-107152;mso-position-horizontal-relative:page;mso-position-vertical-relative:page" filled="f" stroked="f">
            <v:textbox inset="0,0,0,0">
              <w:txbxContent>
                <w:p w14:paraId="1D44C5AC" w14:textId="77777777" w:rsidR="0036336D" w:rsidRDefault="0036336D"/>
              </w:txbxContent>
            </v:textbox>
            <w10:wrap anchorx="page" anchory="page"/>
          </v:shape>
        </w:pict>
      </w:r>
    </w:p>
    <w:p w14:paraId="51515B9A" w14:textId="77777777" w:rsidR="004D3D4B" w:rsidRDefault="004D3D4B">
      <w:pPr>
        <w:rPr>
          <w:sz w:val="2"/>
          <w:szCs w:val="2"/>
        </w:rPr>
        <w:sectPr w:rsidR="004D3D4B">
          <w:pgSz w:w="11910" w:h="16840"/>
          <w:pgMar w:top="800" w:right="0" w:bottom="280" w:left="1680" w:header="720" w:footer="720" w:gutter="0"/>
          <w:cols w:space="720"/>
        </w:sectPr>
      </w:pPr>
    </w:p>
    <w:p w14:paraId="3933FB23" w14:textId="77777777" w:rsidR="004D3D4B" w:rsidRDefault="006240D7">
      <w:pPr>
        <w:rPr>
          <w:sz w:val="2"/>
          <w:szCs w:val="2"/>
        </w:rPr>
      </w:pPr>
      <w:r>
        <w:lastRenderedPageBreak/>
        <w:pict w14:anchorId="33CC6EB7">
          <v:line id="_x0000_s2733" style="position:absolute;z-index:-107128;mso-position-horizontal-relative:page;mso-position-vertical-relative:page" from="0,45.8pt" to="60.25pt,45.8pt" strokecolor="#0095a7" strokeweight="7pt">
            <w10:wrap anchorx="page" anchory="page"/>
          </v:line>
        </w:pict>
      </w:r>
      <w:r>
        <w:pict w14:anchorId="44C02431">
          <v:shape id="_x0000_s2732" type="#_x0000_t202" style="position:absolute;margin-left:69.85pt;margin-top:40.9pt;width:10.35pt;height:9.5pt;z-index:-107104;mso-position-horizontal-relative:page;mso-position-vertical-relative:page" filled="f" stroked="f">
            <v:textbox inset="0,0,0,0">
              <w:txbxContent>
                <w:p w14:paraId="69A57022" w14:textId="77777777" w:rsidR="004D3D4B" w:rsidRDefault="00DF7FD9">
                  <w:pPr>
                    <w:spacing w:before="1"/>
                    <w:ind w:left="20"/>
                    <w:rPr>
                      <w:sz w:val="15"/>
                    </w:rPr>
                  </w:pPr>
                  <w:r>
                    <w:rPr>
                      <w:color w:val="58595B"/>
                      <w:sz w:val="15"/>
                    </w:rPr>
                    <w:t>24</w:t>
                  </w:r>
                </w:p>
              </w:txbxContent>
            </v:textbox>
            <w10:wrap anchorx="page" anchory="page"/>
          </v:shape>
        </w:pict>
      </w:r>
      <w:r>
        <w:pict w14:anchorId="1A39511B">
          <v:shape id="_x0000_s2731" type="#_x0000_t202" style="position:absolute;margin-left:95.35pt;margin-top:40.9pt;width:147.75pt;height:9.5pt;z-index:-107080;mso-position-horizontal-relative:page;mso-position-vertical-relative:page" filled="f" stroked="f">
            <v:textbox inset="0,0,0,0">
              <w:txbxContent>
                <w:p w14:paraId="4278B3B2"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23E94277">
          <v:shape id="_x0000_s2730" type="#_x0000_t202" style="position:absolute;margin-left:69.85pt;margin-top:105.85pt;width:430.35pt;height:232.9pt;z-index:-107056;mso-position-horizontal-relative:page;mso-position-vertical-relative:page" filled="f" stroked="f">
            <v:textbox inset="0,0,0,0">
              <w:txbxContent>
                <w:p w14:paraId="2F9EE74C" w14:textId="77777777" w:rsidR="004D3D4B" w:rsidRDefault="00DF7FD9">
                  <w:pPr>
                    <w:pStyle w:val="BodyText"/>
                    <w:spacing w:line="224" w:lineRule="exact"/>
                  </w:pPr>
                  <w:r>
                    <w:rPr>
                      <w:color w:val="0095A7"/>
                    </w:rPr>
                    <w:t>2.3.2  Increasing population and urbanisation</w:t>
                  </w:r>
                </w:p>
                <w:p w14:paraId="7E1C12B7" w14:textId="77777777" w:rsidR="004D3D4B" w:rsidRDefault="00DF7FD9">
                  <w:pPr>
                    <w:pStyle w:val="BodyText"/>
                    <w:spacing w:before="153"/>
                  </w:pPr>
                  <w:r>
                    <w:rPr>
                      <w:color w:val="58595B"/>
                    </w:rPr>
                    <w:t>Victoria’s population was 3.4 million in 1970</w:t>
                  </w:r>
                  <w:r>
                    <w:rPr>
                      <w:color w:val="58595B"/>
                      <w:position w:val="7"/>
                      <w:sz w:val="11"/>
                    </w:rPr>
                    <w:t xml:space="preserve">22  </w:t>
                  </w:r>
                  <w:r>
                    <w:rPr>
                      <w:color w:val="58595B"/>
                    </w:rPr>
                    <w:t>and Melbourne’s population was 2.7 million in</w:t>
                  </w:r>
                </w:p>
                <w:p w14:paraId="1606FAF5" w14:textId="77777777" w:rsidR="004D3D4B" w:rsidRDefault="00DF7FD9">
                  <w:pPr>
                    <w:pStyle w:val="BodyText"/>
                    <w:spacing w:before="40" w:line="280" w:lineRule="auto"/>
                    <w:ind w:right="17" w:hanging="1"/>
                  </w:pPr>
                  <w:r>
                    <w:rPr>
                      <w:color w:val="58595B"/>
                    </w:rPr>
                    <w:t>1973.</w:t>
                  </w:r>
                  <w:r>
                    <w:rPr>
                      <w:color w:val="58595B"/>
                      <w:position w:val="7"/>
                      <w:sz w:val="11"/>
                    </w:rPr>
                    <w:t xml:space="preserve">23  </w:t>
                  </w:r>
                  <w:r>
                    <w:rPr>
                      <w:color w:val="58595B"/>
                    </w:rPr>
                    <w:t xml:space="preserve">Now, Victoria’s population is projected to increase from approximately 5.8 million in </w:t>
                  </w:r>
                  <w:r>
                    <w:rPr>
                      <w:color w:val="58595B"/>
                      <w:spacing w:val="-3"/>
                    </w:rPr>
                    <w:t>2015</w:t>
                  </w:r>
                  <w:r>
                    <w:rPr>
                      <w:color w:val="58595B"/>
                      <w:spacing w:val="-3"/>
                      <w:position w:val="7"/>
                      <w:sz w:val="11"/>
                    </w:rPr>
                    <w:t xml:space="preserve">24 </w:t>
                  </w:r>
                  <w:r>
                    <w:rPr>
                      <w:color w:val="58595B"/>
                    </w:rPr>
                    <w:t xml:space="preserve">to </w:t>
                  </w:r>
                  <w:r>
                    <w:rPr>
                      <w:color w:val="58595B"/>
                      <w:spacing w:val="-9"/>
                    </w:rPr>
                    <w:t xml:space="preserve">7.7 </w:t>
                  </w:r>
                  <w:r>
                    <w:rPr>
                      <w:color w:val="58595B"/>
                    </w:rPr>
                    <w:t xml:space="preserve">million by 2031 and then </w:t>
                  </w:r>
                  <w:r>
                    <w:rPr>
                      <w:color w:val="58595B"/>
                      <w:spacing w:val="-3"/>
                    </w:rPr>
                    <w:t xml:space="preserve">10 </w:t>
                  </w:r>
                  <w:r>
                    <w:rPr>
                      <w:color w:val="58595B"/>
                    </w:rPr>
                    <w:t>million by 2051.</w:t>
                  </w:r>
                  <w:r>
                    <w:rPr>
                      <w:color w:val="58595B"/>
                      <w:position w:val="7"/>
                      <w:sz w:val="11"/>
                    </w:rPr>
                    <w:t xml:space="preserve">25 </w:t>
                  </w:r>
                  <w:r>
                    <w:rPr>
                      <w:color w:val="58595B"/>
                    </w:rPr>
                    <w:t xml:space="preserve">Melbourne’s population is expected to increase from 4.4 million in </w:t>
                  </w:r>
                  <w:r>
                    <w:rPr>
                      <w:color w:val="58595B"/>
                      <w:spacing w:val="-4"/>
                    </w:rPr>
                    <w:t xml:space="preserve">2015 </w:t>
                  </w:r>
                  <w:r>
                    <w:rPr>
                      <w:color w:val="58595B"/>
                    </w:rPr>
                    <w:t xml:space="preserve">to </w:t>
                  </w:r>
                  <w:r>
                    <w:rPr>
                      <w:color w:val="58595B"/>
                      <w:spacing w:val="-9"/>
                    </w:rPr>
                    <w:t xml:space="preserve">7.7 </w:t>
                  </w:r>
                  <w:r>
                    <w:rPr>
                      <w:color w:val="58595B"/>
                    </w:rPr>
                    <w:t>million in 2051.</w:t>
                  </w:r>
                  <w:r>
                    <w:rPr>
                      <w:color w:val="58595B"/>
                      <w:position w:val="7"/>
                      <w:sz w:val="11"/>
                    </w:rPr>
                    <w:t xml:space="preserve">26 </w:t>
                  </w:r>
                  <w:r>
                    <w:rPr>
                      <w:color w:val="58595B"/>
                    </w:rPr>
                    <w:t>This growth will place greater pressures on our environment, as well as increased demands and impacts such</w:t>
                  </w:r>
                  <w:r>
                    <w:rPr>
                      <w:color w:val="58595B"/>
                      <w:spacing w:val="-10"/>
                    </w:rPr>
                    <w:t xml:space="preserve"> </w:t>
                  </w:r>
                  <w:r>
                    <w:rPr>
                      <w:color w:val="58595B"/>
                    </w:rPr>
                    <w:t>as:</w:t>
                  </w:r>
                </w:p>
                <w:p w14:paraId="24D641E0" w14:textId="77777777" w:rsidR="004D3D4B" w:rsidRDefault="00DF7FD9">
                  <w:pPr>
                    <w:pStyle w:val="ListParagraph"/>
                    <w:numPr>
                      <w:ilvl w:val="0"/>
                      <w:numId w:val="6"/>
                    </w:numPr>
                    <w:tabs>
                      <w:tab w:val="left" w:pos="191"/>
                    </w:tabs>
                    <w:spacing w:before="115"/>
                    <w:rPr>
                      <w:sz w:val="20"/>
                    </w:rPr>
                  </w:pPr>
                  <w:r>
                    <w:rPr>
                      <w:color w:val="58595B"/>
                      <w:sz w:val="20"/>
                    </w:rPr>
                    <w:t>increased energy and resource</w:t>
                  </w:r>
                  <w:r>
                    <w:rPr>
                      <w:color w:val="58595B"/>
                      <w:spacing w:val="4"/>
                      <w:sz w:val="20"/>
                    </w:rPr>
                    <w:t xml:space="preserve"> </w:t>
                  </w:r>
                  <w:r>
                    <w:rPr>
                      <w:color w:val="58595B"/>
                      <w:sz w:val="20"/>
                    </w:rPr>
                    <w:t>use</w:t>
                  </w:r>
                </w:p>
                <w:p w14:paraId="4AAA030B" w14:textId="77777777" w:rsidR="004D3D4B" w:rsidRDefault="00DF7FD9">
                  <w:pPr>
                    <w:pStyle w:val="ListParagraph"/>
                    <w:numPr>
                      <w:ilvl w:val="0"/>
                      <w:numId w:val="6"/>
                    </w:numPr>
                    <w:tabs>
                      <w:tab w:val="left" w:pos="191"/>
                    </w:tabs>
                    <w:rPr>
                      <w:sz w:val="20"/>
                    </w:rPr>
                  </w:pPr>
                  <w:r>
                    <w:rPr>
                      <w:color w:val="58595B"/>
                      <w:sz w:val="20"/>
                    </w:rPr>
                    <w:t>increased waste generation</w:t>
                  </w:r>
                </w:p>
                <w:p w14:paraId="7743A093" w14:textId="77777777" w:rsidR="004D3D4B" w:rsidRDefault="00DF7FD9">
                  <w:pPr>
                    <w:pStyle w:val="ListParagraph"/>
                    <w:numPr>
                      <w:ilvl w:val="0"/>
                      <w:numId w:val="6"/>
                    </w:numPr>
                    <w:tabs>
                      <w:tab w:val="left" w:pos="191"/>
                    </w:tabs>
                    <w:rPr>
                      <w:sz w:val="20"/>
                    </w:rPr>
                  </w:pPr>
                  <w:r>
                    <w:rPr>
                      <w:color w:val="58595B"/>
                      <w:sz w:val="20"/>
                    </w:rPr>
                    <w:t>higher demand for transport, with air quality and noise</w:t>
                  </w:r>
                  <w:r>
                    <w:rPr>
                      <w:color w:val="58595B"/>
                      <w:spacing w:val="17"/>
                      <w:sz w:val="20"/>
                    </w:rPr>
                    <w:t xml:space="preserve"> </w:t>
                  </w:r>
                  <w:r>
                    <w:rPr>
                      <w:color w:val="58595B"/>
                      <w:sz w:val="20"/>
                    </w:rPr>
                    <w:t>impacts</w:t>
                  </w:r>
                </w:p>
                <w:p w14:paraId="78741099" w14:textId="77777777" w:rsidR="004D3D4B" w:rsidRDefault="00DF7FD9">
                  <w:pPr>
                    <w:pStyle w:val="ListParagraph"/>
                    <w:numPr>
                      <w:ilvl w:val="0"/>
                      <w:numId w:val="6"/>
                    </w:numPr>
                    <w:tabs>
                      <w:tab w:val="left" w:pos="191"/>
                    </w:tabs>
                    <w:spacing w:line="280" w:lineRule="auto"/>
                    <w:ind w:right="1155"/>
                    <w:rPr>
                      <w:sz w:val="20"/>
                    </w:rPr>
                  </w:pPr>
                  <w:r>
                    <w:rPr>
                      <w:color w:val="58595B"/>
                      <w:sz w:val="20"/>
                    </w:rPr>
                    <w:t>higher demand for other infrastructure and facilities, with potential noise and other amenity</w:t>
                  </w:r>
                  <w:r>
                    <w:rPr>
                      <w:color w:val="58595B"/>
                      <w:spacing w:val="5"/>
                      <w:sz w:val="20"/>
                    </w:rPr>
                    <w:t xml:space="preserve"> </w:t>
                  </w:r>
                  <w:r>
                    <w:rPr>
                      <w:color w:val="58595B"/>
                      <w:sz w:val="20"/>
                    </w:rPr>
                    <w:t>impacts</w:t>
                  </w:r>
                </w:p>
                <w:p w14:paraId="17ADBEB0" w14:textId="77777777" w:rsidR="004D3D4B" w:rsidRDefault="00DF7FD9">
                  <w:pPr>
                    <w:pStyle w:val="ListParagraph"/>
                    <w:numPr>
                      <w:ilvl w:val="0"/>
                      <w:numId w:val="6"/>
                    </w:numPr>
                    <w:tabs>
                      <w:tab w:val="left" w:pos="191"/>
                    </w:tabs>
                    <w:spacing w:before="115"/>
                    <w:rPr>
                      <w:sz w:val="20"/>
                    </w:rPr>
                  </w:pPr>
                  <w:r>
                    <w:rPr>
                      <w:color w:val="58595B"/>
                      <w:sz w:val="20"/>
                    </w:rPr>
                    <w:t>higher stormwater</w:t>
                  </w:r>
                  <w:r>
                    <w:rPr>
                      <w:color w:val="58595B"/>
                      <w:spacing w:val="-1"/>
                      <w:sz w:val="20"/>
                    </w:rPr>
                    <w:t xml:space="preserve"> </w:t>
                  </w:r>
                  <w:r>
                    <w:rPr>
                      <w:color w:val="58595B"/>
                      <w:sz w:val="20"/>
                    </w:rPr>
                    <w:t>pollution</w:t>
                  </w:r>
                </w:p>
                <w:p w14:paraId="7F791836" w14:textId="77777777" w:rsidR="004D3D4B" w:rsidRDefault="00DF7FD9">
                  <w:pPr>
                    <w:pStyle w:val="ListParagraph"/>
                    <w:numPr>
                      <w:ilvl w:val="0"/>
                      <w:numId w:val="6"/>
                    </w:numPr>
                    <w:tabs>
                      <w:tab w:val="left" w:pos="191"/>
                    </w:tabs>
                    <w:rPr>
                      <w:sz w:val="20"/>
                    </w:rPr>
                  </w:pPr>
                  <w:r>
                    <w:rPr>
                      <w:color w:val="58595B"/>
                      <w:sz w:val="20"/>
                    </w:rPr>
                    <w:t>increased pollution emissions from domestic and business</w:t>
                  </w:r>
                  <w:r>
                    <w:rPr>
                      <w:color w:val="58595B"/>
                      <w:spacing w:val="15"/>
                      <w:sz w:val="20"/>
                    </w:rPr>
                    <w:t xml:space="preserve"> </w:t>
                  </w:r>
                  <w:r>
                    <w:rPr>
                      <w:color w:val="58595B"/>
                      <w:sz w:val="20"/>
                    </w:rPr>
                    <w:t>activities</w:t>
                  </w:r>
                </w:p>
                <w:p w14:paraId="63A2CB3F" w14:textId="77777777" w:rsidR="004D3D4B" w:rsidRDefault="00DF7FD9">
                  <w:pPr>
                    <w:pStyle w:val="ListParagraph"/>
                    <w:numPr>
                      <w:ilvl w:val="0"/>
                      <w:numId w:val="6"/>
                    </w:numPr>
                    <w:tabs>
                      <w:tab w:val="left" w:pos="191"/>
                    </w:tabs>
                    <w:rPr>
                      <w:sz w:val="20"/>
                    </w:rPr>
                  </w:pPr>
                  <w:r>
                    <w:rPr>
                      <w:color w:val="58595B"/>
                      <w:sz w:val="20"/>
                    </w:rPr>
                    <w:t>increased competition for land, with potential impacts from conflicting</w:t>
                  </w:r>
                  <w:r>
                    <w:rPr>
                      <w:color w:val="58595B"/>
                      <w:spacing w:val="20"/>
                      <w:sz w:val="20"/>
                    </w:rPr>
                    <w:t xml:space="preserve"> </w:t>
                  </w:r>
                  <w:r>
                    <w:rPr>
                      <w:color w:val="58595B"/>
                      <w:sz w:val="20"/>
                    </w:rPr>
                    <w:t>uses.</w:t>
                  </w:r>
                </w:p>
              </w:txbxContent>
            </v:textbox>
            <w10:wrap anchorx="page" anchory="page"/>
          </v:shape>
        </w:pict>
      </w:r>
      <w:r>
        <w:pict w14:anchorId="46A797E9">
          <v:shape id="_x0000_s2729" type="#_x0000_t202" style="position:absolute;margin-left:69.85pt;margin-top:351.55pt;width:430.55pt;height:97.25pt;z-index:-107032;mso-position-horizontal-relative:page;mso-position-vertical-relative:page" filled="f" stroked="f">
            <v:textbox inset="0,0,0,0">
              <w:txbxContent>
                <w:p w14:paraId="2504472B" w14:textId="77777777" w:rsidR="004D3D4B" w:rsidRDefault="00DF7FD9">
                  <w:pPr>
                    <w:spacing w:line="224" w:lineRule="exact"/>
                    <w:ind w:left="20" w:right="11"/>
                    <w:rPr>
                      <w:i/>
                      <w:sz w:val="20"/>
                    </w:rPr>
                  </w:pPr>
                  <w:r>
                    <w:rPr>
                      <w:i/>
                      <w:color w:val="6D6E71"/>
                      <w:sz w:val="20"/>
                    </w:rPr>
                    <w:t>Air pollution impacts on health</w:t>
                  </w:r>
                </w:p>
                <w:p w14:paraId="302B1244" w14:textId="77777777" w:rsidR="004D3D4B" w:rsidRDefault="00DF7FD9">
                  <w:pPr>
                    <w:pStyle w:val="BodyText"/>
                    <w:spacing w:before="125" w:line="280" w:lineRule="auto"/>
                    <w:ind w:right="11"/>
                    <w:rPr>
                      <w:sz w:val="11"/>
                    </w:rPr>
                  </w:pPr>
                  <w:r>
                    <w:rPr>
                      <w:color w:val="58595B"/>
                    </w:rPr>
                    <w:t>Although Victoria’s air quality has improved since the 1970s, air pollution persists and will remain a concern, as sources and patterns change along with changes in industry, population, climate and technology.</w:t>
                  </w:r>
                  <w:r>
                    <w:rPr>
                      <w:color w:val="58595B"/>
                      <w:position w:val="7"/>
                      <w:sz w:val="11"/>
                    </w:rPr>
                    <w:t xml:space="preserve">27 </w:t>
                  </w:r>
                  <w:r>
                    <w:rPr>
                      <w:color w:val="58595B"/>
                    </w:rPr>
                    <w:t>According to the OECD, estimated deaths from air pollution in Australia rose between 2005 and 2010, and now account for more deaths than the road toll (figure 2.2).</w:t>
                  </w:r>
                  <w:r>
                    <w:rPr>
                      <w:color w:val="58595B"/>
                      <w:position w:val="7"/>
                      <w:sz w:val="11"/>
                    </w:rPr>
                    <w:t>28</w:t>
                  </w:r>
                </w:p>
                <w:p w14:paraId="7F6885C7" w14:textId="77777777" w:rsidR="004D3D4B" w:rsidRDefault="00DF7FD9">
                  <w:pPr>
                    <w:pStyle w:val="BodyText"/>
                    <w:spacing w:before="2" w:line="280" w:lineRule="auto"/>
                    <w:ind w:right="11"/>
                  </w:pPr>
                  <w:r>
                    <w:rPr>
                      <w:color w:val="58595B"/>
                    </w:rPr>
                    <w:t>The main sources of air pollution in Victoria include motor vehicles (especially diesel exhaust), industrial activity, wood heaters, windblown dust, and bushfires and planned burning.</w:t>
                  </w:r>
                </w:p>
              </w:txbxContent>
            </v:textbox>
            <w10:wrap anchorx="page" anchory="page"/>
          </v:shape>
        </w:pict>
      </w:r>
      <w:r>
        <w:pict w14:anchorId="267BA6D4">
          <v:shape id="_x0000_s2728" type="#_x0000_t202" style="position:absolute;margin-left:69.85pt;margin-top:458.8pt;width:432.15pt;height:66.05pt;z-index:-107008;mso-position-horizontal-relative:page;mso-position-vertical-relative:page" filled="f" stroked="f">
            <v:textbox inset="0,0,0,0">
              <w:txbxContent>
                <w:p w14:paraId="432150A0" w14:textId="77777777" w:rsidR="004D3D4B" w:rsidRDefault="00DF7FD9">
                  <w:pPr>
                    <w:pStyle w:val="BodyText"/>
                    <w:spacing w:line="280" w:lineRule="auto"/>
                    <w:ind w:hanging="1"/>
                  </w:pPr>
                  <w:r>
                    <w:rPr>
                      <w:color w:val="58595B"/>
                    </w:rPr>
                    <w:t>Work undertaken by the EPA and CSIRO</w:t>
                  </w:r>
                  <w:r>
                    <w:rPr>
                      <w:color w:val="58595B"/>
                      <w:position w:val="7"/>
                      <w:sz w:val="11"/>
                    </w:rPr>
                    <w:t xml:space="preserve">29 </w:t>
                  </w:r>
                  <w:r>
                    <w:rPr>
                      <w:color w:val="58595B"/>
                    </w:rPr>
                    <w:t>indicates that air quality will remain a serious concern for the future health of Victorians. Emissions linked to domestic and business activities are expected to increase significantly as a result of population growth. The health impacts of air pollution are also likely to worsen because population growth means that more people are being exposed to harm – and we will have an ageing and more vulnerable population.</w:t>
                  </w:r>
                </w:p>
              </w:txbxContent>
            </v:textbox>
            <w10:wrap anchorx="page" anchory="page"/>
          </v:shape>
        </w:pict>
      </w:r>
      <w:r>
        <w:pict w14:anchorId="70BBDD0B">
          <v:shape id="_x0000_s2727" type="#_x0000_t202" style="position:absolute;margin-left:98.2pt;margin-top:534.8pt;width:377.6pt;height:52.5pt;z-index:-106984;mso-position-horizontal-relative:page;mso-position-vertical-relative:page" filled="f" stroked="f">
            <v:textbox inset="0,0,0,0">
              <w:txbxContent>
                <w:p w14:paraId="6BDA2F60" w14:textId="77777777" w:rsidR="004D3D4B" w:rsidRDefault="00DF7FD9">
                  <w:pPr>
                    <w:spacing w:line="280" w:lineRule="auto"/>
                    <w:ind w:left="20"/>
                    <w:rPr>
                      <w:sz w:val="20"/>
                    </w:rPr>
                  </w:pPr>
                  <w:r>
                    <w:rPr>
                      <w:i/>
                      <w:color w:val="231F20"/>
                      <w:sz w:val="20"/>
                    </w:rPr>
                    <w:t xml:space="preserve">The EPA must look to the successful initiatives implemented in the 20 OECD countries where rates of pollution-related deaths have decreased, to close the gap in health outcomes for Australians and then emerge as global leaders in Clean Air best practice standards. </w:t>
                  </w:r>
                  <w:r>
                    <w:rPr>
                      <w:color w:val="231F20"/>
                      <w:sz w:val="20"/>
                    </w:rPr>
                    <w:t>(Clare Walter and Professor Lou Irving submission, p.5)</w:t>
                  </w:r>
                </w:p>
              </w:txbxContent>
            </v:textbox>
            <w10:wrap anchorx="page" anchory="page"/>
          </v:shape>
        </w:pict>
      </w:r>
      <w:r>
        <w:pict w14:anchorId="721BDA84">
          <v:shape id="_x0000_s2726" type="#_x0000_t202" style="position:absolute;margin-left:69.85pt;margin-top:597.3pt;width:434.5pt;height:52.5pt;z-index:-106960;mso-position-horizontal-relative:page;mso-position-vertical-relative:page" filled="f" stroked="f">
            <v:textbox inset="0,0,0,0">
              <w:txbxContent>
                <w:p w14:paraId="559D52B5" w14:textId="77777777" w:rsidR="004D3D4B" w:rsidRDefault="00DF7FD9">
                  <w:pPr>
                    <w:pStyle w:val="BodyText"/>
                    <w:spacing w:line="280" w:lineRule="auto"/>
                    <w:ind w:right="17"/>
                    <w:rPr>
                      <w:sz w:val="11"/>
                    </w:rPr>
                  </w:pPr>
                  <w:r>
                    <w:rPr>
                      <w:color w:val="58595B"/>
                    </w:rPr>
                    <w:t xml:space="preserve">Climate change may also have an adverse effect on air quality in the long term, with predictions of significant increases in summer smog </w:t>
                  </w:r>
                  <w:r>
                    <w:rPr>
                      <w:color w:val="58595B"/>
                      <w:spacing w:val="-4"/>
                    </w:rPr>
                    <w:t xml:space="preserve">(ozone) </w:t>
                  </w:r>
                  <w:r>
                    <w:rPr>
                      <w:color w:val="58595B"/>
                    </w:rPr>
                    <w:t xml:space="preserve">and increased bushfire risk. The </w:t>
                  </w:r>
                  <w:r>
                    <w:rPr>
                      <w:color w:val="58595B"/>
                      <w:spacing w:val="-4"/>
                    </w:rPr>
                    <w:t xml:space="preserve">EPA </w:t>
                  </w:r>
                  <w:r>
                    <w:rPr>
                      <w:color w:val="58595B"/>
                    </w:rPr>
                    <w:t xml:space="preserve">and CSIRO study concluded a likely increase in population exposure to fine particles and ozone – two </w:t>
                  </w:r>
                  <w:r>
                    <w:rPr>
                      <w:color w:val="58595B"/>
                      <w:spacing w:val="-3"/>
                    </w:rPr>
                    <w:t xml:space="preserve">key </w:t>
                  </w:r>
                  <w:r>
                    <w:rPr>
                      <w:color w:val="58595B"/>
                    </w:rPr>
                    <w:t>pollutants of concern for human health – over the period to</w:t>
                  </w:r>
                  <w:r>
                    <w:rPr>
                      <w:color w:val="58595B"/>
                      <w:spacing w:val="30"/>
                    </w:rPr>
                    <w:t xml:space="preserve"> </w:t>
                  </w:r>
                  <w:r>
                    <w:rPr>
                      <w:color w:val="58595B"/>
                    </w:rPr>
                    <w:t>2030.</w:t>
                  </w:r>
                  <w:r>
                    <w:rPr>
                      <w:color w:val="58595B"/>
                      <w:position w:val="7"/>
                      <w:sz w:val="11"/>
                    </w:rPr>
                    <w:t>30</w:t>
                  </w:r>
                </w:p>
              </w:txbxContent>
            </v:textbox>
            <w10:wrap anchorx="page" anchory="page"/>
          </v:shape>
        </w:pict>
      </w:r>
      <w:r>
        <w:pict w14:anchorId="319AECF8">
          <v:shape id="_x0000_s2725" type="#_x0000_t202" style="position:absolute;margin-left:0;margin-top:44.05pt;width:60.3pt;height:5.25pt;z-index:-106936;mso-position-horizontal-relative:page;mso-position-vertical-relative:page" filled="f" stroked="f">
            <v:textbox inset="0,0,0,0">
              <w:txbxContent>
                <w:p w14:paraId="72A31BEA" w14:textId="77777777" w:rsidR="0036336D" w:rsidRDefault="0036336D"/>
              </w:txbxContent>
            </v:textbox>
            <w10:wrap anchorx="page" anchory="page"/>
          </v:shape>
        </w:pict>
      </w:r>
      <w:r>
        <w:pict w14:anchorId="1F81B90B">
          <v:shape id="_x0000_s2724" type="#_x0000_t202" style="position:absolute;margin-left:0;margin-top:44.05pt;width:60.3pt;height:5.25pt;z-index:-106912;mso-position-horizontal-relative:page;mso-position-vertical-relative:page" filled="f" stroked="f">
            <v:textbox inset="0,0,0,0">
              <w:txbxContent>
                <w:p w14:paraId="2FF0AAB7" w14:textId="77777777" w:rsidR="0036336D" w:rsidRDefault="0036336D"/>
              </w:txbxContent>
            </v:textbox>
            <w10:wrap anchorx="page" anchory="page"/>
          </v:shape>
        </w:pict>
      </w:r>
    </w:p>
    <w:p w14:paraId="1A363F8A" w14:textId="77777777" w:rsidR="004D3D4B" w:rsidRDefault="004D3D4B">
      <w:pPr>
        <w:rPr>
          <w:sz w:val="2"/>
          <w:szCs w:val="2"/>
        </w:rPr>
        <w:sectPr w:rsidR="004D3D4B">
          <w:pgSz w:w="11910" w:h="16840"/>
          <w:pgMar w:top="800" w:right="1680" w:bottom="280" w:left="0" w:header="720" w:footer="720" w:gutter="0"/>
          <w:cols w:space="720"/>
        </w:sectPr>
      </w:pPr>
    </w:p>
    <w:p w14:paraId="2E305219" w14:textId="77777777" w:rsidR="004D3D4B" w:rsidRDefault="006240D7">
      <w:pPr>
        <w:rPr>
          <w:sz w:val="2"/>
          <w:szCs w:val="2"/>
        </w:rPr>
      </w:pPr>
      <w:r>
        <w:lastRenderedPageBreak/>
        <w:pict w14:anchorId="4EA49165">
          <v:line id="_x0000_s2723" style="position:absolute;z-index:-106888;mso-position-horizontal-relative:page;mso-position-vertical-relative:page" from="534.95pt,45.8pt" to="595.25pt,45.8pt" strokecolor="#0095a7" strokeweight="7pt">
            <w10:wrap anchorx="page" anchory="page"/>
          </v:line>
        </w:pict>
      </w:r>
      <w:r>
        <w:pict w14:anchorId="1A6AA496">
          <v:group id="_x0000_s2720" style="position:absolute;margin-left:90.7pt;margin-top:144.65pt;width:433.75pt;height:231pt;z-index:-106864;mso-position-horizontal-relative:page;mso-position-vertical-relative:page" coordorigin="1814,2893" coordsize="8675,4620">
            <v:rect id="_x0000_s2722" style="position:absolute;left:1814;top:2893;width:8674;height:4619" fillcolor="#ededee" stroked="f"/>
            <v:shape id="_x0000_s2721" type="#_x0000_t75" style="position:absolute;left:1814;top:2893;width:8674;height:4619">
              <v:imagedata r:id="rId25" o:title=""/>
            </v:shape>
            <w10:wrap anchorx="page" anchory="page"/>
          </v:group>
        </w:pict>
      </w:r>
      <w:r>
        <w:pict w14:anchorId="0838E09E">
          <v:shape id="_x0000_s2719" type="#_x0000_t202" style="position:absolute;margin-left:211.85pt;margin-top:40.9pt;width:4in;height:9.5pt;z-index:-106840;mso-position-horizontal-relative:page;mso-position-vertical-relative:page" filled="f" stroked="f">
            <v:textbox inset="0,0,0,0">
              <w:txbxContent>
                <w:p w14:paraId="15D33A4C" w14:textId="77777777" w:rsidR="004D3D4B" w:rsidRDefault="00DF7FD9">
                  <w:pPr>
                    <w:spacing w:before="1"/>
                    <w:ind w:left="20"/>
                    <w:rPr>
                      <w:sz w:val="15"/>
                    </w:rPr>
                  </w:pPr>
                  <w:r>
                    <w:rPr>
                      <w:color w:val="58595B"/>
                      <w:sz w:val="15"/>
                    </w:rPr>
                    <w:t>CHAPTER 2    CHANGING CONTEXT: TRENDS AND EMERGING CHALLENGES</w:t>
                  </w:r>
                </w:p>
              </w:txbxContent>
            </v:textbox>
            <w10:wrap anchorx="page" anchory="page"/>
          </v:shape>
        </w:pict>
      </w:r>
      <w:r>
        <w:pict w14:anchorId="090DC3E0">
          <v:shape id="_x0000_s2718" type="#_x0000_t202" style="position:absolute;margin-left:515pt;margin-top:40.9pt;width:10.45pt;height:9.5pt;z-index:-106816;mso-position-horizontal-relative:page;mso-position-vertical-relative:page" filled="f" stroked="f">
            <v:textbox inset="0,0,0,0">
              <w:txbxContent>
                <w:p w14:paraId="63F89F3A" w14:textId="77777777" w:rsidR="004D3D4B" w:rsidRDefault="00DF7FD9">
                  <w:pPr>
                    <w:spacing w:before="1"/>
                    <w:ind w:left="20"/>
                    <w:rPr>
                      <w:sz w:val="15"/>
                    </w:rPr>
                  </w:pPr>
                  <w:r>
                    <w:rPr>
                      <w:color w:val="58595B"/>
                      <w:sz w:val="15"/>
                    </w:rPr>
                    <w:t>25</w:t>
                  </w:r>
                </w:p>
              </w:txbxContent>
            </v:textbox>
            <w10:wrap anchorx="page" anchory="page"/>
          </v:shape>
        </w:pict>
      </w:r>
      <w:r>
        <w:pict w14:anchorId="70201DDF">
          <v:shape id="_x0000_s2717" type="#_x0000_t202" style="position:absolute;margin-left:89.7pt;margin-top:105.85pt;width:329.95pt;height:25.5pt;z-index:-106792;mso-position-horizontal-relative:page;mso-position-vertical-relative:page" filled="f" stroked="f">
            <v:textbox inset="0,0,0,0">
              <w:txbxContent>
                <w:p w14:paraId="54471096" w14:textId="77777777" w:rsidR="004D3D4B" w:rsidRDefault="00DF7FD9">
                  <w:pPr>
                    <w:pStyle w:val="BodyText"/>
                    <w:spacing w:line="280" w:lineRule="auto"/>
                    <w:ind w:right="16"/>
                  </w:pPr>
                  <w:r>
                    <w:rPr>
                      <w:b/>
                      <w:color w:val="0095A7"/>
                    </w:rPr>
                    <w:t xml:space="preserve">FIGURE 2.2 </w:t>
                  </w:r>
                  <w:r>
                    <w:rPr>
                      <w:color w:val="0095A7"/>
                      <w:spacing w:val="-3"/>
                    </w:rPr>
                    <w:t xml:space="preserve">DEATHS </w:t>
                  </w:r>
                  <w:r>
                    <w:rPr>
                      <w:color w:val="0095A7"/>
                    </w:rPr>
                    <w:t xml:space="preserve">FROM AIR POLLUTION </w:t>
                  </w:r>
                  <w:r>
                    <w:rPr>
                      <w:color w:val="0095A7"/>
                      <w:spacing w:val="-5"/>
                    </w:rPr>
                    <w:t xml:space="preserve">(ESTIMATED) </w:t>
                  </w:r>
                  <w:r>
                    <w:rPr>
                      <w:color w:val="0095A7"/>
                    </w:rPr>
                    <w:t xml:space="preserve">AND ROAD </w:t>
                  </w:r>
                  <w:r>
                    <w:rPr>
                      <w:color w:val="0095A7"/>
                      <w:spacing w:val="-3"/>
                    </w:rPr>
                    <w:t xml:space="preserve">ACCIDENTS, </w:t>
                  </w:r>
                  <w:r>
                    <w:rPr>
                      <w:color w:val="0095A7"/>
                    </w:rPr>
                    <w:t>AUSTRALIA</w:t>
                  </w:r>
                </w:p>
              </w:txbxContent>
            </v:textbox>
            <w10:wrap anchorx="page" anchory="page"/>
          </v:shape>
        </w:pict>
      </w:r>
      <w:r>
        <w:pict w14:anchorId="1B26E861">
          <v:shape id="_x0000_s2716" type="#_x0000_t202" style="position:absolute;margin-left:89.7pt;margin-top:391.35pt;width:429.9pt;height:97.3pt;z-index:-106768;mso-position-horizontal-relative:page;mso-position-vertical-relative:page" filled="f" stroked="f">
            <v:textbox inset="0,0,0,0">
              <w:txbxContent>
                <w:p w14:paraId="4AC5C2BC" w14:textId="77777777" w:rsidR="004D3D4B" w:rsidRDefault="00DF7FD9">
                  <w:pPr>
                    <w:spacing w:line="224" w:lineRule="exact"/>
                    <w:ind w:left="20" w:right="271"/>
                    <w:rPr>
                      <w:i/>
                      <w:sz w:val="20"/>
                    </w:rPr>
                  </w:pPr>
                  <w:r>
                    <w:rPr>
                      <w:i/>
                      <w:color w:val="6D6E71"/>
                      <w:sz w:val="20"/>
                    </w:rPr>
                    <w:t>Population change and land use conflicts</w:t>
                  </w:r>
                </w:p>
                <w:p w14:paraId="1FCC95B8" w14:textId="77777777" w:rsidR="004D3D4B" w:rsidRDefault="00DF7FD9">
                  <w:pPr>
                    <w:pStyle w:val="BodyText"/>
                    <w:spacing w:before="125" w:line="280" w:lineRule="auto"/>
                    <w:ind w:right="271"/>
                  </w:pPr>
                  <w:r>
                    <w:rPr>
                      <w:color w:val="58595B"/>
                    </w:rPr>
                    <w:t>The bulk of Victoria’s population growth will occur within, and on the fringes of, existing urban areas and major regional centres. In particular, the Melbourne metropolitan area is projected to grow to nearly 7.7 million by 2051.</w:t>
                  </w:r>
                  <w:r>
                    <w:rPr>
                      <w:color w:val="58595B"/>
                      <w:position w:val="7"/>
                      <w:sz w:val="11"/>
                    </w:rPr>
                    <w:t xml:space="preserve">31 </w:t>
                  </w:r>
                  <w:r>
                    <w:rPr>
                      <w:color w:val="58595B"/>
                    </w:rPr>
                    <w:t>For the EPA, this urban growth – both in its size and location – presents land use challenges, such as liveability impacts caused by greater urban</w:t>
                  </w:r>
                </w:p>
                <w:p w14:paraId="06986B25" w14:textId="77777777" w:rsidR="004D3D4B" w:rsidRDefault="00DF7FD9">
                  <w:pPr>
                    <w:pStyle w:val="BodyText"/>
                    <w:spacing w:before="2" w:line="280" w:lineRule="auto"/>
                  </w:pPr>
                  <w:r>
                    <w:rPr>
                      <w:color w:val="58595B"/>
                    </w:rPr>
                    <w:t>density; residential encroachment on industrial and waste facilities; and redevelopment of former industrial sites.</w:t>
                  </w:r>
                </w:p>
              </w:txbxContent>
            </v:textbox>
            <w10:wrap anchorx="page" anchory="page"/>
          </v:shape>
        </w:pict>
      </w:r>
      <w:r>
        <w:pict w14:anchorId="3EAD8829">
          <v:shape id="_x0000_s2715" type="#_x0000_t202" style="position:absolute;margin-left:89.7pt;margin-top:498.6pt;width:420.55pt;height:66pt;z-index:-106744;mso-position-horizontal-relative:page;mso-position-vertical-relative:page" filled="f" stroked="f">
            <v:textbox inset="0,0,0,0">
              <w:txbxContent>
                <w:p w14:paraId="2FFA4EAF" w14:textId="77777777" w:rsidR="004D3D4B" w:rsidRDefault="00DF7FD9">
                  <w:pPr>
                    <w:pStyle w:val="BodyText"/>
                    <w:spacing w:line="280" w:lineRule="auto"/>
                    <w:ind w:right="17"/>
                    <w:rPr>
                      <w:sz w:val="11"/>
                    </w:rPr>
                  </w:pPr>
                  <w:r>
                    <w:rPr>
                      <w:color w:val="58595B"/>
                    </w:rPr>
                    <w:t>Denser living can create significant liveability issues such as noise pollution. Noise pollution is a major challenge for the EPA, be it noise created by large numbers of apartments in medium and high rise residential blocks, noise affecting residents in mixed-use areas that include entertainment and commercial venues, or transport noise affecting apartment dwellers along main transport corridors.</w:t>
                  </w:r>
                  <w:r>
                    <w:rPr>
                      <w:color w:val="58595B"/>
                      <w:position w:val="7"/>
                      <w:sz w:val="11"/>
                    </w:rPr>
                    <w:t>32</w:t>
                  </w:r>
                </w:p>
              </w:txbxContent>
            </v:textbox>
            <w10:wrap anchorx="page" anchory="page"/>
          </v:shape>
        </w:pict>
      </w:r>
      <w:r>
        <w:pict w14:anchorId="224D6C35">
          <v:shape id="_x0000_s2714" type="#_x0000_t202" style="position:absolute;margin-left:89.7pt;margin-top:574.6pt;width:431.9pt;height:93pt;z-index:-106720;mso-position-horizontal-relative:page;mso-position-vertical-relative:page" filled="f" stroked="f">
            <v:textbox inset="0,0,0,0">
              <w:txbxContent>
                <w:p w14:paraId="699D8E76" w14:textId="77777777" w:rsidR="004D3D4B" w:rsidRDefault="00DF7FD9">
                  <w:pPr>
                    <w:pStyle w:val="BodyText"/>
                    <w:spacing w:line="280" w:lineRule="auto"/>
                    <w:ind w:right="17"/>
                  </w:pPr>
                  <w:r>
                    <w:rPr>
                      <w:color w:val="58595B"/>
                    </w:rPr>
                    <w:t>It is likely population growth will increase land use conflicts between residential and other uses, as traditional ‘buffers’ are built on or former sites redeveloped. Closer proximity to pollution sources may also increase health impacts and the health burden associated with pollution, especially with an ageing population.</w:t>
                  </w:r>
                  <w:r>
                    <w:rPr>
                      <w:color w:val="58595B"/>
                      <w:position w:val="7"/>
                      <w:sz w:val="11"/>
                    </w:rPr>
                    <w:t xml:space="preserve">33 </w:t>
                  </w:r>
                  <w:r>
                    <w:rPr>
                      <w:color w:val="58595B"/>
                    </w:rPr>
                    <w:t>Residential areas are encroaching on industrial areas and waste management facilities, which have traditionally been managed using buffers. For example, this is an issue with residential developments in the Brooklyn-Tottenham-Altona North industrial precinct (box 2.2).</w:t>
                  </w:r>
                </w:p>
              </w:txbxContent>
            </v:textbox>
            <w10:wrap anchorx="page" anchory="page"/>
          </v:shape>
        </w:pict>
      </w:r>
      <w:r>
        <w:pict w14:anchorId="0F3CE288">
          <v:shape id="_x0000_s2713" type="#_x0000_t202" style="position:absolute;margin-left:534.95pt;margin-top:44.05pt;width:60.3pt;height:5.25pt;z-index:-106696;mso-position-horizontal-relative:page;mso-position-vertical-relative:page" filled="f" stroked="f">
            <v:textbox inset="0,0,0,0">
              <w:txbxContent>
                <w:p w14:paraId="2F640722" w14:textId="77777777" w:rsidR="0036336D" w:rsidRDefault="0036336D"/>
              </w:txbxContent>
            </v:textbox>
            <w10:wrap anchorx="page" anchory="page"/>
          </v:shape>
        </w:pict>
      </w:r>
      <w:r>
        <w:pict w14:anchorId="2DCB3481">
          <v:shape id="_x0000_s2712" type="#_x0000_t202" style="position:absolute;margin-left:534.95pt;margin-top:44.05pt;width:60.3pt;height:5.25pt;z-index:-106672;mso-position-horizontal-relative:page;mso-position-vertical-relative:page" filled="f" stroked="f">
            <v:textbox inset="0,0,0,0">
              <w:txbxContent>
                <w:p w14:paraId="5F14B6AF" w14:textId="77777777" w:rsidR="0036336D" w:rsidRDefault="0036336D"/>
              </w:txbxContent>
            </v:textbox>
            <w10:wrap anchorx="page" anchory="page"/>
          </v:shape>
        </w:pict>
      </w:r>
    </w:p>
    <w:p w14:paraId="0ECA4F12" w14:textId="77777777" w:rsidR="004D3D4B" w:rsidRDefault="004D3D4B">
      <w:pPr>
        <w:rPr>
          <w:sz w:val="2"/>
          <w:szCs w:val="2"/>
        </w:rPr>
        <w:sectPr w:rsidR="004D3D4B">
          <w:pgSz w:w="11910" w:h="16840"/>
          <w:pgMar w:top="800" w:right="0" w:bottom="280" w:left="1680" w:header="720" w:footer="720" w:gutter="0"/>
          <w:cols w:space="720"/>
        </w:sectPr>
      </w:pPr>
    </w:p>
    <w:p w14:paraId="02480BAF" w14:textId="77777777" w:rsidR="004D3D4B" w:rsidRDefault="006240D7">
      <w:pPr>
        <w:rPr>
          <w:sz w:val="2"/>
          <w:szCs w:val="2"/>
        </w:rPr>
      </w:pPr>
      <w:r>
        <w:lastRenderedPageBreak/>
        <w:pict w14:anchorId="67A9FC12">
          <v:line id="_x0000_s2711" style="position:absolute;z-index:-106648;mso-position-horizontal-relative:page;mso-position-vertical-relative:page" from="0,45.8pt" to="60.25pt,45.8pt" strokecolor="#0095a7" strokeweight="7pt">
            <w10:wrap anchorx="page" anchory="page"/>
          </v:line>
        </w:pict>
      </w:r>
      <w:r>
        <w:pict w14:anchorId="7F383C1E">
          <v:group id="_x0000_s2707" style="position:absolute;margin-left:70.85pt;margin-top:107.7pt;width:433.7pt;height:621.05pt;z-index:-106624;mso-position-horizontal-relative:page;mso-position-vertical-relative:page" coordorigin="1417,2154" coordsize="8674,12421">
            <v:rect id="_x0000_s2710" style="position:absolute;left:1417;top:2154;width:8674;height:12421" fillcolor="#eaf2f3" stroked="f"/>
            <v:rect id="_x0000_s2709" style="position:absolute;left:1587;top:4854;width:8335;height:8031" stroked="f"/>
            <v:shape id="_x0000_s2708" type="#_x0000_t75" style="position:absolute;left:1587;top:4854;width:8335;height:8031">
              <v:imagedata r:id="rId26" o:title=""/>
            </v:shape>
            <w10:wrap anchorx="page" anchory="page"/>
          </v:group>
        </w:pict>
      </w:r>
      <w:r>
        <w:pict w14:anchorId="2B673539">
          <v:shape id="_x0000_s2706" type="#_x0000_t202" style="position:absolute;margin-left:69.85pt;margin-top:40.9pt;width:10.55pt;height:9.5pt;z-index:-106600;mso-position-horizontal-relative:page;mso-position-vertical-relative:page" filled="f" stroked="f">
            <v:textbox inset="0,0,0,0">
              <w:txbxContent>
                <w:p w14:paraId="01233CC9" w14:textId="77777777" w:rsidR="004D3D4B" w:rsidRDefault="00DF7FD9">
                  <w:pPr>
                    <w:spacing w:before="1"/>
                    <w:ind w:left="20"/>
                    <w:rPr>
                      <w:sz w:val="15"/>
                    </w:rPr>
                  </w:pPr>
                  <w:r>
                    <w:rPr>
                      <w:color w:val="58595B"/>
                      <w:sz w:val="15"/>
                    </w:rPr>
                    <w:t>26</w:t>
                  </w:r>
                </w:p>
              </w:txbxContent>
            </v:textbox>
            <w10:wrap anchorx="page" anchory="page"/>
          </v:shape>
        </w:pict>
      </w:r>
      <w:r>
        <w:pict w14:anchorId="31719BF5">
          <v:shape id="_x0000_s2705" type="#_x0000_t202" style="position:absolute;margin-left:95.35pt;margin-top:40.9pt;width:147.75pt;height:9.5pt;z-index:-106576;mso-position-horizontal-relative:page;mso-position-vertical-relative:page" filled="f" stroked="f">
            <v:textbox inset="0,0,0,0">
              <w:txbxContent>
                <w:p w14:paraId="02BEA992"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6E78CE15">
          <v:shape id="_x0000_s2704" type="#_x0000_t202" style="position:absolute;margin-left:70.85pt;margin-top:107.7pt;width:433.7pt;height:621.05pt;z-index:-106552;mso-position-horizontal-relative:page;mso-position-vertical-relative:page" filled="f" stroked="f">
            <v:textbox inset="0,0,0,0">
              <w:txbxContent>
                <w:p w14:paraId="19093B2D" w14:textId="77777777" w:rsidR="004D3D4B" w:rsidRDefault="00DF7FD9">
                  <w:pPr>
                    <w:pStyle w:val="BodyText"/>
                    <w:spacing w:before="128"/>
                    <w:ind w:left="170"/>
                    <w:rPr>
                      <w:sz w:val="11"/>
                    </w:rPr>
                  </w:pPr>
                  <w:r>
                    <w:rPr>
                      <w:b/>
                      <w:color w:val="0095A7"/>
                    </w:rPr>
                    <w:t xml:space="preserve">BOX 2.2  </w:t>
                  </w:r>
                  <w:r>
                    <w:rPr>
                      <w:color w:val="0095A7"/>
                    </w:rPr>
                    <w:t>BROOKLYN-TOTTENHAM-ALTONA NORTH INDUSTRIAL PRECINCT</w:t>
                  </w:r>
                  <w:r>
                    <w:rPr>
                      <w:color w:val="0095A7"/>
                      <w:position w:val="7"/>
                      <w:sz w:val="11"/>
                    </w:rPr>
                    <w:t>34</w:t>
                  </w:r>
                </w:p>
                <w:p w14:paraId="122FE120" w14:textId="77777777" w:rsidR="004D3D4B" w:rsidRDefault="00DF7FD9">
                  <w:pPr>
                    <w:pStyle w:val="BodyText"/>
                    <w:spacing w:before="153" w:line="280" w:lineRule="auto"/>
                    <w:ind w:left="170" w:right="141"/>
                  </w:pPr>
                  <w:r>
                    <w:rPr>
                      <w:color w:val="58595B"/>
                    </w:rPr>
                    <w:t>The Brooklyn-Tottenham-Altona North industrial precinct highlights the issues associated with the close proximity of industrial and residential land – including the pressures of increasing residential development. The precinct, which spans four local governments, is an EPA priority area because of the high concentration of EPA-regulated sites and high number of sites subject to pollution abatement notices.</w:t>
                  </w:r>
                </w:p>
                <w:p w14:paraId="51DC4FCE" w14:textId="77777777" w:rsidR="004D3D4B" w:rsidRDefault="00DF7FD9">
                  <w:pPr>
                    <w:pStyle w:val="BodyText"/>
                    <w:spacing w:before="172" w:line="280" w:lineRule="auto"/>
                    <w:ind w:left="170" w:right="924"/>
                  </w:pPr>
                  <w:r>
                    <w:rPr>
                      <w:color w:val="58595B"/>
                    </w:rPr>
                    <w:t>The map below represents long term residential land supply, EPA-regulated sites and pollution reports.</w:t>
                  </w:r>
                </w:p>
                <w:p w14:paraId="0BEE811C" w14:textId="77777777" w:rsidR="004D3D4B" w:rsidRDefault="004D3D4B">
                  <w:pPr>
                    <w:pStyle w:val="BodyText"/>
                    <w:ind w:left="0"/>
                    <w:rPr>
                      <w:rFonts w:ascii="Times New Roman"/>
                    </w:rPr>
                  </w:pPr>
                </w:p>
                <w:p w14:paraId="57DBB888" w14:textId="77777777" w:rsidR="004D3D4B" w:rsidRDefault="004D3D4B">
                  <w:pPr>
                    <w:pStyle w:val="BodyText"/>
                    <w:ind w:left="0"/>
                    <w:rPr>
                      <w:rFonts w:ascii="Times New Roman"/>
                    </w:rPr>
                  </w:pPr>
                </w:p>
                <w:p w14:paraId="23431D70" w14:textId="77777777" w:rsidR="004D3D4B" w:rsidRDefault="004D3D4B">
                  <w:pPr>
                    <w:pStyle w:val="BodyText"/>
                    <w:ind w:left="0"/>
                    <w:rPr>
                      <w:rFonts w:ascii="Times New Roman"/>
                    </w:rPr>
                  </w:pPr>
                </w:p>
                <w:p w14:paraId="60CD17F8" w14:textId="77777777" w:rsidR="004D3D4B" w:rsidRDefault="004D3D4B">
                  <w:pPr>
                    <w:pStyle w:val="BodyText"/>
                    <w:ind w:left="0"/>
                    <w:rPr>
                      <w:rFonts w:ascii="Times New Roman"/>
                    </w:rPr>
                  </w:pPr>
                </w:p>
                <w:p w14:paraId="371D6D78" w14:textId="77777777" w:rsidR="004D3D4B" w:rsidRDefault="004D3D4B">
                  <w:pPr>
                    <w:pStyle w:val="BodyText"/>
                    <w:ind w:left="0"/>
                    <w:rPr>
                      <w:rFonts w:ascii="Times New Roman"/>
                    </w:rPr>
                  </w:pPr>
                </w:p>
                <w:p w14:paraId="7EFD6F67" w14:textId="77777777" w:rsidR="004D3D4B" w:rsidRDefault="004D3D4B">
                  <w:pPr>
                    <w:pStyle w:val="BodyText"/>
                    <w:ind w:left="0"/>
                    <w:rPr>
                      <w:rFonts w:ascii="Times New Roman"/>
                    </w:rPr>
                  </w:pPr>
                </w:p>
                <w:p w14:paraId="5BA7C850" w14:textId="77777777" w:rsidR="004D3D4B" w:rsidRDefault="004D3D4B">
                  <w:pPr>
                    <w:pStyle w:val="BodyText"/>
                    <w:ind w:left="0"/>
                    <w:rPr>
                      <w:rFonts w:ascii="Times New Roman"/>
                    </w:rPr>
                  </w:pPr>
                </w:p>
                <w:p w14:paraId="4EBC95AE" w14:textId="77777777" w:rsidR="004D3D4B" w:rsidRDefault="004D3D4B">
                  <w:pPr>
                    <w:pStyle w:val="BodyText"/>
                    <w:ind w:left="0"/>
                    <w:rPr>
                      <w:rFonts w:ascii="Times New Roman"/>
                    </w:rPr>
                  </w:pPr>
                </w:p>
                <w:p w14:paraId="33C70E47" w14:textId="77777777" w:rsidR="004D3D4B" w:rsidRDefault="004D3D4B">
                  <w:pPr>
                    <w:pStyle w:val="BodyText"/>
                    <w:ind w:left="0"/>
                    <w:rPr>
                      <w:rFonts w:ascii="Times New Roman"/>
                    </w:rPr>
                  </w:pPr>
                </w:p>
                <w:p w14:paraId="767B7A01" w14:textId="77777777" w:rsidR="004D3D4B" w:rsidRDefault="004D3D4B">
                  <w:pPr>
                    <w:pStyle w:val="BodyText"/>
                    <w:ind w:left="0"/>
                    <w:rPr>
                      <w:rFonts w:ascii="Times New Roman"/>
                    </w:rPr>
                  </w:pPr>
                </w:p>
                <w:p w14:paraId="7A046BC0" w14:textId="77777777" w:rsidR="004D3D4B" w:rsidRDefault="004D3D4B">
                  <w:pPr>
                    <w:pStyle w:val="BodyText"/>
                    <w:ind w:left="0"/>
                    <w:rPr>
                      <w:rFonts w:ascii="Times New Roman"/>
                    </w:rPr>
                  </w:pPr>
                </w:p>
                <w:p w14:paraId="16A69A77" w14:textId="77777777" w:rsidR="004D3D4B" w:rsidRDefault="004D3D4B">
                  <w:pPr>
                    <w:pStyle w:val="BodyText"/>
                    <w:ind w:left="0"/>
                    <w:rPr>
                      <w:rFonts w:ascii="Times New Roman"/>
                    </w:rPr>
                  </w:pPr>
                </w:p>
                <w:p w14:paraId="1080887F" w14:textId="77777777" w:rsidR="004D3D4B" w:rsidRDefault="004D3D4B">
                  <w:pPr>
                    <w:pStyle w:val="BodyText"/>
                    <w:ind w:left="0"/>
                    <w:rPr>
                      <w:rFonts w:ascii="Times New Roman"/>
                    </w:rPr>
                  </w:pPr>
                </w:p>
                <w:p w14:paraId="2E012BA2" w14:textId="77777777" w:rsidR="004D3D4B" w:rsidRDefault="004D3D4B">
                  <w:pPr>
                    <w:pStyle w:val="BodyText"/>
                    <w:ind w:left="0"/>
                    <w:rPr>
                      <w:rFonts w:ascii="Times New Roman"/>
                    </w:rPr>
                  </w:pPr>
                </w:p>
                <w:p w14:paraId="7DF3A1DE" w14:textId="77777777" w:rsidR="004D3D4B" w:rsidRDefault="004D3D4B">
                  <w:pPr>
                    <w:pStyle w:val="BodyText"/>
                    <w:ind w:left="0"/>
                    <w:rPr>
                      <w:rFonts w:ascii="Times New Roman"/>
                    </w:rPr>
                  </w:pPr>
                </w:p>
                <w:p w14:paraId="0695AE73" w14:textId="77777777" w:rsidR="004D3D4B" w:rsidRDefault="004D3D4B">
                  <w:pPr>
                    <w:pStyle w:val="BodyText"/>
                    <w:ind w:left="0"/>
                    <w:rPr>
                      <w:rFonts w:ascii="Times New Roman"/>
                    </w:rPr>
                  </w:pPr>
                </w:p>
                <w:p w14:paraId="37521B5D" w14:textId="77777777" w:rsidR="004D3D4B" w:rsidRDefault="004D3D4B">
                  <w:pPr>
                    <w:pStyle w:val="BodyText"/>
                    <w:ind w:left="0"/>
                    <w:rPr>
                      <w:rFonts w:ascii="Times New Roman"/>
                    </w:rPr>
                  </w:pPr>
                </w:p>
                <w:p w14:paraId="63F0915B" w14:textId="77777777" w:rsidR="004D3D4B" w:rsidRDefault="004D3D4B">
                  <w:pPr>
                    <w:pStyle w:val="BodyText"/>
                    <w:ind w:left="0"/>
                    <w:rPr>
                      <w:rFonts w:ascii="Times New Roman"/>
                    </w:rPr>
                  </w:pPr>
                </w:p>
                <w:p w14:paraId="1F053058" w14:textId="77777777" w:rsidR="004D3D4B" w:rsidRDefault="004D3D4B">
                  <w:pPr>
                    <w:pStyle w:val="BodyText"/>
                    <w:ind w:left="0"/>
                    <w:rPr>
                      <w:rFonts w:ascii="Times New Roman"/>
                    </w:rPr>
                  </w:pPr>
                </w:p>
                <w:p w14:paraId="251C631B" w14:textId="77777777" w:rsidR="004D3D4B" w:rsidRDefault="004D3D4B">
                  <w:pPr>
                    <w:pStyle w:val="BodyText"/>
                    <w:ind w:left="0"/>
                    <w:rPr>
                      <w:rFonts w:ascii="Times New Roman"/>
                    </w:rPr>
                  </w:pPr>
                </w:p>
                <w:p w14:paraId="4D12D30E" w14:textId="77777777" w:rsidR="004D3D4B" w:rsidRDefault="004D3D4B">
                  <w:pPr>
                    <w:pStyle w:val="BodyText"/>
                    <w:ind w:left="0"/>
                    <w:rPr>
                      <w:rFonts w:ascii="Times New Roman"/>
                    </w:rPr>
                  </w:pPr>
                </w:p>
                <w:p w14:paraId="6637AE87" w14:textId="77777777" w:rsidR="004D3D4B" w:rsidRDefault="004D3D4B">
                  <w:pPr>
                    <w:pStyle w:val="BodyText"/>
                    <w:ind w:left="0"/>
                    <w:rPr>
                      <w:rFonts w:ascii="Times New Roman"/>
                    </w:rPr>
                  </w:pPr>
                </w:p>
                <w:p w14:paraId="012F6736" w14:textId="77777777" w:rsidR="004D3D4B" w:rsidRDefault="004D3D4B">
                  <w:pPr>
                    <w:pStyle w:val="BodyText"/>
                    <w:ind w:left="0"/>
                    <w:rPr>
                      <w:rFonts w:ascii="Times New Roman"/>
                    </w:rPr>
                  </w:pPr>
                </w:p>
                <w:p w14:paraId="129720E4" w14:textId="77777777" w:rsidR="004D3D4B" w:rsidRDefault="004D3D4B">
                  <w:pPr>
                    <w:pStyle w:val="BodyText"/>
                    <w:ind w:left="0"/>
                    <w:rPr>
                      <w:rFonts w:ascii="Times New Roman"/>
                    </w:rPr>
                  </w:pPr>
                </w:p>
                <w:p w14:paraId="4AD58CFE" w14:textId="77777777" w:rsidR="004D3D4B" w:rsidRDefault="004D3D4B">
                  <w:pPr>
                    <w:pStyle w:val="BodyText"/>
                    <w:ind w:left="0"/>
                    <w:rPr>
                      <w:rFonts w:ascii="Times New Roman"/>
                    </w:rPr>
                  </w:pPr>
                </w:p>
                <w:p w14:paraId="7D8EBA28" w14:textId="77777777" w:rsidR="004D3D4B" w:rsidRDefault="004D3D4B">
                  <w:pPr>
                    <w:pStyle w:val="BodyText"/>
                    <w:ind w:left="0"/>
                    <w:rPr>
                      <w:rFonts w:ascii="Times New Roman"/>
                    </w:rPr>
                  </w:pPr>
                </w:p>
                <w:p w14:paraId="67889CCB" w14:textId="77777777" w:rsidR="004D3D4B" w:rsidRDefault="004D3D4B">
                  <w:pPr>
                    <w:pStyle w:val="BodyText"/>
                    <w:ind w:left="0"/>
                    <w:rPr>
                      <w:rFonts w:ascii="Times New Roman"/>
                    </w:rPr>
                  </w:pPr>
                </w:p>
                <w:p w14:paraId="7EF41925" w14:textId="77777777" w:rsidR="004D3D4B" w:rsidRDefault="004D3D4B">
                  <w:pPr>
                    <w:pStyle w:val="BodyText"/>
                    <w:ind w:left="0"/>
                    <w:rPr>
                      <w:rFonts w:ascii="Times New Roman"/>
                    </w:rPr>
                  </w:pPr>
                </w:p>
                <w:p w14:paraId="757594E1" w14:textId="77777777" w:rsidR="004D3D4B" w:rsidRDefault="004D3D4B">
                  <w:pPr>
                    <w:pStyle w:val="BodyText"/>
                    <w:ind w:left="0"/>
                    <w:rPr>
                      <w:rFonts w:ascii="Times New Roman"/>
                    </w:rPr>
                  </w:pPr>
                </w:p>
                <w:p w14:paraId="3ADD6011" w14:textId="77777777" w:rsidR="004D3D4B" w:rsidRDefault="004D3D4B">
                  <w:pPr>
                    <w:pStyle w:val="BodyText"/>
                    <w:ind w:left="0"/>
                    <w:rPr>
                      <w:rFonts w:ascii="Times New Roman"/>
                    </w:rPr>
                  </w:pPr>
                </w:p>
                <w:p w14:paraId="59BB4E68" w14:textId="77777777" w:rsidR="004D3D4B" w:rsidRDefault="004D3D4B">
                  <w:pPr>
                    <w:pStyle w:val="BodyText"/>
                    <w:ind w:left="0"/>
                    <w:rPr>
                      <w:rFonts w:ascii="Times New Roman"/>
                    </w:rPr>
                  </w:pPr>
                </w:p>
                <w:p w14:paraId="01BBCAA5" w14:textId="77777777" w:rsidR="004D3D4B" w:rsidRDefault="004D3D4B">
                  <w:pPr>
                    <w:pStyle w:val="BodyText"/>
                    <w:ind w:left="0"/>
                    <w:rPr>
                      <w:rFonts w:ascii="Times New Roman"/>
                    </w:rPr>
                  </w:pPr>
                </w:p>
                <w:p w14:paraId="1C59CDC5" w14:textId="77777777" w:rsidR="004D3D4B" w:rsidRDefault="004D3D4B">
                  <w:pPr>
                    <w:pStyle w:val="BodyText"/>
                    <w:ind w:left="0"/>
                    <w:rPr>
                      <w:rFonts w:ascii="Times New Roman"/>
                    </w:rPr>
                  </w:pPr>
                </w:p>
                <w:p w14:paraId="3C37D064" w14:textId="77777777" w:rsidR="004D3D4B" w:rsidRDefault="004D3D4B">
                  <w:pPr>
                    <w:pStyle w:val="BodyText"/>
                    <w:ind w:left="0"/>
                    <w:rPr>
                      <w:rFonts w:ascii="Times New Roman"/>
                    </w:rPr>
                  </w:pPr>
                </w:p>
                <w:p w14:paraId="4442644B" w14:textId="77777777" w:rsidR="004D3D4B" w:rsidRDefault="004D3D4B">
                  <w:pPr>
                    <w:pStyle w:val="BodyText"/>
                    <w:ind w:left="0"/>
                    <w:rPr>
                      <w:rFonts w:ascii="Times New Roman"/>
                    </w:rPr>
                  </w:pPr>
                </w:p>
                <w:p w14:paraId="420E7487" w14:textId="77777777" w:rsidR="004D3D4B" w:rsidRDefault="004D3D4B">
                  <w:pPr>
                    <w:pStyle w:val="BodyText"/>
                    <w:ind w:left="0"/>
                    <w:rPr>
                      <w:rFonts w:ascii="Times New Roman"/>
                    </w:rPr>
                  </w:pPr>
                </w:p>
                <w:p w14:paraId="3F992C5F" w14:textId="77777777" w:rsidR="004D3D4B" w:rsidRDefault="00DF7FD9">
                  <w:pPr>
                    <w:pStyle w:val="BodyText"/>
                    <w:spacing w:before="134" w:line="280" w:lineRule="auto"/>
                    <w:ind w:left="170" w:right="141"/>
                  </w:pPr>
                  <w:r>
                    <w:rPr>
                      <w:color w:val="58595B"/>
                    </w:rPr>
                    <w:t>The high level of industrial activity already has implications for the health and amenity of nearby residents, particularly residential areas to the south. Currently, nearby residents are concerned about odour from tanneries and dust from landfills and unsealed roads. To ensure industry remains viable in the precinct, the EPA has worked with local councils and other interest groups to address the problems, with mixed results.</w:t>
                  </w:r>
                </w:p>
              </w:txbxContent>
            </v:textbox>
            <w10:wrap anchorx="page" anchory="page"/>
          </v:shape>
        </w:pict>
      </w:r>
      <w:r>
        <w:pict w14:anchorId="2B86F1CB">
          <v:shape id="_x0000_s2703" type="#_x0000_t202" style="position:absolute;margin-left:0;margin-top:44.05pt;width:60.3pt;height:5.25pt;z-index:-106528;mso-position-horizontal-relative:page;mso-position-vertical-relative:page" filled="f" stroked="f">
            <v:textbox inset="0,0,0,0">
              <w:txbxContent>
                <w:p w14:paraId="4ECFFC94" w14:textId="77777777" w:rsidR="0036336D" w:rsidRDefault="0036336D"/>
              </w:txbxContent>
            </v:textbox>
            <w10:wrap anchorx="page" anchory="page"/>
          </v:shape>
        </w:pict>
      </w:r>
      <w:r>
        <w:pict w14:anchorId="72F6BD74">
          <v:shape id="_x0000_s2702" type="#_x0000_t202" style="position:absolute;margin-left:0;margin-top:44.05pt;width:60.3pt;height:5.25pt;z-index:-106504;mso-position-horizontal-relative:page;mso-position-vertical-relative:page" filled="f" stroked="f">
            <v:textbox inset="0,0,0,0">
              <w:txbxContent>
                <w:p w14:paraId="1CA7EE54" w14:textId="77777777" w:rsidR="0036336D" w:rsidRDefault="0036336D"/>
              </w:txbxContent>
            </v:textbox>
            <w10:wrap anchorx="page" anchory="page"/>
          </v:shape>
        </w:pict>
      </w:r>
    </w:p>
    <w:p w14:paraId="20F4D726" w14:textId="77777777" w:rsidR="004D3D4B" w:rsidRDefault="004D3D4B">
      <w:pPr>
        <w:rPr>
          <w:sz w:val="2"/>
          <w:szCs w:val="2"/>
        </w:rPr>
        <w:sectPr w:rsidR="004D3D4B">
          <w:pgSz w:w="11910" w:h="16840"/>
          <w:pgMar w:top="800" w:right="1680" w:bottom="280" w:left="0" w:header="720" w:footer="720" w:gutter="0"/>
          <w:cols w:space="720"/>
        </w:sectPr>
      </w:pPr>
    </w:p>
    <w:p w14:paraId="6BEE847A" w14:textId="77777777" w:rsidR="004D3D4B" w:rsidRDefault="006240D7">
      <w:pPr>
        <w:rPr>
          <w:sz w:val="2"/>
          <w:szCs w:val="2"/>
        </w:rPr>
      </w:pPr>
      <w:r>
        <w:lastRenderedPageBreak/>
        <w:pict w14:anchorId="7ECEFAA1">
          <v:line id="_x0000_s2701" style="position:absolute;z-index:-106480;mso-position-horizontal-relative:page;mso-position-vertical-relative:page" from="534.95pt,45.8pt" to="595.25pt,45.8pt" strokecolor="#0095a7" strokeweight="7pt">
            <w10:wrap anchorx="page" anchory="page"/>
          </v:line>
        </w:pict>
      </w:r>
      <w:r>
        <w:pict w14:anchorId="6571FD7A">
          <v:rect id="_x0000_s2700" style="position:absolute;margin-left:90.7pt;margin-top:107.7pt;width:432.7pt;height:100.25pt;z-index:-106456;mso-position-horizontal-relative:page;mso-position-vertical-relative:page" fillcolor="#eaf2f3" stroked="f">
            <w10:wrap anchorx="page" anchory="page"/>
          </v:rect>
        </w:pict>
      </w:r>
      <w:r>
        <w:pict w14:anchorId="61162F6C">
          <v:rect id="_x0000_s2699" style="position:absolute;margin-left:90.7pt;margin-top:341.5pt;width:432.7pt;height:168.45pt;z-index:-106432;mso-position-horizontal-relative:page;mso-position-vertical-relative:page" fillcolor="#eaf2f3" stroked="f">
            <w10:wrap anchorx="page" anchory="page"/>
          </v:rect>
        </w:pict>
      </w:r>
      <w:r>
        <w:pict w14:anchorId="2B2636F9">
          <v:shape id="_x0000_s2698" type="#_x0000_t202" style="position:absolute;margin-left:211.85pt;margin-top:40.9pt;width:4in;height:9.5pt;z-index:-106408;mso-position-horizontal-relative:page;mso-position-vertical-relative:page" filled="f" stroked="f">
            <v:textbox inset="0,0,0,0">
              <w:txbxContent>
                <w:p w14:paraId="417A7CED" w14:textId="77777777" w:rsidR="004D3D4B" w:rsidRDefault="00DF7FD9">
                  <w:pPr>
                    <w:spacing w:before="1"/>
                    <w:ind w:left="20"/>
                    <w:rPr>
                      <w:sz w:val="15"/>
                    </w:rPr>
                  </w:pPr>
                  <w:r>
                    <w:rPr>
                      <w:color w:val="58595B"/>
                      <w:sz w:val="15"/>
                    </w:rPr>
                    <w:t>CHAPTER 2    CHANGING CONTEXT: TRENDS AND EMERGING CHALLENGES</w:t>
                  </w:r>
                </w:p>
              </w:txbxContent>
            </v:textbox>
            <w10:wrap anchorx="page" anchory="page"/>
          </v:shape>
        </w:pict>
      </w:r>
      <w:r>
        <w:pict w14:anchorId="7417C825">
          <v:shape id="_x0000_s2697" type="#_x0000_t202" style="position:absolute;margin-left:515pt;margin-top:40.9pt;width:10.35pt;height:9.5pt;z-index:-106384;mso-position-horizontal-relative:page;mso-position-vertical-relative:page" filled="f" stroked="f">
            <v:textbox inset="0,0,0,0">
              <w:txbxContent>
                <w:p w14:paraId="062AD823" w14:textId="77777777" w:rsidR="004D3D4B" w:rsidRDefault="00DF7FD9">
                  <w:pPr>
                    <w:spacing w:before="1"/>
                    <w:ind w:left="20"/>
                    <w:rPr>
                      <w:sz w:val="15"/>
                    </w:rPr>
                  </w:pPr>
                  <w:r>
                    <w:rPr>
                      <w:color w:val="58595B"/>
                      <w:sz w:val="15"/>
                    </w:rPr>
                    <w:t>27</w:t>
                  </w:r>
                </w:p>
              </w:txbxContent>
            </v:textbox>
            <w10:wrap anchorx="page" anchory="page"/>
          </v:shape>
        </w:pict>
      </w:r>
      <w:r>
        <w:pict w14:anchorId="4F661D8A">
          <v:shape id="_x0000_s2696" type="#_x0000_t202" style="position:absolute;margin-left:89.7pt;margin-top:226.55pt;width:427.7pt;height:106.5pt;z-index:-106360;mso-position-horizontal-relative:page;mso-position-vertical-relative:page" filled="f" stroked="f">
            <v:textbox inset="0,0,0,0">
              <w:txbxContent>
                <w:p w14:paraId="3B4A6F5A" w14:textId="77777777" w:rsidR="004D3D4B" w:rsidRDefault="00DF7FD9">
                  <w:pPr>
                    <w:pStyle w:val="BodyText"/>
                    <w:spacing w:line="280" w:lineRule="auto"/>
                  </w:pPr>
                  <w:r>
                    <w:rPr>
                      <w:color w:val="58595B"/>
                    </w:rPr>
                    <w:t xml:space="preserve">In addition, population growth is driving the conversion of former industrial land to </w:t>
                  </w:r>
                  <w:r>
                    <w:rPr>
                      <w:color w:val="58595B"/>
                      <w:spacing w:val="-2"/>
                    </w:rPr>
                    <w:t xml:space="preserve">new </w:t>
                  </w:r>
                  <w:r>
                    <w:rPr>
                      <w:color w:val="58595B"/>
                    </w:rPr>
                    <w:t>uses in urban</w:t>
                  </w:r>
                  <w:r>
                    <w:rPr>
                      <w:color w:val="58595B"/>
                      <w:spacing w:val="-10"/>
                    </w:rPr>
                    <w:t xml:space="preserve"> </w:t>
                  </w:r>
                  <w:r>
                    <w:rPr>
                      <w:color w:val="58595B"/>
                    </w:rPr>
                    <w:t>and</w:t>
                  </w:r>
                  <w:r>
                    <w:rPr>
                      <w:color w:val="58595B"/>
                      <w:spacing w:val="-10"/>
                    </w:rPr>
                    <w:t xml:space="preserve"> </w:t>
                  </w:r>
                  <w:r>
                    <w:rPr>
                      <w:color w:val="58595B"/>
                    </w:rPr>
                    <w:t>peri-urban</w:t>
                  </w:r>
                  <w:r>
                    <w:rPr>
                      <w:color w:val="58595B"/>
                      <w:spacing w:val="-10"/>
                    </w:rPr>
                    <w:t xml:space="preserve"> </w:t>
                  </w:r>
                  <w:r>
                    <w:rPr>
                      <w:color w:val="58595B"/>
                    </w:rPr>
                    <w:t>areas</w:t>
                  </w:r>
                  <w:r>
                    <w:rPr>
                      <w:color w:val="58595B"/>
                      <w:spacing w:val="-10"/>
                    </w:rPr>
                    <w:t xml:space="preserve"> </w:t>
                  </w:r>
                  <w:r>
                    <w:rPr>
                      <w:color w:val="58595B"/>
                    </w:rPr>
                    <w:t>for</w:t>
                  </w:r>
                  <w:r>
                    <w:rPr>
                      <w:color w:val="58595B"/>
                      <w:spacing w:val="-10"/>
                    </w:rPr>
                    <w:t xml:space="preserve"> </w:t>
                  </w:r>
                  <w:r>
                    <w:rPr>
                      <w:color w:val="58595B"/>
                    </w:rPr>
                    <w:t>housing</w:t>
                  </w:r>
                  <w:r>
                    <w:rPr>
                      <w:color w:val="58595B"/>
                      <w:spacing w:val="-10"/>
                    </w:rPr>
                    <w:t xml:space="preserve"> </w:t>
                  </w:r>
                  <w:r>
                    <w:rPr>
                      <w:color w:val="58595B"/>
                    </w:rPr>
                    <w:t>and</w:t>
                  </w:r>
                  <w:r>
                    <w:rPr>
                      <w:color w:val="58595B"/>
                      <w:spacing w:val="-10"/>
                    </w:rPr>
                    <w:t xml:space="preserve"> </w:t>
                  </w:r>
                  <w:r>
                    <w:rPr>
                      <w:color w:val="58595B"/>
                    </w:rPr>
                    <w:t>commercial</w:t>
                  </w:r>
                  <w:r>
                    <w:rPr>
                      <w:color w:val="58595B"/>
                      <w:spacing w:val="-10"/>
                    </w:rPr>
                    <w:t xml:space="preserve"> </w:t>
                  </w:r>
                  <w:r>
                    <w:rPr>
                      <w:color w:val="58595B"/>
                      <w:spacing w:val="-3"/>
                    </w:rPr>
                    <w:t>activity.</w:t>
                  </w:r>
                  <w:r>
                    <w:rPr>
                      <w:color w:val="58595B"/>
                      <w:spacing w:val="-10"/>
                    </w:rPr>
                    <w:t xml:space="preserve"> </w:t>
                  </w:r>
                  <w:r>
                    <w:rPr>
                      <w:color w:val="58595B"/>
                    </w:rPr>
                    <w:t>These</w:t>
                  </w:r>
                  <w:r>
                    <w:rPr>
                      <w:color w:val="58595B"/>
                      <w:spacing w:val="-10"/>
                    </w:rPr>
                    <w:t xml:space="preserve"> </w:t>
                  </w:r>
                  <w:r>
                    <w:rPr>
                      <w:color w:val="58595B"/>
                    </w:rPr>
                    <w:t>‘brownfield’</w:t>
                  </w:r>
                  <w:r>
                    <w:rPr>
                      <w:color w:val="58595B"/>
                      <w:spacing w:val="-10"/>
                    </w:rPr>
                    <w:t xml:space="preserve"> </w:t>
                  </w:r>
                  <w:r>
                    <w:rPr>
                      <w:color w:val="58595B"/>
                    </w:rPr>
                    <w:t>sites</w:t>
                  </w:r>
                  <w:r>
                    <w:rPr>
                      <w:color w:val="58595B"/>
                      <w:spacing w:val="-10"/>
                    </w:rPr>
                    <w:t xml:space="preserve"> </w:t>
                  </w:r>
                  <w:r>
                    <w:rPr>
                      <w:color w:val="58595B"/>
                    </w:rPr>
                    <w:t>can</w:t>
                  </w:r>
                  <w:r>
                    <w:rPr>
                      <w:color w:val="58595B"/>
                      <w:spacing w:val="-10"/>
                    </w:rPr>
                    <w:t xml:space="preserve"> </w:t>
                  </w:r>
                  <w:r>
                    <w:rPr>
                      <w:color w:val="58595B"/>
                      <w:spacing w:val="-3"/>
                    </w:rPr>
                    <w:t xml:space="preserve">play </w:t>
                  </w:r>
                  <w:r>
                    <w:rPr>
                      <w:color w:val="58595B"/>
                    </w:rPr>
                    <w:t xml:space="preserve">an important role in </w:t>
                  </w:r>
                  <w:r>
                    <w:rPr>
                      <w:color w:val="58595B"/>
                      <w:spacing w:val="-3"/>
                    </w:rPr>
                    <w:t xml:space="preserve">providing </w:t>
                  </w:r>
                  <w:r>
                    <w:rPr>
                      <w:color w:val="58595B"/>
                    </w:rPr>
                    <w:t xml:space="preserve">land for </w:t>
                  </w:r>
                  <w:r>
                    <w:rPr>
                      <w:color w:val="58595B"/>
                      <w:spacing w:val="-2"/>
                    </w:rPr>
                    <w:t xml:space="preserve">new </w:t>
                  </w:r>
                  <w:r>
                    <w:rPr>
                      <w:color w:val="58595B"/>
                    </w:rPr>
                    <w:t xml:space="preserve">residential </w:t>
                  </w:r>
                  <w:r>
                    <w:rPr>
                      <w:color w:val="58595B"/>
                      <w:spacing w:val="-3"/>
                    </w:rPr>
                    <w:t xml:space="preserve">development </w:t>
                  </w:r>
                  <w:r>
                    <w:rPr>
                      <w:color w:val="58595B"/>
                    </w:rPr>
                    <w:t xml:space="preserve">close to </w:t>
                  </w:r>
                  <w:r>
                    <w:rPr>
                      <w:color w:val="58595B"/>
                      <w:spacing w:val="-3"/>
                    </w:rPr>
                    <w:t xml:space="preserve">existing </w:t>
                  </w:r>
                  <w:r>
                    <w:rPr>
                      <w:color w:val="58595B"/>
                    </w:rPr>
                    <w:t xml:space="preserve">infrastructure and </w:t>
                  </w:r>
                  <w:r>
                    <w:rPr>
                      <w:color w:val="58595B"/>
                      <w:spacing w:val="-3"/>
                    </w:rPr>
                    <w:t xml:space="preserve">deliver </w:t>
                  </w:r>
                  <w:r>
                    <w:rPr>
                      <w:color w:val="58595B"/>
                    </w:rPr>
                    <w:t xml:space="preserve">social, economic and </w:t>
                  </w:r>
                  <w:r>
                    <w:rPr>
                      <w:color w:val="58595B"/>
                      <w:spacing w:val="-3"/>
                    </w:rPr>
                    <w:t xml:space="preserve">environmental </w:t>
                  </w:r>
                  <w:r>
                    <w:rPr>
                      <w:color w:val="58595B"/>
                    </w:rPr>
                    <w:t xml:space="preserve">benefits. </w:t>
                  </w:r>
                  <w:r>
                    <w:rPr>
                      <w:color w:val="58595B"/>
                      <w:spacing w:val="-3"/>
                    </w:rPr>
                    <w:t xml:space="preserve">For example, </w:t>
                  </w:r>
                  <w:r>
                    <w:rPr>
                      <w:color w:val="58595B"/>
                    </w:rPr>
                    <w:t xml:space="preserve">major </w:t>
                  </w:r>
                  <w:r>
                    <w:rPr>
                      <w:color w:val="58595B"/>
                      <w:spacing w:val="-3"/>
                    </w:rPr>
                    <w:t xml:space="preserve">redevelopment </w:t>
                  </w:r>
                  <w:r>
                    <w:rPr>
                      <w:color w:val="58595B"/>
                    </w:rPr>
                    <w:t>activity</w:t>
                  </w:r>
                  <w:r>
                    <w:rPr>
                      <w:color w:val="58595B"/>
                      <w:spacing w:val="-8"/>
                    </w:rPr>
                    <w:t xml:space="preserve"> </w:t>
                  </w:r>
                  <w:r>
                    <w:rPr>
                      <w:color w:val="58595B"/>
                    </w:rPr>
                    <w:t>is</w:t>
                  </w:r>
                  <w:r>
                    <w:rPr>
                      <w:color w:val="58595B"/>
                      <w:spacing w:val="-8"/>
                    </w:rPr>
                    <w:t xml:space="preserve"> </w:t>
                  </w:r>
                  <w:r>
                    <w:rPr>
                      <w:color w:val="58595B"/>
                      <w:spacing w:val="-3"/>
                    </w:rPr>
                    <w:t>already</w:t>
                  </w:r>
                  <w:r>
                    <w:rPr>
                      <w:color w:val="58595B"/>
                      <w:spacing w:val="-8"/>
                    </w:rPr>
                    <w:t xml:space="preserve"> </w:t>
                  </w:r>
                  <w:r>
                    <w:rPr>
                      <w:color w:val="58595B"/>
                    </w:rPr>
                    <w:t>projected</w:t>
                  </w:r>
                  <w:r>
                    <w:rPr>
                      <w:color w:val="58595B"/>
                      <w:spacing w:val="-8"/>
                    </w:rPr>
                    <w:t xml:space="preserve"> </w:t>
                  </w:r>
                  <w:r>
                    <w:rPr>
                      <w:color w:val="58595B"/>
                    </w:rPr>
                    <w:t>for</w:t>
                  </w:r>
                  <w:r>
                    <w:rPr>
                      <w:color w:val="58595B"/>
                      <w:spacing w:val="-8"/>
                    </w:rPr>
                    <w:t xml:space="preserve"> </w:t>
                  </w:r>
                  <w:r>
                    <w:rPr>
                      <w:color w:val="58595B"/>
                    </w:rPr>
                    <w:t>major</w:t>
                  </w:r>
                  <w:r>
                    <w:rPr>
                      <w:color w:val="58595B"/>
                      <w:spacing w:val="-8"/>
                    </w:rPr>
                    <w:t xml:space="preserve"> </w:t>
                  </w:r>
                  <w:r>
                    <w:rPr>
                      <w:color w:val="58595B"/>
                      <w:spacing w:val="-2"/>
                    </w:rPr>
                    <w:t>new</w:t>
                  </w:r>
                  <w:r>
                    <w:rPr>
                      <w:color w:val="58595B"/>
                      <w:spacing w:val="-8"/>
                    </w:rPr>
                    <w:t xml:space="preserve"> </w:t>
                  </w:r>
                  <w:r>
                    <w:rPr>
                      <w:color w:val="58595B"/>
                    </w:rPr>
                    <w:t>precincts</w:t>
                  </w:r>
                  <w:r>
                    <w:rPr>
                      <w:color w:val="58595B"/>
                      <w:spacing w:val="-8"/>
                    </w:rPr>
                    <w:t xml:space="preserve"> </w:t>
                  </w:r>
                  <w:r>
                    <w:rPr>
                      <w:color w:val="58595B"/>
                    </w:rPr>
                    <w:t>such</w:t>
                  </w:r>
                  <w:r>
                    <w:rPr>
                      <w:color w:val="58595B"/>
                      <w:spacing w:val="-8"/>
                    </w:rPr>
                    <w:t xml:space="preserve"> </w:t>
                  </w:r>
                  <w:r>
                    <w:rPr>
                      <w:color w:val="58595B"/>
                    </w:rPr>
                    <w:t>as</w:t>
                  </w:r>
                  <w:r>
                    <w:rPr>
                      <w:color w:val="58595B"/>
                      <w:spacing w:val="-8"/>
                    </w:rPr>
                    <w:t xml:space="preserve"> </w:t>
                  </w:r>
                  <w:r>
                    <w:rPr>
                      <w:color w:val="58595B"/>
                    </w:rPr>
                    <w:t>Fishermans</w:t>
                  </w:r>
                  <w:r>
                    <w:rPr>
                      <w:color w:val="58595B"/>
                      <w:spacing w:val="-8"/>
                    </w:rPr>
                    <w:t xml:space="preserve"> </w:t>
                  </w:r>
                  <w:r>
                    <w:rPr>
                      <w:color w:val="58595B"/>
                    </w:rPr>
                    <w:t>Bend</w:t>
                  </w:r>
                  <w:r>
                    <w:rPr>
                      <w:color w:val="58595B"/>
                      <w:spacing w:val="-8"/>
                    </w:rPr>
                    <w:t xml:space="preserve"> </w:t>
                  </w:r>
                  <w:r>
                    <w:rPr>
                      <w:color w:val="58595B"/>
                      <w:spacing w:val="-3"/>
                    </w:rPr>
                    <w:t>(box</w:t>
                  </w:r>
                  <w:r>
                    <w:rPr>
                      <w:color w:val="58595B"/>
                      <w:spacing w:val="-8"/>
                    </w:rPr>
                    <w:t xml:space="preserve"> </w:t>
                  </w:r>
                  <w:r>
                    <w:rPr>
                      <w:color w:val="58595B"/>
                      <w:spacing w:val="-4"/>
                    </w:rPr>
                    <w:t>2.3).</w:t>
                  </w:r>
                  <w:r>
                    <w:rPr>
                      <w:color w:val="58595B"/>
                      <w:spacing w:val="-8"/>
                    </w:rPr>
                    <w:t xml:space="preserve"> </w:t>
                  </w:r>
                  <w:r>
                    <w:rPr>
                      <w:color w:val="58595B"/>
                      <w:spacing w:val="-5"/>
                    </w:rPr>
                    <w:t xml:space="preserve">However, </w:t>
                  </w:r>
                  <w:r>
                    <w:rPr>
                      <w:color w:val="58595B"/>
                      <w:spacing w:val="-3"/>
                    </w:rPr>
                    <w:t>many</w:t>
                  </w:r>
                  <w:r>
                    <w:rPr>
                      <w:color w:val="58595B"/>
                      <w:spacing w:val="-12"/>
                    </w:rPr>
                    <w:t xml:space="preserve"> </w:t>
                  </w:r>
                  <w:r>
                    <w:rPr>
                      <w:color w:val="58595B"/>
                    </w:rPr>
                    <w:t>former</w:t>
                  </w:r>
                  <w:r>
                    <w:rPr>
                      <w:color w:val="58595B"/>
                      <w:spacing w:val="-12"/>
                    </w:rPr>
                    <w:t xml:space="preserve"> </w:t>
                  </w:r>
                  <w:r>
                    <w:rPr>
                      <w:color w:val="58595B"/>
                    </w:rPr>
                    <w:t>industrial</w:t>
                  </w:r>
                  <w:r>
                    <w:rPr>
                      <w:color w:val="58595B"/>
                      <w:spacing w:val="-12"/>
                    </w:rPr>
                    <w:t xml:space="preserve"> </w:t>
                  </w:r>
                  <w:r>
                    <w:rPr>
                      <w:color w:val="58595B"/>
                    </w:rPr>
                    <w:t>sites</w:t>
                  </w:r>
                  <w:r>
                    <w:rPr>
                      <w:color w:val="58595B"/>
                      <w:spacing w:val="-12"/>
                    </w:rPr>
                    <w:t xml:space="preserve"> </w:t>
                  </w:r>
                  <w:r>
                    <w:rPr>
                      <w:color w:val="58595B"/>
                      <w:spacing w:val="-4"/>
                    </w:rPr>
                    <w:t>like</w:t>
                  </w:r>
                  <w:r>
                    <w:rPr>
                      <w:color w:val="58595B"/>
                      <w:spacing w:val="-12"/>
                    </w:rPr>
                    <w:t xml:space="preserve"> </w:t>
                  </w:r>
                  <w:r>
                    <w:rPr>
                      <w:color w:val="58595B"/>
                    </w:rPr>
                    <w:t>Fishermans</w:t>
                  </w:r>
                  <w:r>
                    <w:rPr>
                      <w:color w:val="58595B"/>
                      <w:spacing w:val="-12"/>
                    </w:rPr>
                    <w:t xml:space="preserve"> </w:t>
                  </w:r>
                  <w:r>
                    <w:rPr>
                      <w:color w:val="58595B"/>
                    </w:rPr>
                    <w:t>Bend</w:t>
                  </w:r>
                  <w:r>
                    <w:rPr>
                      <w:color w:val="58595B"/>
                      <w:spacing w:val="-12"/>
                    </w:rPr>
                    <w:t xml:space="preserve"> </w:t>
                  </w:r>
                  <w:r>
                    <w:rPr>
                      <w:color w:val="58595B"/>
                    </w:rPr>
                    <w:t>also</w:t>
                  </w:r>
                  <w:r>
                    <w:rPr>
                      <w:color w:val="58595B"/>
                      <w:spacing w:val="-12"/>
                    </w:rPr>
                    <w:t xml:space="preserve"> </w:t>
                  </w:r>
                  <w:r>
                    <w:rPr>
                      <w:color w:val="58595B"/>
                      <w:spacing w:val="-3"/>
                    </w:rPr>
                    <w:t>have</w:t>
                  </w:r>
                  <w:r>
                    <w:rPr>
                      <w:color w:val="58595B"/>
                      <w:spacing w:val="-12"/>
                    </w:rPr>
                    <w:t xml:space="preserve"> </w:t>
                  </w:r>
                  <w:r>
                    <w:rPr>
                      <w:color w:val="58595B"/>
                    </w:rPr>
                    <w:t>significant</w:t>
                  </w:r>
                  <w:r>
                    <w:rPr>
                      <w:color w:val="58595B"/>
                      <w:spacing w:val="-12"/>
                    </w:rPr>
                    <w:t xml:space="preserve"> </w:t>
                  </w:r>
                  <w:r>
                    <w:rPr>
                      <w:color w:val="58595B"/>
                      <w:spacing w:val="-3"/>
                    </w:rPr>
                    <w:t>levels</w:t>
                  </w:r>
                  <w:r>
                    <w:rPr>
                      <w:color w:val="58595B"/>
                      <w:spacing w:val="-12"/>
                    </w:rPr>
                    <w:t xml:space="preserve"> </w:t>
                  </w:r>
                  <w:r>
                    <w:rPr>
                      <w:color w:val="58595B"/>
                    </w:rPr>
                    <w:t>of</w:t>
                  </w:r>
                  <w:r>
                    <w:rPr>
                      <w:color w:val="58595B"/>
                      <w:spacing w:val="-12"/>
                    </w:rPr>
                    <w:t xml:space="preserve"> </w:t>
                  </w:r>
                  <w:r>
                    <w:rPr>
                      <w:color w:val="58595B"/>
                    </w:rPr>
                    <w:t>contamination.</w:t>
                  </w:r>
                </w:p>
                <w:p w14:paraId="319EB1A1" w14:textId="77777777" w:rsidR="004D3D4B" w:rsidRDefault="00DF7FD9">
                  <w:pPr>
                    <w:pStyle w:val="BodyText"/>
                    <w:spacing w:before="2" w:line="280" w:lineRule="auto"/>
                  </w:pPr>
                  <w:r>
                    <w:rPr>
                      <w:color w:val="58595B"/>
                      <w:spacing w:val="-3"/>
                    </w:rPr>
                    <w:t>For</w:t>
                  </w:r>
                  <w:r>
                    <w:rPr>
                      <w:color w:val="58595B"/>
                      <w:spacing w:val="-9"/>
                    </w:rPr>
                    <w:t xml:space="preserve"> </w:t>
                  </w:r>
                  <w:r>
                    <w:rPr>
                      <w:color w:val="58595B"/>
                    </w:rPr>
                    <w:t>sites</w:t>
                  </w:r>
                  <w:r>
                    <w:rPr>
                      <w:color w:val="58595B"/>
                      <w:spacing w:val="-9"/>
                    </w:rPr>
                    <w:t xml:space="preserve"> </w:t>
                  </w:r>
                  <w:r>
                    <w:rPr>
                      <w:color w:val="58595B"/>
                    </w:rPr>
                    <w:t>such</w:t>
                  </w:r>
                  <w:r>
                    <w:rPr>
                      <w:color w:val="58595B"/>
                      <w:spacing w:val="-9"/>
                    </w:rPr>
                    <w:t xml:space="preserve"> </w:t>
                  </w:r>
                  <w:r>
                    <w:rPr>
                      <w:color w:val="58595B"/>
                    </w:rPr>
                    <w:t>as</w:t>
                  </w:r>
                  <w:r>
                    <w:rPr>
                      <w:color w:val="58595B"/>
                      <w:spacing w:val="-9"/>
                    </w:rPr>
                    <w:t xml:space="preserve"> </w:t>
                  </w:r>
                  <w:r>
                    <w:rPr>
                      <w:color w:val="58595B"/>
                    </w:rPr>
                    <w:t>these,</w:t>
                  </w:r>
                  <w:r>
                    <w:rPr>
                      <w:color w:val="58595B"/>
                      <w:spacing w:val="-9"/>
                    </w:rPr>
                    <w:t xml:space="preserve"> </w:t>
                  </w:r>
                  <w:r>
                    <w:rPr>
                      <w:color w:val="58595B"/>
                    </w:rPr>
                    <w:t>the</w:t>
                  </w:r>
                  <w:r>
                    <w:rPr>
                      <w:color w:val="58595B"/>
                      <w:spacing w:val="-9"/>
                    </w:rPr>
                    <w:t xml:space="preserve"> </w:t>
                  </w:r>
                  <w:r>
                    <w:rPr>
                      <w:color w:val="58595B"/>
                    </w:rPr>
                    <w:t>risks</w:t>
                  </w:r>
                  <w:r>
                    <w:rPr>
                      <w:color w:val="58595B"/>
                      <w:spacing w:val="-9"/>
                    </w:rPr>
                    <w:t xml:space="preserve"> </w:t>
                  </w:r>
                  <w:r>
                    <w:rPr>
                      <w:color w:val="58595B"/>
                    </w:rPr>
                    <w:t>to</w:t>
                  </w:r>
                  <w:r>
                    <w:rPr>
                      <w:color w:val="58595B"/>
                      <w:spacing w:val="-9"/>
                    </w:rPr>
                    <w:t xml:space="preserve"> </w:t>
                  </w:r>
                  <w:r>
                    <w:rPr>
                      <w:color w:val="58595B"/>
                    </w:rPr>
                    <w:t>human</w:t>
                  </w:r>
                  <w:r>
                    <w:rPr>
                      <w:color w:val="58595B"/>
                      <w:spacing w:val="-9"/>
                    </w:rPr>
                    <w:t xml:space="preserve"> </w:t>
                  </w:r>
                  <w:r>
                    <w:rPr>
                      <w:color w:val="58595B"/>
                    </w:rPr>
                    <w:t>health</w:t>
                  </w:r>
                  <w:r>
                    <w:rPr>
                      <w:color w:val="58595B"/>
                      <w:spacing w:val="-9"/>
                    </w:rPr>
                    <w:t xml:space="preserve"> </w:t>
                  </w:r>
                  <w:r>
                    <w:rPr>
                      <w:color w:val="58595B"/>
                    </w:rPr>
                    <w:t>and</w:t>
                  </w:r>
                  <w:r>
                    <w:rPr>
                      <w:color w:val="58595B"/>
                      <w:spacing w:val="-9"/>
                    </w:rPr>
                    <w:t xml:space="preserve"> </w:t>
                  </w:r>
                  <w:r>
                    <w:rPr>
                      <w:color w:val="58595B"/>
                    </w:rPr>
                    <w:t>the</w:t>
                  </w:r>
                  <w:r>
                    <w:rPr>
                      <w:color w:val="58595B"/>
                      <w:spacing w:val="-9"/>
                    </w:rPr>
                    <w:t xml:space="preserve"> </w:t>
                  </w:r>
                  <w:r>
                    <w:rPr>
                      <w:color w:val="58595B"/>
                      <w:spacing w:val="-3"/>
                    </w:rPr>
                    <w:t>environment</w:t>
                  </w:r>
                  <w:r>
                    <w:rPr>
                      <w:color w:val="58595B"/>
                      <w:spacing w:val="-9"/>
                    </w:rPr>
                    <w:t xml:space="preserve"> </w:t>
                  </w:r>
                  <w:r>
                    <w:rPr>
                      <w:color w:val="58595B"/>
                    </w:rPr>
                    <w:t>must</w:t>
                  </w:r>
                  <w:r>
                    <w:rPr>
                      <w:color w:val="58595B"/>
                      <w:spacing w:val="-9"/>
                    </w:rPr>
                    <w:t xml:space="preserve"> </w:t>
                  </w:r>
                  <w:r>
                    <w:rPr>
                      <w:color w:val="58595B"/>
                    </w:rPr>
                    <w:t>be</w:t>
                  </w:r>
                  <w:r>
                    <w:rPr>
                      <w:color w:val="58595B"/>
                      <w:spacing w:val="-9"/>
                    </w:rPr>
                    <w:t xml:space="preserve"> </w:t>
                  </w:r>
                  <w:r>
                    <w:rPr>
                      <w:color w:val="58595B"/>
                    </w:rPr>
                    <w:t>assessed</w:t>
                  </w:r>
                  <w:r>
                    <w:rPr>
                      <w:color w:val="58595B"/>
                      <w:spacing w:val="-9"/>
                    </w:rPr>
                    <w:t xml:space="preserve"> </w:t>
                  </w:r>
                  <w:r>
                    <w:rPr>
                      <w:color w:val="58595B"/>
                    </w:rPr>
                    <w:t>and managed before</w:t>
                  </w:r>
                  <w:r>
                    <w:rPr>
                      <w:color w:val="58595B"/>
                      <w:spacing w:val="-40"/>
                    </w:rPr>
                    <w:t xml:space="preserve"> </w:t>
                  </w:r>
                  <w:r>
                    <w:rPr>
                      <w:color w:val="58595B"/>
                      <w:spacing w:val="-3"/>
                    </w:rPr>
                    <w:t xml:space="preserve">redevelopment </w:t>
                  </w:r>
                  <w:r>
                    <w:rPr>
                      <w:color w:val="58595B"/>
                    </w:rPr>
                    <w:t>proceeds.</w:t>
                  </w:r>
                </w:p>
              </w:txbxContent>
            </v:textbox>
            <w10:wrap anchorx="page" anchory="page"/>
          </v:shape>
        </w:pict>
      </w:r>
      <w:r>
        <w:pict w14:anchorId="1B8818C4">
          <v:shape id="_x0000_s2695" type="#_x0000_t202" style="position:absolute;margin-left:89.7pt;margin-top:528.55pt;width:435.35pt;height:79.5pt;z-index:-106336;mso-position-horizontal-relative:page;mso-position-vertical-relative:page" filled="f" stroked="f">
            <v:textbox inset="0,0,0,0">
              <w:txbxContent>
                <w:p w14:paraId="1E7D7AA2" w14:textId="77777777" w:rsidR="004D3D4B" w:rsidRDefault="00DF7FD9">
                  <w:pPr>
                    <w:pStyle w:val="BodyText"/>
                    <w:spacing w:line="280" w:lineRule="auto"/>
                    <w:ind w:right="2"/>
                  </w:pPr>
                  <w:r>
                    <w:rPr>
                      <w:color w:val="58595B"/>
                    </w:rPr>
                    <w:t>Population growth can exacerbate the health risks arising from past industrial practices, since more people find they are living or working in and around the risks. And understanding and concerns about the impacts of pollution and waste change over time. For example, pollution problems such as landfill gas (which can continue for decades after a landfill’s closure), and land and groundwater contamination represent the ‘long tail’ of past industrial practices. The EPA must continue to deal with these problems into the future.</w:t>
                  </w:r>
                </w:p>
              </w:txbxContent>
            </v:textbox>
            <w10:wrap anchorx="page" anchory="page"/>
          </v:shape>
        </w:pict>
      </w:r>
      <w:r>
        <w:pict w14:anchorId="4F2AE4AE">
          <v:shape id="_x0000_s2694" type="#_x0000_t202" style="position:absolute;margin-left:89.7pt;margin-top:620.85pt;width:30.15pt;height:12pt;z-index:-106312;mso-position-horizontal-relative:page;mso-position-vertical-relative:page" filled="f" stroked="f">
            <v:textbox inset="0,0,0,0">
              <w:txbxContent>
                <w:p w14:paraId="128DB266" w14:textId="77777777" w:rsidR="004D3D4B" w:rsidRDefault="00DF7FD9">
                  <w:pPr>
                    <w:spacing w:line="224" w:lineRule="exact"/>
                    <w:ind w:left="20" w:right="-4"/>
                    <w:rPr>
                      <w:i/>
                      <w:sz w:val="20"/>
                    </w:rPr>
                  </w:pPr>
                  <w:r>
                    <w:rPr>
                      <w:i/>
                      <w:color w:val="6D6E71"/>
                      <w:sz w:val="20"/>
                    </w:rPr>
                    <w:t>Waste</w:t>
                  </w:r>
                </w:p>
              </w:txbxContent>
            </v:textbox>
            <w10:wrap anchorx="page" anchory="page"/>
          </v:shape>
        </w:pict>
      </w:r>
      <w:r>
        <w:pict w14:anchorId="3B93BA02">
          <v:shape id="_x0000_s2693" type="#_x0000_t202" style="position:absolute;margin-left:118.05pt;margin-top:638.6pt;width:377.05pt;height:39pt;z-index:-106288;mso-position-horizontal-relative:page;mso-position-vertical-relative:page" filled="f" stroked="f">
            <v:textbox inset="0,0,0,0">
              <w:txbxContent>
                <w:p w14:paraId="1AFEF74F" w14:textId="77777777" w:rsidR="004D3D4B" w:rsidRDefault="00DF7FD9">
                  <w:pPr>
                    <w:spacing w:line="280" w:lineRule="auto"/>
                    <w:ind w:left="20"/>
                    <w:rPr>
                      <w:i/>
                      <w:sz w:val="20"/>
                    </w:rPr>
                  </w:pPr>
                  <w:r>
                    <w:rPr>
                      <w:i/>
                      <w:color w:val="231F20"/>
                      <w:sz w:val="20"/>
                    </w:rPr>
                    <w:t>Over the next 30 years, Victoria is likely to generate over 500 million tonnes of waste (which could fill the MCG around 1,700 times). Of this, around 150 million tonnes</w:t>
                  </w:r>
                </w:p>
                <w:p w14:paraId="42625057" w14:textId="77777777" w:rsidR="004D3D4B" w:rsidRDefault="00DF7FD9">
                  <w:pPr>
                    <w:spacing w:before="2"/>
                    <w:ind w:left="20"/>
                    <w:rPr>
                      <w:sz w:val="11"/>
                    </w:rPr>
                  </w:pPr>
                  <w:r>
                    <w:rPr>
                      <w:i/>
                      <w:color w:val="231F20"/>
                      <w:sz w:val="20"/>
                    </w:rPr>
                    <w:t>(or 50 MCGs) are expected to go to landfill.</w:t>
                  </w:r>
                  <w:r>
                    <w:rPr>
                      <w:color w:val="231F20"/>
                      <w:position w:val="7"/>
                      <w:sz w:val="11"/>
                    </w:rPr>
                    <w:t>35</w:t>
                  </w:r>
                </w:p>
              </w:txbxContent>
            </v:textbox>
            <w10:wrap anchorx="page" anchory="page"/>
          </v:shape>
        </w:pict>
      </w:r>
      <w:r>
        <w:pict w14:anchorId="2D53AD8D">
          <v:shape id="_x0000_s2692" type="#_x0000_t202" style="position:absolute;margin-left:89.7pt;margin-top:687.65pt;width:433.35pt;height:79.5pt;z-index:-106264;mso-position-horizontal-relative:page;mso-position-vertical-relative:page" filled="f" stroked="f">
            <v:textbox inset="0,0,0,0">
              <w:txbxContent>
                <w:p w14:paraId="2E9DB7EB" w14:textId="77777777" w:rsidR="004D3D4B" w:rsidRDefault="00DF7FD9">
                  <w:pPr>
                    <w:pStyle w:val="BodyText"/>
                    <w:spacing w:line="280" w:lineRule="auto"/>
                  </w:pPr>
                  <w:r>
                    <w:rPr>
                      <w:color w:val="58595B"/>
                    </w:rPr>
                    <w:t>Population growth and increases in consumption will increase the amount of waste generated. Victoria currently produces around 12 million tonnes of solid waste each year, with around two thirds being recycled and the rest going to landfill.</w:t>
                  </w:r>
                  <w:r>
                    <w:rPr>
                      <w:color w:val="58595B"/>
                      <w:position w:val="7"/>
                      <w:sz w:val="11"/>
                    </w:rPr>
                    <w:t xml:space="preserve">36 </w:t>
                  </w:r>
                  <w:r>
                    <w:rPr>
                      <w:color w:val="58595B"/>
                    </w:rPr>
                    <w:t>Total waste generation is forecast to increase by 63 per cent to over 20 million tonnes by 2044, with waste to landfill remaining fairly constant (figure 2.3), noting that strategies in the Statewide Waste Resource Recovery Infrastructure Plan aim to increase the recovery rate.</w:t>
                  </w:r>
                </w:p>
              </w:txbxContent>
            </v:textbox>
            <w10:wrap anchorx="page" anchory="page"/>
          </v:shape>
        </w:pict>
      </w:r>
      <w:r>
        <w:pict w14:anchorId="7E35D75B">
          <v:shape id="_x0000_s2691" type="#_x0000_t202" style="position:absolute;margin-left:90.7pt;margin-top:341.5pt;width:432.75pt;height:168.5pt;z-index:-106240;mso-position-horizontal-relative:page;mso-position-vertical-relative:page" filled="f" stroked="f">
            <v:textbox inset="0,0,0,0">
              <w:txbxContent>
                <w:p w14:paraId="2C213D6B" w14:textId="77777777" w:rsidR="004D3D4B" w:rsidRDefault="00DF7FD9">
                  <w:pPr>
                    <w:spacing w:before="128"/>
                    <w:ind w:left="170"/>
                    <w:rPr>
                      <w:sz w:val="20"/>
                    </w:rPr>
                  </w:pPr>
                  <w:r>
                    <w:rPr>
                      <w:b/>
                      <w:color w:val="0095A7"/>
                      <w:sz w:val="20"/>
                    </w:rPr>
                    <w:t xml:space="preserve">BOX 2.3  </w:t>
                  </w:r>
                  <w:r>
                    <w:rPr>
                      <w:color w:val="0095A7"/>
                      <w:sz w:val="20"/>
                    </w:rPr>
                    <w:t>FISHERMANS BEND</w:t>
                  </w:r>
                </w:p>
                <w:p w14:paraId="123DFCBA" w14:textId="77777777" w:rsidR="004D3D4B" w:rsidRDefault="00DF7FD9">
                  <w:pPr>
                    <w:pStyle w:val="BodyText"/>
                    <w:spacing w:before="153" w:line="280" w:lineRule="auto"/>
                    <w:ind w:left="170" w:right="383"/>
                  </w:pPr>
                  <w:r>
                    <w:rPr>
                      <w:color w:val="58595B"/>
                    </w:rPr>
                    <w:t>The 455 hectare former industrial precinct at Fishermans Bend is an example of large scale conversion of former industrial land to residential use. It gives Melbourne the opportunity  for major new land uses, including housing, in the inner city, close to existing infrastructure, services and</w:t>
                  </w:r>
                  <w:r>
                    <w:rPr>
                      <w:color w:val="58595B"/>
                      <w:spacing w:val="10"/>
                    </w:rPr>
                    <w:t xml:space="preserve"> </w:t>
                  </w:r>
                  <w:r>
                    <w:rPr>
                      <w:color w:val="58595B"/>
                    </w:rPr>
                    <w:t>employment.</w:t>
                  </w:r>
                </w:p>
                <w:p w14:paraId="6F1530A7" w14:textId="77777777" w:rsidR="004D3D4B" w:rsidRDefault="00DF7FD9">
                  <w:pPr>
                    <w:pStyle w:val="BodyText"/>
                    <w:spacing w:before="172" w:line="280" w:lineRule="auto"/>
                    <w:ind w:left="170" w:right="644"/>
                  </w:pPr>
                  <w:r>
                    <w:rPr>
                      <w:color w:val="58595B"/>
                    </w:rPr>
                    <w:t>The precinct has a long history of industrial use, including contaminating activities, and therefore must be assessed and appropriately managed to make it safe for proposed new uses.</w:t>
                  </w:r>
                </w:p>
                <w:p w14:paraId="1AF862A4" w14:textId="77777777" w:rsidR="004D3D4B" w:rsidRDefault="00DF7FD9">
                  <w:pPr>
                    <w:pStyle w:val="BodyText"/>
                    <w:spacing w:before="172"/>
                    <w:ind w:left="170"/>
                  </w:pPr>
                  <w:r>
                    <w:rPr>
                      <w:color w:val="58595B"/>
                    </w:rPr>
                    <w:t>The EPA is working with the Metropolitan Planning Authority on a groundwater assessment</w:t>
                  </w:r>
                </w:p>
                <w:p w14:paraId="45ECFDAD" w14:textId="77777777" w:rsidR="004D3D4B" w:rsidRDefault="00DF7FD9">
                  <w:pPr>
                    <w:pStyle w:val="BodyText"/>
                    <w:spacing w:before="40"/>
                    <w:ind w:left="170"/>
                  </w:pPr>
                  <w:r>
                    <w:rPr>
                      <w:color w:val="58595B"/>
                    </w:rPr>
                    <w:t xml:space="preserve">and </w:t>
                  </w:r>
                  <w:r>
                    <w:rPr>
                      <w:color w:val="58595B"/>
                      <w:spacing w:val="-3"/>
                    </w:rPr>
                    <w:t xml:space="preserve">monitoring regime, using </w:t>
                  </w:r>
                  <w:r>
                    <w:rPr>
                      <w:color w:val="58595B"/>
                    </w:rPr>
                    <w:t xml:space="preserve">a </w:t>
                  </w:r>
                  <w:r>
                    <w:rPr>
                      <w:color w:val="58595B"/>
                      <w:spacing w:val="-3"/>
                    </w:rPr>
                    <w:t xml:space="preserve">precinct-based approach </w:t>
                  </w:r>
                  <w:r>
                    <w:rPr>
                      <w:color w:val="58595B"/>
                    </w:rPr>
                    <w:t xml:space="preserve">to </w:t>
                  </w:r>
                  <w:r>
                    <w:rPr>
                      <w:color w:val="58595B"/>
                      <w:spacing w:val="-3"/>
                    </w:rPr>
                    <w:t xml:space="preserve">manage </w:t>
                  </w:r>
                  <w:r>
                    <w:rPr>
                      <w:color w:val="58595B"/>
                      <w:spacing w:val="-4"/>
                    </w:rPr>
                    <w:t xml:space="preserve">groundwater </w:t>
                  </w:r>
                  <w:r>
                    <w:rPr>
                      <w:color w:val="58595B"/>
                      <w:spacing w:val="-3"/>
                    </w:rPr>
                    <w:t>contamination.</w:t>
                  </w:r>
                </w:p>
              </w:txbxContent>
            </v:textbox>
            <w10:wrap anchorx="page" anchory="page"/>
          </v:shape>
        </w:pict>
      </w:r>
      <w:r>
        <w:pict w14:anchorId="7293B5CB">
          <v:shape id="_x0000_s2690" type="#_x0000_t202" style="position:absolute;margin-left:90.7pt;margin-top:107.7pt;width:432.75pt;height:100.3pt;z-index:-106216;mso-position-horizontal-relative:page;mso-position-vertical-relative:page" filled="f" stroked="f">
            <v:textbox inset="0,0,0,0">
              <w:txbxContent>
                <w:p w14:paraId="5B7C9919" w14:textId="77777777" w:rsidR="004D3D4B" w:rsidRDefault="00DF7FD9">
                  <w:pPr>
                    <w:pStyle w:val="BodyText"/>
                    <w:spacing w:before="128" w:line="280" w:lineRule="auto"/>
                    <w:ind w:left="170" w:right="438"/>
                  </w:pPr>
                  <w:r>
                    <w:rPr>
                      <w:color w:val="58595B"/>
                    </w:rPr>
                    <w:t>Looking ahead, the precinct has six large residential development sites in and around it. Many of these sites are adjacent to premises that will continue to be zoned for industrial use, near EPA-regulated premises, or on or near premises that have been issued pollution abatement notices. The area has also been designated as a waste and recovery hub.</w:t>
                  </w:r>
                </w:p>
                <w:p w14:paraId="560A3E54" w14:textId="77777777" w:rsidR="004D3D4B" w:rsidRDefault="00DF7FD9">
                  <w:pPr>
                    <w:pStyle w:val="BodyText"/>
                    <w:spacing w:before="172" w:line="280" w:lineRule="auto"/>
                    <w:ind w:left="170" w:right="438"/>
                  </w:pPr>
                  <w:r>
                    <w:rPr>
                      <w:color w:val="58595B"/>
                    </w:rPr>
                    <w:t>These competing uses will create ongoing work for the EPA, which must enforce buffers around regulated sites and ensure the safe remediation of landfills and industrial sites.</w:t>
                  </w:r>
                </w:p>
              </w:txbxContent>
            </v:textbox>
            <w10:wrap anchorx="page" anchory="page"/>
          </v:shape>
        </w:pict>
      </w:r>
      <w:r>
        <w:pict w14:anchorId="27B210C7">
          <v:shape id="_x0000_s2689" type="#_x0000_t202" style="position:absolute;margin-left:534.95pt;margin-top:44.05pt;width:60.3pt;height:5.25pt;z-index:-106192;mso-position-horizontal-relative:page;mso-position-vertical-relative:page" filled="f" stroked="f">
            <v:textbox inset="0,0,0,0">
              <w:txbxContent>
                <w:p w14:paraId="1D0A6D3A" w14:textId="77777777" w:rsidR="0036336D" w:rsidRDefault="0036336D"/>
              </w:txbxContent>
            </v:textbox>
            <w10:wrap anchorx="page" anchory="page"/>
          </v:shape>
        </w:pict>
      </w:r>
      <w:r>
        <w:pict w14:anchorId="753A68A6">
          <v:shape id="_x0000_s2688" type="#_x0000_t202" style="position:absolute;margin-left:534.95pt;margin-top:44.05pt;width:60.3pt;height:5.25pt;z-index:-106168;mso-position-horizontal-relative:page;mso-position-vertical-relative:page" filled="f" stroked="f">
            <v:textbox inset="0,0,0,0">
              <w:txbxContent>
                <w:p w14:paraId="7635FE2D" w14:textId="77777777" w:rsidR="0036336D" w:rsidRDefault="0036336D"/>
              </w:txbxContent>
            </v:textbox>
            <w10:wrap anchorx="page" anchory="page"/>
          </v:shape>
        </w:pict>
      </w:r>
    </w:p>
    <w:p w14:paraId="385D2B97" w14:textId="77777777" w:rsidR="004D3D4B" w:rsidRDefault="004D3D4B">
      <w:pPr>
        <w:rPr>
          <w:sz w:val="2"/>
          <w:szCs w:val="2"/>
        </w:rPr>
        <w:sectPr w:rsidR="004D3D4B">
          <w:pgSz w:w="11910" w:h="16840"/>
          <w:pgMar w:top="800" w:right="0" w:bottom="280" w:left="1680" w:header="720" w:footer="720" w:gutter="0"/>
          <w:cols w:space="720"/>
        </w:sectPr>
      </w:pPr>
    </w:p>
    <w:p w14:paraId="695E0FA7" w14:textId="77777777" w:rsidR="004D3D4B" w:rsidRDefault="006240D7">
      <w:pPr>
        <w:rPr>
          <w:sz w:val="2"/>
          <w:szCs w:val="2"/>
        </w:rPr>
      </w:pPr>
      <w:r>
        <w:lastRenderedPageBreak/>
        <w:pict w14:anchorId="5CCD97A6">
          <v:line id="_x0000_s2687" style="position:absolute;z-index:-106144;mso-position-horizontal-relative:page;mso-position-vertical-relative:page" from="0,45.8pt" to="60.25pt,45.8pt" strokecolor="#0095a7" strokeweight="7pt">
            <w10:wrap anchorx="page" anchory="page"/>
          </v:line>
        </w:pict>
      </w:r>
      <w:r>
        <w:pict w14:anchorId="563F9225">
          <v:group id="_x0000_s2684" style="position:absolute;margin-left:70.85pt;margin-top:131.15pt;width:433.7pt;height:258pt;z-index:-106120;mso-position-horizontal-relative:page;mso-position-vertical-relative:page" coordorigin="1417,2623" coordsize="8674,5160">
            <v:rect id="_x0000_s2686" style="position:absolute;left:1417;top:2623;width:8674;height:5160" fillcolor="#ededee" stroked="f"/>
            <v:shape id="_x0000_s2685" type="#_x0000_t75" style="position:absolute;left:1417;top:2623;width:8674;height:5160">
              <v:imagedata r:id="rId27" o:title=""/>
            </v:shape>
            <w10:wrap anchorx="page" anchory="page"/>
          </v:group>
        </w:pict>
      </w:r>
      <w:r>
        <w:pict w14:anchorId="5FD68349">
          <v:shape id="_x0000_s2683" type="#_x0000_t202" style="position:absolute;margin-left:69.85pt;margin-top:40.9pt;width:10.45pt;height:9.5pt;z-index:-106096;mso-position-horizontal-relative:page;mso-position-vertical-relative:page" filled="f" stroked="f">
            <v:textbox inset="0,0,0,0">
              <w:txbxContent>
                <w:p w14:paraId="0E7DA632" w14:textId="77777777" w:rsidR="004D3D4B" w:rsidRDefault="00DF7FD9">
                  <w:pPr>
                    <w:spacing w:before="1"/>
                    <w:ind w:left="20"/>
                    <w:rPr>
                      <w:sz w:val="15"/>
                    </w:rPr>
                  </w:pPr>
                  <w:r>
                    <w:rPr>
                      <w:color w:val="58595B"/>
                      <w:sz w:val="15"/>
                    </w:rPr>
                    <w:t>28</w:t>
                  </w:r>
                </w:p>
              </w:txbxContent>
            </v:textbox>
            <w10:wrap anchorx="page" anchory="page"/>
          </v:shape>
        </w:pict>
      </w:r>
      <w:r>
        <w:pict w14:anchorId="43776C4C">
          <v:shape id="_x0000_s2682" type="#_x0000_t202" style="position:absolute;margin-left:95.35pt;margin-top:40.9pt;width:147.75pt;height:9.5pt;z-index:-106072;mso-position-horizontal-relative:page;mso-position-vertical-relative:page" filled="f" stroked="f">
            <v:textbox inset="0,0,0,0">
              <w:txbxContent>
                <w:p w14:paraId="71FBC575"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57828536">
          <v:shape id="_x0000_s2681" type="#_x0000_t202" style="position:absolute;margin-left:69.85pt;margin-top:105.85pt;width:357.95pt;height:12pt;z-index:-106048;mso-position-horizontal-relative:page;mso-position-vertical-relative:page" filled="f" stroked="f">
            <v:textbox inset="0,0,0,0">
              <w:txbxContent>
                <w:p w14:paraId="5815207F" w14:textId="77777777" w:rsidR="004D3D4B" w:rsidRDefault="00DF7FD9">
                  <w:pPr>
                    <w:pStyle w:val="BodyText"/>
                    <w:spacing w:line="224" w:lineRule="exact"/>
                  </w:pPr>
                  <w:r>
                    <w:rPr>
                      <w:b/>
                      <w:color w:val="0095A7"/>
                      <w:spacing w:val="-5"/>
                    </w:rPr>
                    <w:t xml:space="preserve">FIGURE </w:t>
                  </w:r>
                  <w:r>
                    <w:rPr>
                      <w:b/>
                      <w:color w:val="0095A7"/>
                      <w:spacing w:val="-2"/>
                    </w:rPr>
                    <w:t xml:space="preserve">2.3 </w:t>
                  </w:r>
                  <w:r>
                    <w:rPr>
                      <w:color w:val="0095A7"/>
                      <w:spacing w:val="-7"/>
                    </w:rPr>
                    <w:t xml:space="preserve">PROJECTED WASTE RECOVERED </w:t>
                  </w:r>
                  <w:r>
                    <w:rPr>
                      <w:color w:val="0095A7"/>
                      <w:spacing w:val="-3"/>
                    </w:rPr>
                    <w:t xml:space="preserve">AND </w:t>
                  </w:r>
                  <w:r>
                    <w:rPr>
                      <w:color w:val="0095A7"/>
                      <w:spacing w:val="-5"/>
                    </w:rPr>
                    <w:t xml:space="preserve">LANDFILLED </w:t>
                  </w:r>
                  <w:r>
                    <w:rPr>
                      <w:color w:val="0095A7"/>
                      <w:spacing w:val="-3"/>
                    </w:rPr>
                    <w:t xml:space="preserve">IN </w:t>
                  </w:r>
                  <w:r>
                    <w:rPr>
                      <w:color w:val="0095A7"/>
                      <w:spacing w:val="-6"/>
                    </w:rPr>
                    <w:t>VICTORIA</w:t>
                  </w:r>
                </w:p>
              </w:txbxContent>
            </v:textbox>
            <w10:wrap anchorx="page" anchory="page"/>
          </v:shape>
        </w:pict>
      </w:r>
      <w:r>
        <w:pict w14:anchorId="453D4E25">
          <v:shape id="_x0000_s2680" type="#_x0000_t202" style="position:absolute;margin-left:69.85pt;margin-top:402.05pt;width:412.75pt;height:25.5pt;z-index:-106024;mso-position-horizontal-relative:page;mso-position-vertical-relative:page" filled="f" stroked="f">
            <v:textbox inset="0,0,0,0">
              <w:txbxContent>
                <w:p w14:paraId="5420B172" w14:textId="77777777" w:rsidR="004D3D4B" w:rsidRDefault="00DF7FD9">
                  <w:pPr>
                    <w:pStyle w:val="BodyText"/>
                    <w:spacing w:line="280" w:lineRule="auto"/>
                  </w:pPr>
                  <w:r>
                    <w:rPr>
                      <w:color w:val="58595B"/>
                    </w:rPr>
                    <w:t>Since the management of solid waste can have significant implications for human health and environmental health, it represents a continuing challenge for the future EPA.</w:t>
                  </w:r>
                </w:p>
              </w:txbxContent>
            </v:textbox>
            <w10:wrap anchorx="page" anchory="page"/>
          </v:shape>
        </w:pict>
      </w:r>
      <w:r>
        <w:pict w14:anchorId="5BEBC000">
          <v:shape id="_x0000_s2679" type="#_x0000_t202" style="position:absolute;margin-left:69.85pt;margin-top:437.55pt;width:433.7pt;height:79.5pt;z-index:-106000;mso-position-horizontal-relative:page;mso-position-vertical-relative:page" filled="f" stroked="f">
            <v:textbox inset="0,0,0,0">
              <w:txbxContent>
                <w:p w14:paraId="27B9A4EA" w14:textId="77777777" w:rsidR="004D3D4B" w:rsidRDefault="00DF7FD9">
                  <w:pPr>
                    <w:pStyle w:val="BodyText"/>
                    <w:spacing w:line="280" w:lineRule="auto"/>
                    <w:ind w:right="247"/>
                  </w:pPr>
                  <w:r>
                    <w:rPr>
                      <w:color w:val="58595B"/>
                    </w:rPr>
                    <w:t>Future landfill sites must be located and managed appropriately to limit the impacts on human and environmental health. The Statewide Waste Resource Recovery Infrastructure Plan and the Metropolitan Waste and Resource Recovery Implementation Plan aim to consolidate</w:t>
                  </w:r>
                </w:p>
                <w:p w14:paraId="17F867FF" w14:textId="77777777" w:rsidR="004D3D4B" w:rsidRDefault="00DF7FD9">
                  <w:pPr>
                    <w:pStyle w:val="BodyText"/>
                    <w:spacing w:before="2" w:line="280" w:lineRule="auto"/>
                  </w:pPr>
                  <w:r>
                    <w:rPr>
                      <w:color w:val="58595B"/>
                    </w:rPr>
                    <w:t>and aggregate waste material streams through a ‘hubs and spokes’ network of infrastructure facilities. Many of the ‘hubs’ identified in these plans are sites where the community has already experienced many years of landfill offsite issues, such as noise, odour, litter, dust and landfill gas.</w:t>
                  </w:r>
                </w:p>
              </w:txbxContent>
            </v:textbox>
            <w10:wrap anchorx="page" anchory="page"/>
          </v:shape>
        </w:pict>
      </w:r>
      <w:r>
        <w:pict w14:anchorId="7E31A2AD">
          <v:shape id="_x0000_s2678" type="#_x0000_t202" style="position:absolute;margin-left:69.85pt;margin-top:527.05pt;width:429.55pt;height:52.5pt;z-index:-105976;mso-position-horizontal-relative:page;mso-position-vertical-relative:page" filled="f" stroked="f">
            <v:textbox inset="0,0,0,0">
              <w:txbxContent>
                <w:p w14:paraId="1C99319A" w14:textId="77777777" w:rsidR="004D3D4B" w:rsidRDefault="00DF7FD9">
                  <w:pPr>
                    <w:pStyle w:val="BodyText"/>
                    <w:spacing w:line="280" w:lineRule="auto"/>
                  </w:pPr>
                  <w:r>
                    <w:rPr>
                      <w:color w:val="58595B"/>
                    </w:rPr>
                    <w:t>The EPA has been the main agency alongside local councils in addressing offsite issues for existing landfill. These impacts, including odour and dust, will need ongoing management unless there is extensive change to Victoria’s current settings. In addition, population growth may mean that more people feel these impacts in the future.</w:t>
                  </w:r>
                </w:p>
              </w:txbxContent>
            </v:textbox>
            <w10:wrap anchorx="page" anchory="page"/>
          </v:shape>
        </w:pict>
      </w:r>
      <w:r>
        <w:pict w14:anchorId="513ACF84">
          <v:shape id="_x0000_s2677" type="#_x0000_t202" style="position:absolute;margin-left:69.85pt;margin-top:593.8pt;width:435.4pt;height:139.2pt;z-index:-105952;mso-position-horizontal-relative:page;mso-position-vertical-relative:page" filled="f" stroked="f">
            <v:textbox inset="0,0,0,0">
              <w:txbxContent>
                <w:p w14:paraId="673C9550" w14:textId="77777777" w:rsidR="004D3D4B" w:rsidRDefault="00DF7FD9">
                  <w:pPr>
                    <w:pStyle w:val="BodyText"/>
                    <w:spacing w:line="224" w:lineRule="exact"/>
                  </w:pPr>
                  <w:r>
                    <w:rPr>
                      <w:color w:val="0095A7"/>
                    </w:rPr>
                    <w:t>2.3.3  A changing environment</w:t>
                  </w:r>
                </w:p>
                <w:p w14:paraId="1A390970" w14:textId="77777777" w:rsidR="004D3D4B" w:rsidRDefault="00DF7FD9">
                  <w:pPr>
                    <w:pStyle w:val="BodyText"/>
                    <w:spacing w:before="153" w:line="280" w:lineRule="auto"/>
                  </w:pPr>
                  <w:r>
                    <w:rPr>
                      <w:color w:val="58595B"/>
                    </w:rPr>
                    <w:t>Several environmental indicators used for the 2013 Victorian State of the Environment Report show a poor or declining condition.</w:t>
                  </w:r>
                  <w:r>
                    <w:rPr>
                      <w:color w:val="58595B"/>
                      <w:position w:val="7"/>
                      <w:sz w:val="11"/>
                    </w:rPr>
                    <w:t xml:space="preserve">37 </w:t>
                  </w:r>
                  <w:r>
                    <w:rPr>
                      <w:color w:val="58595B"/>
                    </w:rPr>
                    <w:t>Australia has one of the highest material resource requirements per capita due to our lifestyle and commodity exports.</w:t>
                  </w:r>
                  <w:r>
                    <w:rPr>
                      <w:color w:val="58595B"/>
                      <w:position w:val="7"/>
                      <w:sz w:val="11"/>
                    </w:rPr>
                    <w:t xml:space="preserve">38 </w:t>
                  </w:r>
                  <w:r>
                    <w:rPr>
                      <w:color w:val="58595B"/>
                    </w:rPr>
                    <w:t>Measuring how much biologically productive land and water is required to support current levels of consumption and waste production, the EPA and the Commissioner for Environmental Sustainability estimated that the average Victorian requires 6.8 productive hectares to support their lifestyle, more than three times higher than the world average of 2.2 productive hectares per person.</w:t>
                  </w:r>
                  <w:r>
                    <w:rPr>
                      <w:color w:val="58595B"/>
                      <w:position w:val="7"/>
                      <w:sz w:val="11"/>
                    </w:rPr>
                    <w:t xml:space="preserve">39 </w:t>
                  </w:r>
                  <w:r>
                    <w:rPr>
                      <w:color w:val="58595B"/>
                    </w:rPr>
                    <w:t>If this continues, population growth will multiply our already high per capita ecological footprint and increase the pressure on Victoria’s environment.</w:t>
                  </w:r>
                </w:p>
              </w:txbxContent>
            </v:textbox>
            <w10:wrap anchorx="page" anchory="page"/>
          </v:shape>
        </w:pict>
      </w:r>
      <w:r>
        <w:pict w14:anchorId="5837E0C8">
          <v:shape id="_x0000_s2676" type="#_x0000_t202" style="position:absolute;margin-left:0;margin-top:44.05pt;width:60.3pt;height:5.25pt;z-index:-105928;mso-position-horizontal-relative:page;mso-position-vertical-relative:page" filled="f" stroked="f">
            <v:textbox inset="0,0,0,0">
              <w:txbxContent>
                <w:p w14:paraId="404A86A9" w14:textId="77777777" w:rsidR="0036336D" w:rsidRDefault="0036336D"/>
              </w:txbxContent>
            </v:textbox>
            <w10:wrap anchorx="page" anchory="page"/>
          </v:shape>
        </w:pict>
      </w:r>
      <w:r>
        <w:pict w14:anchorId="72B72CB9">
          <v:shape id="_x0000_s2675" type="#_x0000_t202" style="position:absolute;margin-left:0;margin-top:44.05pt;width:60.3pt;height:5.25pt;z-index:-105904;mso-position-horizontal-relative:page;mso-position-vertical-relative:page" filled="f" stroked="f">
            <v:textbox inset="0,0,0,0">
              <w:txbxContent>
                <w:p w14:paraId="1BF97FA3" w14:textId="77777777" w:rsidR="0036336D" w:rsidRDefault="0036336D"/>
              </w:txbxContent>
            </v:textbox>
            <w10:wrap anchorx="page" anchory="page"/>
          </v:shape>
        </w:pict>
      </w:r>
    </w:p>
    <w:p w14:paraId="588B64AA" w14:textId="77777777" w:rsidR="004D3D4B" w:rsidRDefault="004D3D4B">
      <w:pPr>
        <w:rPr>
          <w:sz w:val="2"/>
          <w:szCs w:val="2"/>
        </w:rPr>
        <w:sectPr w:rsidR="004D3D4B">
          <w:pgSz w:w="11910" w:h="16840"/>
          <w:pgMar w:top="800" w:right="1680" w:bottom="280" w:left="0" w:header="720" w:footer="720" w:gutter="0"/>
          <w:cols w:space="720"/>
        </w:sectPr>
      </w:pPr>
    </w:p>
    <w:p w14:paraId="76A1B648" w14:textId="77777777" w:rsidR="004D3D4B" w:rsidRDefault="006240D7">
      <w:pPr>
        <w:rPr>
          <w:sz w:val="2"/>
          <w:szCs w:val="2"/>
        </w:rPr>
      </w:pPr>
      <w:r>
        <w:lastRenderedPageBreak/>
        <w:pict w14:anchorId="783BADC3">
          <v:line id="_x0000_s2674" style="position:absolute;z-index:-105880;mso-position-horizontal-relative:page;mso-position-vertical-relative:page" from="534.95pt,45.8pt" to="595.25pt,45.8pt" strokecolor="#0095a7" strokeweight="7pt">
            <w10:wrap anchorx="page" anchory="page"/>
          </v:line>
        </w:pict>
      </w:r>
      <w:r>
        <w:pict w14:anchorId="24861C16">
          <v:shape id="_x0000_s2673" type="#_x0000_t202" style="position:absolute;margin-left:211.85pt;margin-top:40.9pt;width:4in;height:9.5pt;z-index:-105856;mso-position-horizontal-relative:page;mso-position-vertical-relative:page" filled="f" stroked="f">
            <v:textbox inset="0,0,0,0">
              <w:txbxContent>
                <w:p w14:paraId="64C991F2" w14:textId="77777777" w:rsidR="004D3D4B" w:rsidRDefault="00DF7FD9">
                  <w:pPr>
                    <w:spacing w:before="1"/>
                    <w:ind w:left="20"/>
                    <w:rPr>
                      <w:sz w:val="15"/>
                    </w:rPr>
                  </w:pPr>
                  <w:r>
                    <w:rPr>
                      <w:color w:val="58595B"/>
                      <w:sz w:val="15"/>
                    </w:rPr>
                    <w:t>CHAPTER 2    CHANGING CONTEXT: TRENDS AND EMERGING CHALLENGES</w:t>
                  </w:r>
                </w:p>
              </w:txbxContent>
            </v:textbox>
            <w10:wrap anchorx="page" anchory="page"/>
          </v:shape>
        </w:pict>
      </w:r>
      <w:r>
        <w:pict w14:anchorId="47F0306A">
          <v:shape id="_x0000_s2672" type="#_x0000_t202" style="position:absolute;margin-left:514.9pt;margin-top:40.9pt;width:10.6pt;height:9.5pt;z-index:-105832;mso-position-horizontal-relative:page;mso-position-vertical-relative:page" filled="f" stroked="f">
            <v:textbox inset="0,0,0,0">
              <w:txbxContent>
                <w:p w14:paraId="6A42A164" w14:textId="77777777" w:rsidR="004D3D4B" w:rsidRDefault="00DF7FD9">
                  <w:pPr>
                    <w:spacing w:before="1"/>
                    <w:ind w:left="20"/>
                    <w:rPr>
                      <w:sz w:val="15"/>
                    </w:rPr>
                  </w:pPr>
                  <w:r>
                    <w:rPr>
                      <w:color w:val="58595B"/>
                      <w:sz w:val="15"/>
                    </w:rPr>
                    <w:t>29</w:t>
                  </w:r>
                </w:p>
              </w:txbxContent>
            </v:textbox>
            <w10:wrap anchorx="page" anchory="page"/>
          </v:shape>
        </w:pict>
      </w:r>
      <w:r>
        <w:pict w14:anchorId="647E23BA">
          <v:shape id="_x0000_s2671" type="#_x0000_t202" style="position:absolute;margin-left:89.7pt;margin-top:105.85pt;width:430.9pt;height:93pt;z-index:-105808;mso-position-horizontal-relative:page;mso-position-vertical-relative:page" filled="f" stroked="f">
            <v:textbox inset="0,0,0,0">
              <w:txbxContent>
                <w:p w14:paraId="58689905" w14:textId="77777777" w:rsidR="004D3D4B" w:rsidRDefault="00DF7FD9">
                  <w:pPr>
                    <w:pStyle w:val="BodyText"/>
                    <w:spacing w:line="280" w:lineRule="auto"/>
                  </w:pPr>
                  <w:r>
                    <w:rPr>
                      <w:color w:val="58595B"/>
                    </w:rPr>
                    <w:t>Climate change will compound this pressure. The Commissioner reported that Victoria is already experiencing the impact of a roughly 0.8°C rise in average temperatures since the 1950s.</w:t>
                  </w:r>
                  <w:r>
                    <w:rPr>
                      <w:color w:val="58595B"/>
                      <w:position w:val="7"/>
                      <w:sz w:val="11"/>
                    </w:rPr>
                    <w:t xml:space="preserve">40 </w:t>
                  </w:r>
                  <w:r>
                    <w:rPr>
                      <w:color w:val="58595B"/>
                    </w:rPr>
                    <w:t>Victoria’s sea level rises have been similar to the global average of 3 millimetres per year since 1993. Victoria is also experiencing more extreme weather events. Between 1997 and 2009, Victoria endured a record-breaking 13–year drought, the longest recorded period of rainfall deficits on record. The summer of 2010–11 saw its highest rainfall on record, leading to major flooding to a third of the state.</w:t>
                  </w:r>
                </w:p>
              </w:txbxContent>
            </v:textbox>
            <w10:wrap anchorx="page" anchory="page"/>
          </v:shape>
        </w:pict>
      </w:r>
      <w:r>
        <w:pict w14:anchorId="562D92E0">
          <v:shape id="_x0000_s2670" type="#_x0000_t202" style="position:absolute;margin-left:89.7pt;margin-top:208.85pt;width:431.05pt;height:52.5pt;z-index:-105784;mso-position-horizontal-relative:page;mso-position-vertical-relative:page" filled="f" stroked="f">
            <v:textbox inset="0,0,0,0">
              <w:txbxContent>
                <w:p w14:paraId="3E3AD0B2" w14:textId="77777777" w:rsidR="004D3D4B" w:rsidRDefault="00DF7FD9">
                  <w:pPr>
                    <w:pStyle w:val="BodyText"/>
                    <w:spacing w:line="280" w:lineRule="auto"/>
                    <w:ind w:right="17"/>
                    <w:rPr>
                      <w:sz w:val="11"/>
                    </w:rPr>
                  </w:pPr>
                  <w:r>
                    <w:rPr>
                      <w:color w:val="58595B"/>
                    </w:rPr>
                    <w:t>And the future projections are alarming. By 2020, very extreme bushfire days are projected to occur twice as often in south eastern Australia, and catastrophic fires could occur twice as often. Other possible effects include increased erosion and storms in coastal areas, and native species losses. Australia also faces the prospect of an average 2,000 more heat-related deaths a year.</w:t>
                  </w:r>
                  <w:r>
                    <w:rPr>
                      <w:color w:val="58595B"/>
                      <w:position w:val="7"/>
                      <w:sz w:val="11"/>
                    </w:rPr>
                    <w:t>41</w:t>
                  </w:r>
                </w:p>
              </w:txbxContent>
            </v:textbox>
            <w10:wrap anchorx="page" anchory="page"/>
          </v:shape>
        </w:pict>
      </w:r>
      <w:r>
        <w:pict w14:anchorId="2D688254">
          <v:shape id="_x0000_s2669" type="#_x0000_t202" style="position:absolute;margin-left:89.7pt;margin-top:271.4pt;width:421.45pt;height:66pt;z-index:-105760;mso-position-horizontal-relative:page;mso-position-vertical-relative:page" filled="f" stroked="f">
            <v:textbox inset="0,0,0,0">
              <w:txbxContent>
                <w:p w14:paraId="4C261B2B" w14:textId="77777777" w:rsidR="004D3D4B" w:rsidRDefault="00DF7FD9">
                  <w:pPr>
                    <w:pStyle w:val="BodyText"/>
                    <w:spacing w:line="224" w:lineRule="exact"/>
                  </w:pPr>
                  <w:r>
                    <w:rPr>
                      <w:color w:val="58595B"/>
                    </w:rPr>
                    <w:t>Climate change is likely to affect the incidence of pollution and waste. Extreme weather events</w:t>
                  </w:r>
                </w:p>
                <w:p w14:paraId="6CED125E" w14:textId="77777777" w:rsidR="004D3D4B" w:rsidRDefault="00DF7FD9">
                  <w:pPr>
                    <w:pStyle w:val="BodyText"/>
                    <w:spacing w:before="40" w:line="280" w:lineRule="auto"/>
                  </w:pPr>
                  <w:r>
                    <w:rPr>
                      <w:color w:val="58595B"/>
                    </w:rPr>
                    <w:t>– floods, storms and fires – may result in pollution themselves, such as air pollution caused by smoke and dust storms. They may also damage existing measures for controlling pollution and waste, such as tailings dams for mining operations. These issues will have implications for the future EPA.</w:t>
                  </w:r>
                </w:p>
              </w:txbxContent>
            </v:textbox>
            <w10:wrap anchorx="page" anchory="page"/>
          </v:shape>
        </w:pict>
      </w:r>
      <w:r>
        <w:pict w14:anchorId="1D5C9A06">
          <v:shape id="_x0000_s2668" type="#_x0000_t202" style="position:absolute;margin-left:89.7pt;margin-top:347.4pt;width:423.1pt;height:52.5pt;z-index:-105736;mso-position-horizontal-relative:page;mso-position-vertical-relative:page" filled="f" stroked="f">
            <v:textbox inset="0,0,0,0">
              <w:txbxContent>
                <w:p w14:paraId="6EDCC57A" w14:textId="77777777" w:rsidR="004D3D4B" w:rsidRDefault="00DF7FD9">
                  <w:pPr>
                    <w:pStyle w:val="BodyText"/>
                    <w:spacing w:line="280" w:lineRule="auto"/>
                  </w:pPr>
                  <w:r>
                    <w:rPr>
                      <w:color w:val="58595B"/>
                    </w:rPr>
                    <w:t>In addition, climate change and population growth will reduce the resilience of Victoria’s environment. This also has implications for the EPA, for example, by reducing the amount of pollution that a local environment can tolerate before the ecosystems within it cease to function and the environment deteriorates significantly.</w:t>
                  </w:r>
                </w:p>
              </w:txbxContent>
            </v:textbox>
            <w10:wrap anchorx="page" anchory="page"/>
          </v:shape>
        </w:pict>
      </w:r>
      <w:r>
        <w:pict w14:anchorId="048D92ED">
          <v:shape id="_x0000_s2667" type="#_x0000_t202" style="position:absolute;margin-left:89.7pt;margin-top:414.15pt;width:389.1pt;height:71.7pt;z-index:-105712;mso-position-horizontal-relative:page;mso-position-vertical-relative:page" filled="f" stroked="f">
            <v:textbox inset="0,0,0,0">
              <w:txbxContent>
                <w:p w14:paraId="1DFE5B1E" w14:textId="77777777" w:rsidR="004D3D4B" w:rsidRDefault="00DF7FD9">
                  <w:pPr>
                    <w:pStyle w:val="BodyText"/>
                    <w:spacing w:line="224" w:lineRule="exact"/>
                    <w:ind w:right="157"/>
                  </w:pPr>
                  <w:r>
                    <w:rPr>
                      <w:color w:val="0095A7"/>
                    </w:rPr>
                    <w:t>2.3.4  Technological change</w:t>
                  </w:r>
                </w:p>
                <w:p w14:paraId="41FA4280" w14:textId="77777777" w:rsidR="004D3D4B" w:rsidRDefault="00DF7FD9">
                  <w:pPr>
                    <w:spacing w:before="153" w:line="280" w:lineRule="auto"/>
                    <w:ind w:left="586" w:right="157"/>
                    <w:rPr>
                      <w:i/>
                      <w:sz w:val="20"/>
                    </w:rPr>
                  </w:pPr>
                  <w:r>
                    <w:rPr>
                      <w:i/>
                      <w:color w:val="231F20"/>
                      <w:sz w:val="20"/>
                    </w:rPr>
                    <w:t>New technologies are radically transforming the world, particularly in the fields of nano-, bio-, information and communication technologies. This provides</w:t>
                  </w:r>
                </w:p>
                <w:p w14:paraId="38D5EF9C" w14:textId="77777777" w:rsidR="004D3D4B" w:rsidRDefault="00DF7FD9">
                  <w:pPr>
                    <w:spacing w:before="2" w:line="280" w:lineRule="auto"/>
                    <w:ind w:left="586"/>
                    <w:rPr>
                      <w:sz w:val="11"/>
                    </w:rPr>
                  </w:pPr>
                  <w:r>
                    <w:rPr>
                      <w:i/>
                      <w:color w:val="231F20"/>
                      <w:sz w:val="20"/>
                    </w:rPr>
                    <w:t>opportunities to reduce humanity’s environmental impacts and increase resource security but also brings risks and uncertainties.</w:t>
                  </w:r>
                  <w:r>
                    <w:rPr>
                      <w:color w:val="231F20"/>
                      <w:position w:val="7"/>
                      <w:sz w:val="11"/>
                    </w:rPr>
                    <w:t>42</w:t>
                  </w:r>
                </w:p>
              </w:txbxContent>
            </v:textbox>
            <w10:wrap anchorx="page" anchory="page"/>
          </v:shape>
        </w:pict>
      </w:r>
      <w:r>
        <w:pict w14:anchorId="464A5129">
          <v:shape id="_x0000_s2666" type="#_x0000_t202" style="position:absolute;margin-left:89.7pt;margin-top:495.8pt;width:434.85pt;height:79.5pt;z-index:-105688;mso-position-horizontal-relative:page;mso-position-vertical-relative:page" filled="f" stroked="f">
            <v:textbox inset="0,0,0,0">
              <w:txbxContent>
                <w:p w14:paraId="36BC3584" w14:textId="77777777" w:rsidR="004D3D4B" w:rsidRDefault="00DF7FD9">
                  <w:pPr>
                    <w:pStyle w:val="BodyText"/>
                    <w:spacing w:line="280" w:lineRule="auto"/>
                    <w:ind w:right="17"/>
                  </w:pPr>
                  <w:r>
                    <w:rPr>
                      <w:color w:val="58595B"/>
                    </w:rPr>
                    <w:t>Technological change creates both opportunities and risks for the EPA. Some new technologies may result in processes that will reduce pollution and waste while others may create new types of pollution and waste. In addition, new technologies may create opportunities for the EPA to collect, analyse and share data and information about the environment, health, and the risks of pollution and waste. Stakeholders are likely to have expectations about this information and the extent to which, and how, the EPA should make use of these new technologies.</w:t>
                  </w:r>
                </w:p>
              </w:txbxContent>
            </v:textbox>
            <w10:wrap anchorx="page" anchory="page"/>
          </v:shape>
        </w:pict>
      </w:r>
      <w:r>
        <w:pict w14:anchorId="2C185B2D">
          <v:shape id="_x0000_s2665" type="#_x0000_t202" style="position:absolute;margin-left:89.7pt;margin-top:588.15pt;width:400.75pt;height:83.75pt;z-index:-105664;mso-position-horizontal-relative:page;mso-position-vertical-relative:page" filled="f" stroked="f">
            <v:textbox inset="0,0,0,0">
              <w:txbxContent>
                <w:p w14:paraId="474AFD7B" w14:textId="77777777" w:rsidR="004D3D4B" w:rsidRDefault="00DF7FD9">
                  <w:pPr>
                    <w:spacing w:line="224" w:lineRule="exact"/>
                    <w:ind w:left="20" w:right="17"/>
                    <w:rPr>
                      <w:i/>
                      <w:sz w:val="20"/>
                    </w:rPr>
                  </w:pPr>
                  <w:r>
                    <w:rPr>
                      <w:i/>
                      <w:color w:val="6D6E71"/>
                      <w:sz w:val="20"/>
                    </w:rPr>
                    <w:t>Environmental risks from changing technologies</w:t>
                  </w:r>
                </w:p>
                <w:p w14:paraId="22EB253D" w14:textId="77777777" w:rsidR="004D3D4B" w:rsidRDefault="00DF7FD9">
                  <w:pPr>
                    <w:spacing w:before="125" w:line="280" w:lineRule="auto"/>
                    <w:ind w:left="586" w:right="17"/>
                    <w:rPr>
                      <w:sz w:val="11"/>
                    </w:rPr>
                  </w:pPr>
                  <w:r>
                    <w:rPr>
                      <w:i/>
                      <w:color w:val="231F20"/>
                      <w:sz w:val="20"/>
                    </w:rPr>
                    <w:t xml:space="preserve">With the benefit of hindsight, it is clear that the introduction of certain technologies in the past (with inadequate regulation) led to tragedy for both human and environmental health (for example, </w:t>
                  </w:r>
                  <w:r>
                    <w:rPr>
                      <w:i/>
                      <w:color w:val="231F20"/>
                      <w:spacing w:val="-6"/>
                      <w:sz w:val="20"/>
                    </w:rPr>
                    <w:t xml:space="preserve">DDT, </w:t>
                  </w:r>
                  <w:r>
                    <w:rPr>
                      <w:i/>
                      <w:color w:val="231F20"/>
                      <w:sz w:val="20"/>
                    </w:rPr>
                    <w:t>thalidomide). Incidents such as these have led to increased regulatory controls for the acceptable levels of risk and benefit for food, chemicals and</w:t>
                  </w:r>
                  <w:r>
                    <w:rPr>
                      <w:i/>
                      <w:color w:val="231F20"/>
                      <w:spacing w:val="21"/>
                      <w:sz w:val="20"/>
                    </w:rPr>
                    <w:t xml:space="preserve"> </w:t>
                  </w:r>
                  <w:r>
                    <w:rPr>
                      <w:i/>
                      <w:color w:val="231F20"/>
                      <w:sz w:val="20"/>
                    </w:rPr>
                    <w:t>pharmaceuticals.</w:t>
                  </w:r>
                  <w:r>
                    <w:rPr>
                      <w:color w:val="231F20"/>
                      <w:position w:val="7"/>
                      <w:sz w:val="11"/>
                    </w:rPr>
                    <w:t>43</w:t>
                  </w:r>
                </w:p>
              </w:txbxContent>
            </v:textbox>
            <w10:wrap anchorx="page" anchory="page"/>
          </v:shape>
        </w:pict>
      </w:r>
      <w:r>
        <w:pict w14:anchorId="3D6E998D">
          <v:shape id="_x0000_s2664" type="#_x0000_t202" style="position:absolute;margin-left:534.95pt;margin-top:44.05pt;width:60.3pt;height:5.25pt;z-index:-105640;mso-position-horizontal-relative:page;mso-position-vertical-relative:page" filled="f" stroked="f">
            <v:textbox inset="0,0,0,0">
              <w:txbxContent>
                <w:p w14:paraId="4FEC8704" w14:textId="77777777" w:rsidR="0036336D" w:rsidRDefault="0036336D"/>
              </w:txbxContent>
            </v:textbox>
            <w10:wrap anchorx="page" anchory="page"/>
          </v:shape>
        </w:pict>
      </w:r>
      <w:r>
        <w:pict w14:anchorId="570585A5">
          <v:shape id="_x0000_s2663" type="#_x0000_t202" style="position:absolute;margin-left:534.95pt;margin-top:44.05pt;width:60.3pt;height:5.25pt;z-index:-105616;mso-position-horizontal-relative:page;mso-position-vertical-relative:page" filled="f" stroked="f">
            <v:textbox inset="0,0,0,0">
              <w:txbxContent>
                <w:p w14:paraId="07FAAE96" w14:textId="77777777" w:rsidR="0036336D" w:rsidRDefault="0036336D"/>
              </w:txbxContent>
            </v:textbox>
            <w10:wrap anchorx="page" anchory="page"/>
          </v:shape>
        </w:pict>
      </w:r>
    </w:p>
    <w:p w14:paraId="34DAD0E8" w14:textId="77777777" w:rsidR="004D3D4B" w:rsidRDefault="004D3D4B">
      <w:pPr>
        <w:rPr>
          <w:sz w:val="2"/>
          <w:szCs w:val="2"/>
        </w:rPr>
        <w:sectPr w:rsidR="004D3D4B">
          <w:pgSz w:w="11910" w:h="16840"/>
          <w:pgMar w:top="800" w:right="0" w:bottom="280" w:left="1680" w:header="720" w:footer="720" w:gutter="0"/>
          <w:cols w:space="720"/>
        </w:sectPr>
      </w:pPr>
    </w:p>
    <w:p w14:paraId="498D2BB9" w14:textId="77777777" w:rsidR="004D3D4B" w:rsidRDefault="006240D7">
      <w:pPr>
        <w:rPr>
          <w:sz w:val="2"/>
          <w:szCs w:val="2"/>
        </w:rPr>
      </w:pPr>
      <w:r>
        <w:lastRenderedPageBreak/>
        <w:pict w14:anchorId="09E4F977">
          <v:line id="_x0000_s2662" style="position:absolute;z-index:-105592;mso-position-horizontal-relative:page;mso-position-vertical-relative:page" from="0,45.8pt" to="60.25pt,45.8pt" strokecolor="#0095a7" strokeweight="7pt">
            <w10:wrap anchorx="page" anchory="page"/>
          </v:line>
        </w:pict>
      </w:r>
      <w:r>
        <w:pict w14:anchorId="3042FAA3">
          <v:shape id="_x0000_s2661" type="#_x0000_t202" style="position:absolute;margin-left:69.85pt;margin-top:40.9pt;width:10.55pt;height:9.5pt;z-index:-105568;mso-position-horizontal-relative:page;mso-position-vertical-relative:page" filled="f" stroked="f">
            <v:textbox inset="0,0,0,0">
              <w:txbxContent>
                <w:p w14:paraId="565AA500" w14:textId="77777777" w:rsidR="004D3D4B" w:rsidRDefault="00DF7FD9">
                  <w:pPr>
                    <w:spacing w:before="1"/>
                    <w:ind w:left="20"/>
                    <w:rPr>
                      <w:sz w:val="15"/>
                    </w:rPr>
                  </w:pPr>
                  <w:r>
                    <w:rPr>
                      <w:color w:val="58595B"/>
                      <w:sz w:val="15"/>
                    </w:rPr>
                    <w:t>30</w:t>
                  </w:r>
                </w:p>
              </w:txbxContent>
            </v:textbox>
            <w10:wrap anchorx="page" anchory="page"/>
          </v:shape>
        </w:pict>
      </w:r>
      <w:r>
        <w:pict w14:anchorId="1495FFBB">
          <v:shape id="_x0000_s2660" type="#_x0000_t202" style="position:absolute;margin-left:95.35pt;margin-top:40.9pt;width:147.75pt;height:9.5pt;z-index:-105544;mso-position-horizontal-relative:page;mso-position-vertical-relative:page" filled="f" stroked="f">
            <v:textbox inset="0,0,0,0">
              <w:txbxContent>
                <w:p w14:paraId="2BD0C2DB"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59806B78">
          <v:shape id="_x0000_s2659" type="#_x0000_t202" style="position:absolute;margin-left:69.85pt;margin-top:105.85pt;width:434.85pt;height:93pt;z-index:-105520;mso-position-horizontal-relative:page;mso-position-vertical-relative:page" filled="f" stroked="f">
            <v:textbox inset="0,0,0,0">
              <w:txbxContent>
                <w:p w14:paraId="03CAA7AA" w14:textId="77777777" w:rsidR="004D3D4B" w:rsidRDefault="00DF7FD9">
                  <w:pPr>
                    <w:pStyle w:val="BodyText"/>
                    <w:spacing w:line="280" w:lineRule="auto"/>
                    <w:ind w:right="17"/>
                  </w:pPr>
                  <w:r>
                    <w:rPr>
                      <w:color w:val="58595B"/>
                    </w:rPr>
                    <w:t>Changing technologies are likely to have several implications for the management of pollution  and waste. First, they are likely to change the nature of a wide range of industries. In Victoria, for example, new technologies are likely to affect: electricity infrastructure and energy generation (particularly low carbon energy technologies including solar and wind); energy storage; motorised vehicles and aircraft; interchangeable parts and modularity; industry (through new forms of industrial production such as nanotechnology, biotechnology and 3D printing); waste disposal and recycling; agriculture; and food</w:t>
                  </w:r>
                  <w:r>
                    <w:rPr>
                      <w:color w:val="58595B"/>
                      <w:spacing w:val="-4"/>
                    </w:rPr>
                    <w:t xml:space="preserve"> </w:t>
                  </w:r>
                  <w:r>
                    <w:rPr>
                      <w:color w:val="58595B"/>
                    </w:rPr>
                    <w:t>production.</w:t>
                  </w:r>
                </w:p>
              </w:txbxContent>
            </v:textbox>
            <w10:wrap anchorx="page" anchory="page"/>
          </v:shape>
        </w:pict>
      </w:r>
      <w:r>
        <w:pict w14:anchorId="2EA7BFD3">
          <v:shape id="_x0000_s2658" type="#_x0000_t202" style="position:absolute;margin-left:69.85pt;margin-top:208.85pt;width:422.6pt;height:52.5pt;z-index:-105496;mso-position-horizontal-relative:page;mso-position-vertical-relative:page" filled="f" stroked="f">
            <v:textbox inset="0,0,0,0">
              <w:txbxContent>
                <w:p w14:paraId="542411CA" w14:textId="77777777" w:rsidR="004D3D4B" w:rsidRDefault="00DF7FD9">
                  <w:pPr>
                    <w:pStyle w:val="BodyText"/>
                    <w:spacing w:line="280" w:lineRule="auto"/>
                    <w:rPr>
                      <w:sz w:val="11"/>
                    </w:rPr>
                  </w:pPr>
                  <w:r>
                    <w:rPr>
                      <w:color w:val="58595B"/>
                    </w:rPr>
                    <w:t>Second, the pace of technological change is likely to increase. In the past 50 years, the world’s largest database of unique chemical substances, compiled by the Chemical Abstracts Service, registered one substance on average every 2.5 minutes. Of the 100 million substances in the registry, about 75 million were added during the past decade.</w:t>
                  </w:r>
                  <w:r>
                    <w:rPr>
                      <w:color w:val="58595B"/>
                      <w:position w:val="7"/>
                      <w:sz w:val="11"/>
                    </w:rPr>
                    <w:t>44</w:t>
                  </w:r>
                </w:p>
              </w:txbxContent>
            </v:textbox>
            <w10:wrap anchorx="page" anchory="page"/>
          </v:shape>
        </w:pict>
      </w:r>
      <w:r>
        <w:pict w14:anchorId="7476C456">
          <v:shape id="_x0000_s2657" type="#_x0000_t202" style="position:absolute;margin-left:69.85pt;margin-top:271.4pt;width:430.1pt;height:52.5pt;z-index:-105472;mso-position-horizontal-relative:page;mso-position-vertical-relative:page" filled="f" stroked="f">
            <v:textbox inset="0,0,0,0">
              <w:txbxContent>
                <w:p w14:paraId="3F3993DD" w14:textId="77777777" w:rsidR="004D3D4B" w:rsidRDefault="00DF7FD9">
                  <w:pPr>
                    <w:pStyle w:val="BodyText"/>
                    <w:spacing w:line="280" w:lineRule="auto"/>
                  </w:pPr>
                  <w:r>
                    <w:rPr>
                      <w:color w:val="58595B"/>
                    </w:rPr>
                    <w:t>Third, changes in the materials and composition of products may have environmental effects. It may make them more difficult to recycle; for example, the increased use of mixed plastics lowers the percentage of recyclable materials in cars. Similarly, the shorter lifecycle for mobile phones and flat screen televisions generates significant e-waste.</w:t>
                  </w:r>
                </w:p>
              </w:txbxContent>
            </v:textbox>
            <w10:wrap anchorx="page" anchory="page"/>
          </v:shape>
        </w:pict>
      </w:r>
      <w:r>
        <w:pict w14:anchorId="0B570A69">
          <v:shape id="_x0000_s2656" type="#_x0000_t202" style="position:absolute;margin-left:69.85pt;margin-top:333.9pt;width:426pt;height:25.5pt;z-index:-105448;mso-position-horizontal-relative:page;mso-position-vertical-relative:page" filled="f" stroked="f">
            <v:textbox inset="0,0,0,0">
              <w:txbxContent>
                <w:p w14:paraId="1DEEBBB7" w14:textId="77777777" w:rsidR="004D3D4B" w:rsidRDefault="00DF7FD9">
                  <w:pPr>
                    <w:pStyle w:val="BodyText"/>
                    <w:spacing w:line="280" w:lineRule="auto"/>
                  </w:pPr>
                  <w:r>
                    <w:rPr>
                      <w:color w:val="58595B"/>
                    </w:rPr>
                    <w:t>Fourth, many technologies will come with unknown risks. Identifying risks associated with these technologies will likely require large amounts of data over long periods of time.</w:t>
                  </w:r>
                </w:p>
              </w:txbxContent>
            </v:textbox>
            <w10:wrap anchorx="page" anchory="page"/>
          </v:shape>
        </w:pict>
      </w:r>
      <w:r>
        <w:pict w14:anchorId="253718AA">
          <v:shape id="_x0000_s2655" type="#_x0000_t202" style="position:absolute;margin-left:69.85pt;margin-top:369.4pt;width:422.9pt;height:25.5pt;z-index:-105424;mso-position-horizontal-relative:page;mso-position-vertical-relative:page" filled="f" stroked="f">
            <v:textbox inset="0,0,0,0">
              <w:txbxContent>
                <w:p w14:paraId="373FAC3D" w14:textId="77777777" w:rsidR="004D3D4B" w:rsidRDefault="00DF7FD9">
                  <w:pPr>
                    <w:pStyle w:val="BodyText"/>
                    <w:spacing w:line="280" w:lineRule="auto"/>
                    <w:ind w:right="13"/>
                  </w:pPr>
                  <w:r>
                    <w:rPr>
                      <w:color w:val="58595B"/>
                    </w:rPr>
                    <w:t>Keeping up with the pace of technological change, changes in the composition of products and waste and changing risks will be a challenge for the future EPA.</w:t>
                  </w:r>
                </w:p>
              </w:txbxContent>
            </v:textbox>
            <w10:wrap anchorx="page" anchory="page"/>
          </v:shape>
        </w:pict>
      </w:r>
      <w:r>
        <w:pict w14:anchorId="4DBA0647">
          <v:shape id="_x0000_s2654" type="#_x0000_t202" style="position:absolute;margin-left:69.85pt;margin-top:407.7pt;width:396.85pt;height:56.75pt;z-index:-105400;mso-position-horizontal-relative:page;mso-position-vertical-relative:page" filled="f" stroked="f">
            <v:textbox inset="0,0,0,0">
              <w:txbxContent>
                <w:p w14:paraId="6D421D76" w14:textId="77777777" w:rsidR="004D3D4B" w:rsidRDefault="00DF7FD9">
                  <w:pPr>
                    <w:spacing w:line="224" w:lineRule="exact"/>
                    <w:ind w:left="20" w:right="14"/>
                    <w:rPr>
                      <w:i/>
                      <w:sz w:val="20"/>
                    </w:rPr>
                  </w:pPr>
                  <w:r>
                    <w:rPr>
                      <w:i/>
                      <w:color w:val="6D6E71"/>
                      <w:sz w:val="20"/>
                    </w:rPr>
                    <w:t>Technologies that change how the EPA operates</w:t>
                  </w:r>
                </w:p>
                <w:p w14:paraId="1C7131A1" w14:textId="77777777" w:rsidR="004D3D4B" w:rsidRDefault="00DF7FD9">
                  <w:pPr>
                    <w:spacing w:before="125" w:line="280" w:lineRule="auto"/>
                    <w:ind w:left="587" w:right="14"/>
                    <w:rPr>
                      <w:sz w:val="20"/>
                    </w:rPr>
                  </w:pPr>
                  <w:r>
                    <w:rPr>
                      <w:i/>
                      <w:color w:val="231F20"/>
                      <w:sz w:val="20"/>
                    </w:rPr>
                    <w:t xml:space="preserve">There is a potential role for the EPA to research and understand the environmental and health impacts of … future technologies to ensure a safe and liveable environment for Victoria. </w:t>
                  </w:r>
                  <w:r>
                    <w:rPr>
                      <w:color w:val="231F20"/>
                      <w:sz w:val="20"/>
                    </w:rPr>
                    <w:t>(Mornington Peninsula Shire Council submission, p. 2)</w:t>
                  </w:r>
                </w:p>
              </w:txbxContent>
            </v:textbox>
            <w10:wrap anchorx="page" anchory="page"/>
          </v:shape>
        </w:pict>
      </w:r>
      <w:r>
        <w:pict w14:anchorId="748FA76F">
          <v:shape id="_x0000_s2653" type="#_x0000_t202" style="position:absolute;margin-left:69.85pt;margin-top:474.45pt;width:434.75pt;height:66pt;z-index:-105376;mso-position-horizontal-relative:page;mso-position-vertical-relative:page" filled="f" stroked="f">
            <v:textbox inset="0,0,0,0">
              <w:txbxContent>
                <w:p w14:paraId="64E82A47" w14:textId="77777777" w:rsidR="004D3D4B" w:rsidRDefault="00DF7FD9">
                  <w:pPr>
                    <w:pStyle w:val="BodyText"/>
                    <w:spacing w:line="280" w:lineRule="auto"/>
                    <w:ind w:right="579"/>
                    <w:jc w:val="both"/>
                  </w:pPr>
                  <w:r>
                    <w:rPr>
                      <w:color w:val="58595B"/>
                    </w:rPr>
                    <w:t xml:space="preserve">The new digital economy is already transforming business and community expectations of government about information flows, trust and authority, and timely service provision. This is challenging the </w:t>
                  </w:r>
                  <w:r>
                    <w:rPr>
                      <w:color w:val="58595B"/>
                      <w:spacing w:val="-4"/>
                    </w:rPr>
                    <w:t xml:space="preserve">EPA </w:t>
                  </w:r>
                  <w:r>
                    <w:rPr>
                      <w:color w:val="58595B"/>
                    </w:rPr>
                    <w:t>to consider how it works with agility, establishes authority and</w:t>
                  </w:r>
                  <w:r>
                    <w:rPr>
                      <w:color w:val="58595B"/>
                      <w:spacing w:val="9"/>
                    </w:rPr>
                    <w:t xml:space="preserve"> </w:t>
                  </w:r>
                  <w:r>
                    <w:rPr>
                      <w:color w:val="58595B"/>
                    </w:rPr>
                    <w:t>builds</w:t>
                  </w:r>
                </w:p>
                <w:p w14:paraId="39AADC68" w14:textId="77777777" w:rsidR="004D3D4B" w:rsidRDefault="00DF7FD9">
                  <w:pPr>
                    <w:pStyle w:val="BodyText"/>
                    <w:spacing w:before="2" w:line="280" w:lineRule="auto"/>
                    <w:rPr>
                      <w:sz w:val="11"/>
                    </w:rPr>
                  </w:pPr>
                  <w:r>
                    <w:rPr>
                      <w:color w:val="58595B"/>
                    </w:rPr>
                    <w:t>community trust, and provides ‘quick solutions which are intelligent and predictive – and designed from a citizen perspective – not based on government need or process’.</w:t>
                  </w:r>
                  <w:r>
                    <w:rPr>
                      <w:color w:val="58595B"/>
                      <w:position w:val="7"/>
                      <w:sz w:val="11"/>
                    </w:rPr>
                    <w:t>45</w:t>
                  </w:r>
                </w:p>
              </w:txbxContent>
            </v:textbox>
            <w10:wrap anchorx="page" anchory="page"/>
          </v:shape>
        </w:pict>
      </w:r>
      <w:r>
        <w:pict w14:anchorId="46173EC4">
          <v:shape id="_x0000_s2652" type="#_x0000_t202" style="position:absolute;margin-left:69.85pt;margin-top:550.5pt;width:424.3pt;height:52.5pt;z-index:-105352;mso-position-horizontal-relative:page;mso-position-vertical-relative:page" filled="f" stroked="f">
            <v:textbox inset="0,0,0,0">
              <w:txbxContent>
                <w:p w14:paraId="39DC7316" w14:textId="77777777" w:rsidR="004D3D4B" w:rsidRDefault="00DF7FD9">
                  <w:pPr>
                    <w:pStyle w:val="BodyText"/>
                    <w:spacing w:line="280" w:lineRule="auto"/>
                  </w:pPr>
                  <w:r>
                    <w:rPr>
                      <w:color w:val="58595B"/>
                    </w:rPr>
                    <w:t>The EPA uses data for many of its monitoring and enforcement activities. It cannot successfully prosecute a company that pollutes without data about the pollution and the impact of that pollution on public health or the environment. Similarly, it cannot inform the general public, stakeholders and government about the state of the environment without data.</w:t>
                  </w:r>
                </w:p>
              </w:txbxContent>
            </v:textbox>
            <w10:wrap anchorx="page" anchory="page"/>
          </v:shape>
        </w:pict>
      </w:r>
      <w:r>
        <w:pict w14:anchorId="04CFBF59">
          <v:shape id="_x0000_s2651" type="#_x0000_t202" style="position:absolute;margin-left:69.85pt;margin-top:613pt;width:434.6pt;height:66pt;z-index:-105328;mso-position-horizontal-relative:page;mso-position-vertical-relative:page" filled="f" stroked="f">
            <v:textbox inset="0,0,0,0">
              <w:txbxContent>
                <w:p w14:paraId="4E5ADD85" w14:textId="77777777" w:rsidR="004D3D4B" w:rsidRDefault="00DF7FD9">
                  <w:pPr>
                    <w:pStyle w:val="BodyText"/>
                    <w:spacing w:line="280" w:lineRule="auto"/>
                  </w:pPr>
                  <w:r>
                    <w:rPr>
                      <w:color w:val="58595B"/>
                    </w:rPr>
                    <w:t>Emerging digital technologies may allow the EPA of the future to resolve these gaps and meet rising expectations of responsiveness and communication to the public. In particular, they present new opportunities for collecting, storing, sharing, analysing and using data. For example, it</w:t>
                  </w:r>
                </w:p>
                <w:p w14:paraId="0EF11BF3" w14:textId="77777777" w:rsidR="004D3D4B" w:rsidRDefault="00DF7FD9">
                  <w:pPr>
                    <w:pStyle w:val="BodyText"/>
                    <w:spacing w:before="2" w:line="280" w:lineRule="auto"/>
                  </w:pPr>
                  <w:r>
                    <w:rPr>
                      <w:color w:val="58595B"/>
                    </w:rPr>
                    <w:t>may be possible for the EPA to receive a more detailed picture in real time about pollution, the environment, human health and how these all interact.</w:t>
                  </w:r>
                </w:p>
              </w:txbxContent>
            </v:textbox>
            <w10:wrap anchorx="page" anchory="page"/>
          </v:shape>
        </w:pict>
      </w:r>
      <w:r>
        <w:pict w14:anchorId="30EC5A27">
          <v:shape id="_x0000_s2650" type="#_x0000_t202" style="position:absolute;margin-left:0;margin-top:44.05pt;width:60.3pt;height:5.25pt;z-index:-105304;mso-position-horizontal-relative:page;mso-position-vertical-relative:page" filled="f" stroked="f">
            <v:textbox inset="0,0,0,0">
              <w:txbxContent>
                <w:p w14:paraId="27391D8A" w14:textId="77777777" w:rsidR="0036336D" w:rsidRDefault="0036336D"/>
              </w:txbxContent>
            </v:textbox>
            <w10:wrap anchorx="page" anchory="page"/>
          </v:shape>
        </w:pict>
      </w:r>
      <w:r>
        <w:pict w14:anchorId="764B5312">
          <v:shape id="_x0000_s2649" type="#_x0000_t202" style="position:absolute;margin-left:0;margin-top:44.05pt;width:60.3pt;height:5.25pt;z-index:-105280;mso-position-horizontal-relative:page;mso-position-vertical-relative:page" filled="f" stroked="f">
            <v:textbox inset="0,0,0,0">
              <w:txbxContent>
                <w:p w14:paraId="04838D7E" w14:textId="77777777" w:rsidR="0036336D" w:rsidRDefault="0036336D"/>
              </w:txbxContent>
            </v:textbox>
            <w10:wrap anchorx="page" anchory="page"/>
          </v:shape>
        </w:pict>
      </w:r>
    </w:p>
    <w:p w14:paraId="47D33112" w14:textId="77777777" w:rsidR="004D3D4B" w:rsidRDefault="004D3D4B">
      <w:pPr>
        <w:rPr>
          <w:sz w:val="2"/>
          <w:szCs w:val="2"/>
        </w:rPr>
        <w:sectPr w:rsidR="004D3D4B">
          <w:pgSz w:w="11910" w:h="16840"/>
          <w:pgMar w:top="800" w:right="1680" w:bottom="280" w:left="0" w:header="720" w:footer="720" w:gutter="0"/>
          <w:cols w:space="720"/>
        </w:sectPr>
      </w:pPr>
    </w:p>
    <w:p w14:paraId="0C0E69B7" w14:textId="77777777" w:rsidR="004D3D4B" w:rsidRDefault="006240D7">
      <w:pPr>
        <w:rPr>
          <w:sz w:val="2"/>
          <w:szCs w:val="2"/>
        </w:rPr>
      </w:pPr>
      <w:r>
        <w:lastRenderedPageBreak/>
        <w:pict w14:anchorId="42BECFA0">
          <v:line id="_x0000_s2648" style="position:absolute;z-index:-105256;mso-position-horizontal-relative:page;mso-position-vertical-relative:page" from="534.95pt,45.8pt" to="595.25pt,45.8pt" strokecolor="#0095a7" strokeweight="7pt">
            <w10:wrap anchorx="page" anchory="page"/>
          </v:line>
        </w:pict>
      </w:r>
      <w:r>
        <w:pict w14:anchorId="2D301128">
          <v:shape id="_x0000_s2647" type="#_x0000_t202" style="position:absolute;margin-left:211.85pt;margin-top:40.9pt;width:313.35pt;height:9.5pt;z-index:-105232;mso-position-horizontal-relative:page;mso-position-vertical-relative:page" filled="f" stroked="f">
            <v:textbox inset="0,0,0,0">
              <w:txbxContent>
                <w:p w14:paraId="04C24B66" w14:textId="77777777" w:rsidR="004D3D4B" w:rsidRDefault="00DF7FD9">
                  <w:pPr>
                    <w:tabs>
                      <w:tab w:val="right" w:pos="6247"/>
                    </w:tabs>
                    <w:spacing w:before="1"/>
                    <w:ind w:left="20"/>
                    <w:rPr>
                      <w:sz w:val="15"/>
                    </w:rPr>
                  </w:pPr>
                  <w:r>
                    <w:rPr>
                      <w:color w:val="58595B"/>
                      <w:spacing w:val="3"/>
                      <w:sz w:val="15"/>
                    </w:rPr>
                    <w:t xml:space="preserve">CHAPTER </w:t>
                  </w:r>
                  <w:r>
                    <w:rPr>
                      <w:color w:val="58595B"/>
                      <w:sz w:val="15"/>
                    </w:rPr>
                    <w:t xml:space="preserve">2    </w:t>
                  </w:r>
                  <w:r>
                    <w:rPr>
                      <w:color w:val="58595B"/>
                      <w:spacing w:val="3"/>
                      <w:sz w:val="15"/>
                    </w:rPr>
                    <w:t xml:space="preserve">CHANGING </w:t>
                  </w:r>
                  <w:r>
                    <w:rPr>
                      <w:color w:val="58595B"/>
                      <w:spacing w:val="2"/>
                      <w:sz w:val="15"/>
                    </w:rPr>
                    <w:t xml:space="preserve">CONTEXT: </w:t>
                  </w:r>
                  <w:r>
                    <w:rPr>
                      <w:color w:val="58595B"/>
                      <w:spacing w:val="3"/>
                      <w:sz w:val="15"/>
                    </w:rPr>
                    <w:t>TRENDS AND</w:t>
                  </w:r>
                  <w:r>
                    <w:rPr>
                      <w:color w:val="58595B"/>
                      <w:sz w:val="15"/>
                    </w:rPr>
                    <w:t xml:space="preserve"> </w:t>
                  </w:r>
                  <w:r>
                    <w:rPr>
                      <w:color w:val="58595B"/>
                      <w:spacing w:val="2"/>
                      <w:sz w:val="15"/>
                    </w:rPr>
                    <w:t>EMERGING</w:t>
                  </w:r>
                  <w:r>
                    <w:rPr>
                      <w:color w:val="58595B"/>
                      <w:spacing w:val="4"/>
                      <w:sz w:val="15"/>
                    </w:rPr>
                    <w:t xml:space="preserve"> </w:t>
                  </w:r>
                  <w:r>
                    <w:rPr>
                      <w:color w:val="58595B"/>
                      <w:spacing w:val="3"/>
                      <w:sz w:val="15"/>
                    </w:rPr>
                    <w:t>CHALLENGES</w:t>
                  </w:r>
                  <w:r>
                    <w:rPr>
                      <w:color w:val="58595B"/>
                      <w:spacing w:val="3"/>
                      <w:sz w:val="15"/>
                    </w:rPr>
                    <w:tab/>
                  </w:r>
                  <w:r>
                    <w:rPr>
                      <w:color w:val="58595B"/>
                      <w:spacing w:val="-4"/>
                      <w:sz w:val="15"/>
                    </w:rPr>
                    <w:t>31</w:t>
                  </w:r>
                </w:p>
              </w:txbxContent>
            </v:textbox>
            <w10:wrap anchorx="page" anchory="page"/>
          </v:shape>
        </w:pict>
      </w:r>
      <w:r>
        <w:pict w14:anchorId="280EF1D1">
          <v:shape id="_x0000_s2646" type="#_x0000_t202" style="position:absolute;margin-left:89.7pt;margin-top:105.85pt;width:431.6pt;height:133.5pt;z-index:-105208;mso-position-horizontal-relative:page;mso-position-vertical-relative:page" filled="f" stroked="f">
            <v:textbox inset="0,0,0,0">
              <w:txbxContent>
                <w:p w14:paraId="3D499178" w14:textId="77777777" w:rsidR="004D3D4B" w:rsidRDefault="00DF7FD9">
                  <w:pPr>
                    <w:pStyle w:val="BodyText"/>
                    <w:spacing w:line="280" w:lineRule="auto"/>
                    <w:ind w:right="117"/>
                  </w:pPr>
                  <w:r>
                    <w:rPr>
                      <w:color w:val="58595B"/>
                    </w:rPr>
                    <w:t>Cheaper, better quality sensors could transmit data from an increasingly wide range of points, such as buildings, cars, industrial equipment, and from within the environment. Remote devices like drones could collect data efficiently, including from hard to reach places. New forms of storage and increased computing power could enable faster scanning and retrieval of data; more sophisticated analytical software could find new insights and understanding; and improved modelling and simulation might help the EPA predict the outcomes of different interventions.</w:t>
                  </w:r>
                </w:p>
                <w:p w14:paraId="4A5E79AA" w14:textId="77777777" w:rsidR="004D3D4B" w:rsidRDefault="00DF7FD9">
                  <w:pPr>
                    <w:pStyle w:val="BodyText"/>
                    <w:spacing w:before="2" w:line="280" w:lineRule="auto"/>
                  </w:pPr>
                  <w:r>
                    <w:rPr>
                      <w:color w:val="58595B"/>
                    </w:rPr>
                    <w:t>Digital and cloud storage could streamline processes and reduce red tape for businesses while allowing government agencies to cooperate on complex environmental management issues. For example, better information about contaminated sites will help to avoid risks to human health and the environment.</w:t>
                  </w:r>
                </w:p>
              </w:txbxContent>
            </v:textbox>
            <w10:wrap anchorx="page" anchory="page"/>
          </v:shape>
        </w:pict>
      </w:r>
      <w:r>
        <w:pict w14:anchorId="605FA0F0">
          <v:shape id="_x0000_s2645" type="#_x0000_t202" style="position:absolute;margin-left:89.7pt;margin-top:249.35pt;width:418.1pt;height:25.5pt;z-index:-105184;mso-position-horizontal-relative:page;mso-position-vertical-relative:page" filled="f" stroked="f">
            <v:textbox inset="0,0,0,0">
              <w:txbxContent>
                <w:p w14:paraId="15F783D2" w14:textId="77777777" w:rsidR="004D3D4B" w:rsidRDefault="00DF7FD9">
                  <w:pPr>
                    <w:pStyle w:val="BodyText"/>
                    <w:spacing w:line="280" w:lineRule="auto"/>
                  </w:pPr>
                  <w:r>
                    <w:rPr>
                      <w:color w:val="58595B"/>
                    </w:rPr>
                    <w:t>Such new technologies can deliver a more accurate picture of Victoria’s environmental health, enabling the EPA to make better informed policy decisions, identify risks and prevent harm.</w:t>
                  </w:r>
                </w:p>
              </w:txbxContent>
            </v:textbox>
            <w10:wrap anchorx="page" anchory="page"/>
          </v:shape>
        </w:pict>
      </w:r>
      <w:r>
        <w:pict w14:anchorId="4FADF200">
          <v:shape id="_x0000_s2644" type="#_x0000_t202" style="position:absolute;margin-left:89.7pt;margin-top:284.85pt;width:435.65pt;height:25.5pt;z-index:-105160;mso-position-horizontal-relative:page;mso-position-vertical-relative:page" filled="f" stroked="f">
            <v:textbox inset="0,0,0,0">
              <w:txbxContent>
                <w:p w14:paraId="43D50626" w14:textId="77777777" w:rsidR="004D3D4B" w:rsidRDefault="00DF7FD9">
                  <w:pPr>
                    <w:pStyle w:val="BodyText"/>
                    <w:spacing w:line="280" w:lineRule="auto"/>
                    <w:ind w:right="17"/>
                  </w:pPr>
                  <w:r>
                    <w:rPr>
                      <w:color w:val="58595B"/>
                    </w:rPr>
                    <w:t xml:space="preserve">Our </w:t>
                  </w:r>
                  <w:r>
                    <w:rPr>
                      <w:color w:val="58595B"/>
                      <w:spacing w:val="-3"/>
                    </w:rPr>
                    <w:t xml:space="preserve">understanding </w:t>
                  </w:r>
                  <w:r>
                    <w:rPr>
                      <w:color w:val="58595B"/>
                    </w:rPr>
                    <w:t xml:space="preserve">of the </w:t>
                  </w:r>
                  <w:r>
                    <w:rPr>
                      <w:color w:val="58595B"/>
                      <w:spacing w:val="-4"/>
                    </w:rPr>
                    <w:t xml:space="preserve">environmental </w:t>
                  </w:r>
                  <w:r>
                    <w:rPr>
                      <w:color w:val="58595B"/>
                    </w:rPr>
                    <w:t xml:space="preserve">and </w:t>
                  </w:r>
                  <w:r>
                    <w:rPr>
                      <w:color w:val="58595B"/>
                      <w:spacing w:val="-3"/>
                    </w:rPr>
                    <w:t xml:space="preserve">health risks </w:t>
                  </w:r>
                  <w:r>
                    <w:rPr>
                      <w:color w:val="58595B"/>
                    </w:rPr>
                    <w:t xml:space="preserve">of </w:t>
                  </w:r>
                  <w:r>
                    <w:rPr>
                      <w:color w:val="58595B"/>
                      <w:spacing w:val="-3"/>
                    </w:rPr>
                    <w:t xml:space="preserve">materials </w:t>
                  </w:r>
                  <w:r>
                    <w:rPr>
                      <w:color w:val="58595B"/>
                    </w:rPr>
                    <w:t xml:space="preserve">and </w:t>
                  </w:r>
                  <w:r>
                    <w:rPr>
                      <w:color w:val="58595B"/>
                      <w:spacing w:val="-3"/>
                    </w:rPr>
                    <w:t xml:space="preserve">chemicals </w:t>
                  </w:r>
                  <w:r>
                    <w:rPr>
                      <w:color w:val="58595B"/>
                    </w:rPr>
                    <w:t xml:space="preserve">will </w:t>
                  </w:r>
                  <w:r>
                    <w:rPr>
                      <w:color w:val="58595B"/>
                      <w:spacing w:val="-4"/>
                    </w:rPr>
                    <w:t xml:space="preserve">evolve as </w:t>
                  </w:r>
                  <w:r>
                    <w:rPr>
                      <w:color w:val="58595B"/>
                      <w:spacing w:val="-3"/>
                    </w:rPr>
                    <w:t>new</w:t>
                  </w:r>
                  <w:r>
                    <w:rPr>
                      <w:color w:val="58595B"/>
                      <w:spacing w:val="-8"/>
                    </w:rPr>
                    <w:t xml:space="preserve"> </w:t>
                  </w:r>
                  <w:r>
                    <w:rPr>
                      <w:color w:val="58595B"/>
                      <w:spacing w:val="-3"/>
                    </w:rPr>
                    <w:t>technologies</w:t>
                  </w:r>
                  <w:r>
                    <w:rPr>
                      <w:color w:val="58595B"/>
                      <w:spacing w:val="-8"/>
                    </w:rPr>
                    <w:t xml:space="preserve"> </w:t>
                  </w:r>
                  <w:r>
                    <w:rPr>
                      <w:color w:val="58595B"/>
                    </w:rPr>
                    <w:t>and</w:t>
                  </w:r>
                  <w:r>
                    <w:rPr>
                      <w:color w:val="58595B"/>
                      <w:spacing w:val="-8"/>
                    </w:rPr>
                    <w:t xml:space="preserve"> </w:t>
                  </w:r>
                  <w:r>
                    <w:rPr>
                      <w:color w:val="58595B"/>
                    </w:rPr>
                    <w:t>science</w:t>
                  </w:r>
                  <w:r>
                    <w:rPr>
                      <w:color w:val="58595B"/>
                      <w:spacing w:val="-8"/>
                    </w:rPr>
                    <w:t xml:space="preserve"> </w:t>
                  </w:r>
                  <w:r>
                    <w:rPr>
                      <w:color w:val="58595B"/>
                      <w:spacing w:val="-4"/>
                    </w:rPr>
                    <w:t>develops,</w:t>
                  </w:r>
                  <w:r>
                    <w:rPr>
                      <w:color w:val="58595B"/>
                      <w:spacing w:val="-8"/>
                    </w:rPr>
                    <w:t xml:space="preserve"> </w:t>
                  </w:r>
                  <w:r>
                    <w:rPr>
                      <w:color w:val="58595B"/>
                      <w:spacing w:val="-3"/>
                    </w:rPr>
                    <w:t>leading</w:t>
                  </w:r>
                  <w:r>
                    <w:rPr>
                      <w:color w:val="58595B"/>
                      <w:spacing w:val="-8"/>
                    </w:rPr>
                    <w:t xml:space="preserve"> </w:t>
                  </w:r>
                  <w:r>
                    <w:rPr>
                      <w:color w:val="58595B"/>
                    </w:rPr>
                    <w:t>to</w:t>
                  </w:r>
                  <w:r>
                    <w:rPr>
                      <w:color w:val="58595B"/>
                      <w:spacing w:val="-8"/>
                    </w:rPr>
                    <w:t xml:space="preserve"> </w:t>
                  </w:r>
                  <w:r>
                    <w:rPr>
                      <w:color w:val="58595B"/>
                      <w:spacing w:val="-3"/>
                    </w:rPr>
                    <w:t>significant</w:t>
                  </w:r>
                  <w:r>
                    <w:rPr>
                      <w:color w:val="58595B"/>
                      <w:spacing w:val="-8"/>
                    </w:rPr>
                    <w:t xml:space="preserve"> </w:t>
                  </w:r>
                  <w:r>
                    <w:rPr>
                      <w:color w:val="58595B"/>
                      <w:spacing w:val="-3"/>
                    </w:rPr>
                    <w:t>changes</w:t>
                  </w:r>
                  <w:r>
                    <w:rPr>
                      <w:color w:val="58595B"/>
                      <w:spacing w:val="-8"/>
                    </w:rPr>
                    <w:t xml:space="preserve"> </w:t>
                  </w:r>
                  <w:r>
                    <w:rPr>
                      <w:color w:val="58595B"/>
                    </w:rPr>
                    <w:t>in</w:t>
                  </w:r>
                  <w:r>
                    <w:rPr>
                      <w:color w:val="58595B"/>
                      <w:spacing w:val="-8"/>
                    </w:rPr>
                    <w:t xml:space="preserve"> </w:t>
                  </w:r>
                  <w:r>
                    <w:rPr>
                      <w:color w:val="58595B"/>
                    </w:rPr>
                    <w:t>the</w:t>
                  </w:r>
                  <w:r>
                    <w:rPr>
                      <w:color w:val="58595B"/>
                      <w:spacing w:val="-8"/>
                    </w:rPr>
                    <w:t xml:space="preserve"> </w:t>
                  </w:r>
                  <w:r>
                    <w:rPr>
                      <w:color w:val="58595B"/>
                      <w:spacing w:val="-4"/>
                    </w:rPr>
                    <w:t>way</w:t>
                  </w:r>
                  <w:r>
                    <w:rPr>
                      <w:color w:val="58595B"/>
                      <w:spacing w:val="-8"/>
                    </w:rPr>
                    <w:t xml:space="preserve"> </w:t>
                  </w:r>
                  <w:r>
                    <w:rPr>
                      <w:color w:val="58595B"/>
                      <w:spacing w:val="-3"/>
                    </w:rPr>
                    <w:t>they</w:t>
                  </w:r>
                  <w:r>
                    <w:rPr>
                      <w:color w:val="58595B"/>
                      <w:spacing w:val="-8"/>
                    </w:rPr>
                    <w:t xml:space="preserve"> </w:t>
                  </w:r>
                  <w:r>
                    <w:rPr>
                      <w:color w:val="58595B"/>
                    </w:rPr>
                    <w:t>are</w:t>
                  </w:r>
                  <w:r>
                    <w:rPr>
                      <w:color w:val="58595B"/>
                      <w:spacing w:val="-8"/>
                    </w:rPr>
                    <w:t xml:space="preserve"> </w:t>
                  </w:r>
                  <w:r>
                    <w:rPr>
                      <w:color w:val="58595B"/>
                      <w:spacing w:val="-3"/>
                    </w:rPr>
                    <w:t>managed.</w:t>
                  </w:r>
                </w:p>
              </w:txbxContent>
            </v:textbox>
            <w10:wrap anchorx="page" anchory="page"/>
          </v:shape>
        </w:pict>
      </w:r>
      <w:r>
        <w:pict w14:anchorId="5F29C988">
          <v:shape id="_x0000_s2643" type="#_x0000_t202" style="position:absolute;margin-left:89.7pt;margin-top:323pt;width:433.35pt;height:100.3pt;z-index:-105136;mso-position-horizontal-relative:page;mso-position-vertical-relative:page" filled="f" stroked="f">
            <v:textbox inset="0,0,0,0">
              <w:txbxContent>
                <w:p w14:paraId="30372304" w14:textId="77777777" w:rsidR="004D3D4B" w:rsidRDefault="00DF7FD9">
                  <w:pPr>
                    <w:spacing w:line="265" w:lineRule="exact"/>
                    <w:ind w:left="20"/>
                    <w:rPr>
                      <w:sz w:val="24"/>
                    </w:rPr>
                  </w:pPr>
                  <w:r>
                    <w:rPr>
                      <w:color w:val="0095A7"/>
                      <w:sz w:val="24"/>
                    </w:rPr>
                    <w:t>2.4  Conclusion</w:t>
                  </w:r>
                </w:p>
                <w:p w14:paraId="4E471982" w14:textId="77777777" w:rsidR="004D3D4B" w:rsidRDefault="00DF7FD9">
                  <w:pPr>
                    <w:pStyle w:val="BodyText"/>
                    <w:spacing w:before="145" w:line="280" w:lineRule="auto"/>
                  </w:pPr>
                  <w:r>
                    <w:rPr>
                      <w:color w:val="58595B"/>
                    </w:rPr>
                    <w:t>Victoria has made significant gains in addressing pollution and waste problems since the early 1970s – through the work of the EPA and other parts of government. But there remain obvious problems to be addressed and the future holds the prospect of new challenges. Victoria will see increases in population and changes in the economy, climate and technologies. In the face of these challenges, the future EPA needs to be better equipped to anticipate and minimise harms – through influence, robust expert advice and new statutory tools.</w:t>
                  </w:r>
                </w:p>
              </w:txbxContent>
            </v:textbox>
            <w10:wrap anchorx="page" anchory="page"/>
          </v:shape>
        </w:pict>
      </w:r>
      <w:r>
        <w:pict w14:anchorId="612556F2">
          <v:shape id="_x0000_s2642" type="#_x0000_t202" style="position:absolute;margin-left:89.7pt;margin-top:433.3pt;width:431.05pt;height:79.5pt;z-index:-105112;mso-position-horizontal-relative:page;mso-position-vertical-relative:page" filled="f" stroked="f">
            <v:textbox inset="0,0,0,0">
              <w:txbxContent>
                <w:p w14:paraId="5D467940" w14:textId="77777777" w:rsidR="004D3D4B" w:rsidRDefault="00DF7FD9">
                  <w:pPr>
                    <w:pStyle w:val="BodyText"/>
                    <w:spacing w:line="280" w:lineRule="auto"/>
                    <w:ind w:right="17"/>
                  </w:pPr>
                  <w:r>
                    <w:rPr>
                      <w:color w:val="58595B"/>
                    </w:rPr>
                    <w:t>The EPA also needs to operate as a mature regulator, mobilizing its experience and knowledge so that the right mix of regulatory approaches and tools is applied to deal with problems effectively and with least regulatory burden. These tools and approaches will need to be kept up- to-date and take advantage of new technologies. The EPA’s future effectiveness will also involve a broader engagement of the Victorian community in the shared responsibility of environment protection to protect Victoria’s liveability, economic prosperity and the environment.</w:t>
                  </w:r>
                </w:p>
              </w:txbxContent>
            </v:textbox>
            <w10:wrap anchorx="page" anchory="page"/>
          </v:shape>
        </w:pict>
      </w:r>
      <w:r>
        <w:pict w14:anchorId="70857B5F">
          <v:shape id="_x0000_s2641" type="#_x0000_t202" style="position:absolute;margin-left:534.95pt;margin-top:44.05pt;width:60.3pt;height:5.25pt;z-index:-105088;mso-position-horizontal-relative:page;mso-position-vertical-relative:page" filled="f" stroked="f">
            <v:textbox inset="0,0,0,0">
              <w:txbxContent>
                <w:p w14:paraId="54959046" w14:textId="77777777" w:rsidR="0036336D" w:rsidRDefault="0036336D"/>
              </w:txbxContent>
            </v:textbox>
            <w10:wrap anchorx="page" anchory="page"/>
          </v:shape>
        </w:pict>
      </w:r>
      <w:r>
        <w:pict w14:anchorId="4BDAD636">
          <v:shape id="_x0000_s2640" type="#_x0000_t202" style="position:absolute;margin-left:534.95pt;margin-top:44.05pt;width:60.3pt;height:5.25pt;z-index:-105064;mso-position-horizontal-relative:page;mso-position-vertical-relative:page" filled="f" stroked="f">
            <v:textbox inset="0,0,0,0">
              <w:txbxContent>
                <w:p w14:paraId="2DF4D6D8" w14:textId="77777777" w:rsidR="0036336D" w:rsidRDefault="0036336D"/>
              </w:txbxContent>
            </v:textbox>
            <w10:wrap anchorx="page" anchory="page"/>
          </v:shape>
        </w:pict>
      </w:r>
    </w:p>
    <w:p w14:paraId="1FFA53B8" w14:textId="77777777" w:rsidR="004D3D4B" w:rsidRDefault="004D3D4B">
      <w:pPr>
        <w:rPr>
          <w:sz w:val="2"/>
          <w:szCs w:val="2"/>
        </w:rPr>
        <w:sectPr w:rsidR="004D3D4B">
          <w:pgSz w:w="11910" w:h="16840"/>
          <w:pgMar w:top="800" w:right="0" w:bottom="280" w:left="1680" w:header="720" w:footer="720" w:gutter="0"/>
          <w:cols w:space="720"/>
        </w:sectPr>
      </w:pPr>
    </w:p>
    <w:p w14:paraId="616A8332" w14:textId="77777777" w:rsidR="004D3D4B" w:rsidRDefault="006240D7">
      <w:pPr>
        <w:rPr>
          <w:sz w:val="2"/>
          <w:szCs w:val="2"/>
        </w:rPr>
      </w:pPr>
      <w:r>
        <w:lastRenderedPageBreak/>
        <w:pict w14:anchorId="2558A245">
          <v:line id="_x0000_s2639" style="position:absolute;z-index:-105040;mso-position-horizontal-relative:page;mso-position-vertical-relative:page" from="0,45.8pt" to="60.25pt,45.8pt" strokecolor="#0095a7" strokeweight="7pt">
            <w10:wrap anchorx="page" anchory="page"/>
          </v:line>
        </w:pict>
      </w:r>
      <w:r>
        <w:pict w14:anchorId="545603F0">
          <v:line id="_x0000_s2638" style="position:absolute;z-index:-105016;mso-position-horizontal-relative:page;mso-position-vertical-relative:page" from="70.85pt,103.3pt" to="504.55pt,103.3pt" strokecolor="#58595b" strokeweight=".5pt">
            <w10:wrap anchorx="page" anchory="page"/>
          </v:line>
        </w:pict>
      </w:r>
      <w:r>
        <w:pict w14:anchorId="02E1E3FC">
          <v:shape id="_x0000_s2637" type="#_x0000_t202" style="position:absolute;margin-left:69.85pt;margin-top:40.9pt;width:10.4pt;height:9.5pt;z-index:-104992;mso-position-horizontal-relative:page;mso-position-vertical-relative:page" filled="f" stroked="f">
            <v:textbox inset="0,0,0,0">
              <w:txbxContent>
                <w:p w14:paraId="2F91E315" w14:textId="77777777" w:rsidR="004D3D4B" w:rsidRDefault="00DF7FD9">
                  <w:pPr>
                    <w:spacing w:before="1"/>
                    <w:ind w:left="20"/>
                    <w:rPr>
                      <w:sz w:val="15"/>
                    </w:rPr>
                  </w:pPr>
                  <w:r>
                    <w:rPr>
                      <w:color w:val="58595B"/>
                      <w:sz w:val="15"/>
                    </w:rPr>
                    <w:t>32</w:t>
                  </w:r>
                </w:p>
              </w:txbxContent>
            </v:textbox>
            <w10:wrap anchorx="page" anchory="page"/>
          </v:shape>
        </w:pict>
      </w:r>
      <w:r>
        <w:pict w14:anchorId="2EF3ED33">
          <v:shape id="_x0000_s2636" type="#_x0000_t202" style="position:absolute;margin-left:95.35pt;margin-top:40.9pt;width:147.75pt;height:9.5pt;z-index:-104968;mso-position-horizontal-relative:page;mso-position-vertical-relative:page" filled="f" stroked="f">
            <v:textbox inset="0,0,0,0">
              <w:txbxContent>
                <w:p w14:paraId="39F93621"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5EDF8F46">
          <v:shape id="_x0000_s2635" type="#_x0000_t202" style="position:absolute;margin-left:69.85pt;margin-top:106.2pt;width:5.3pt;height:8pt;z-index:-104944;mso-position-horizontal-relative:page;mso-position-vertical-relative:page" filled="f" stroked="f">
            <v:textbox inset="0,0,0,0">
              <w:txbxContent>
                <w:p w14:paraId="605FFAE9" w14:textId="77777777" w:rsidR="004D3D4B" w:rsidRDefault="00DF7FD9">
                  <w:pPr>
                    <w:spacing w:before="4"/>
                    <w:ind w:left="20"/>
                    <w:rPr>
                      <w:sz w:val="12"/>
                    </w:rPr>
                  </w:pPr>
                  <w:r>
                    <w:rPr>
                      <w:color w:val="58595B"/>
                      <w:sz w:val="12"/>
                    </w:rPr>
                    <w:t>1</w:t>
                  </w:r>
                </w:p>
              </w:txbxContent>
            </v:textbox>
            <w10:wrap anchorx="page" anchory="page"/>
          </v:shape>
        </w:pict>
      </w:r>
      <w:r>
        <w:pict w14:anchorId="418867CA">
          <v:shape id="_x0000_s2634" type="#_x0000_t202" style="position:absolute;margin-left:84pt;margin-top:106.2pt;width:198.8pt;height:661.1pt;z-index:-104920;mso-position-horizontal-relative:page;mso-position-vertical-relative:page" filled="f" stroked="f">
            <v:textbox inset="0,0,0,0">
              <w:txbxContent>
                <w:p w14:paraId="2178CDF6" w14:textId="77777777" w:rsidR="004D3D4B" w:rsidRDefault="00DF7FD9">
                  <w:pPr>
                    <w:spacing w:before="4" w:line="242" w:lineRule="auto"/>
                    <w:ind w:left="20" w:right="179"/>
                    <w:rPr>
                      <w:sz w:val="12"/>
                    </w:rPr>
                  </w:pPr>
                  <w:r>
                    <w:rPr>
                      <w:color w:val="58595B"/>
                      <w:sz w:val="12"/>
                    </w:rPr>
                    <w:t>Victorian Parliament, Hansard, Legislative Assembly, 3 December 1970, p. 2961 [Kirkwood].</w:t>
                  </w:r>
                </w:p>
                <w:p w14:paraId="32820CFE" w14:textId="77777777" w:rsidR="004D3D4B" w:rsidRDefault="00DF7FD9">
                  <w:pPr>
                    <w:spacing w:before="29" w:line="242" w:lineRule="auto"/>
                    <w:ind w:left="20" w:right="179"/>
                    <w:rPr>
                      <w:sz w:val="12"/>
                    </w:rPr>
                  </w:pPr>
                  <w:r>
                    <w:rPr>
                      <w:color w:val="58595B"/>
                      <w:sz w:val="12"/>
                    </w:rPr>
                    <w:t xml:space="preserve">Russ P and Tanner L 1978, </w:t>
                  </w:r>
                  <w:r>
                    <w:rPr>
                      <w:i/>
                      <w:color w:val="58595B"/>
                      <w:sz w:val="12"/>
                    </w:rPr>
                    <w:t>The politics of pollution</w:t>
                  </w:r>
                  <w:r>
                    <w:rPr>
                      <w:color w:val="58595B"/>
                      <w:sz w:val="12"/>
                    </w:rPr>
                    <w:t>, Widescope International Publishers, p.  1.</w:t>
                  </w:r>
                </w:p>
                <w:p w14:paraId="42392FB6" w14:textId="77777777" w:rsidR="004D3D4B" w:rsidRDefault="00DF7FD9">
                  <w:pPr>
                    <w:spacing w:before="29" w:line="242" w:lineRule="auto"/>
                    <w:ind w:left="20" w:right="114"/>
                    <w:rPr>
                      <w:sz w:val="12"/>
                    </w:rPr>
                  </w:pPr>
                  <w:r>
                    <w:rPr>
                      <w:color w:val="58595B"/>
                      <w:sz w:val="12"/>
                    </w:rPr>
                    <w:t xml:space="preserve">Public Records </w:t>
                  </w:r>
                  <w:r>
                    <w:rPr>
                      <w:color w:val="58595B"/>
                      <w:spacing w:val="3"/>
                      <w:sz w:val="12"/>
                    </w:rPr>
                    <w:t xml:space="preserve">Office </w:t>
                  </w:r>
                  <w:r>
                    <w:rPr>
                      <w:color w:val="58595B"/>
                      <w:spacing w:val="2"/>
                      <w:sz w:val="12"/>
                    </w:rPr>
                    <w:t xml:space="preserve">Victoria, </w:t>
                  </w:r>
                  <w:r>
                    <w:rPr>
                      <w:i/>
                      <w:color w:val="58595B"/>
                      <w:sz w:val="12"/>
                    </w:rPr>
                    <w:t>Agency Descriptor VA 1058   Environment Protection Authority</w:t>
                  </w:r>
                  <w:hyperlink r:id="rId28">
                    <w:r>
                      <w:rPr>
                        <w:color w:val="58595B"/>
                        <w:sz w:val="12"/>
                      </w:rPr>
                      <w:t>, http://access.prov.vic.gov.au/public/</w:t>
                    </w:r>
                  </w:hyperlink>
                  <w:r>
                    <w:rPr>
                      <w:color w:val="58595B"/>
                      <w:sz w:val="12"/>
                    </w:rPr>
                    <w:t xml:space="preserve"> </w:t>
                  </w:r>
                  <w:r>
                    <w:rPr>
                      <w:color w:val="58595B"/>
                      <w:spacing w:val="2"/>
                      <w:sz w:val="12"/>
                    </w:rPr>
                    <w:t xml:space="preserve">component/daPublicBaseContainer?component=daViewAgency &amp;breadcrumbPath=Home/Access%20he%20Collection/Browse%20 </w:t>
                  </w:r>
                  <w:r>
                    <w:rPr>
                      <w:color w:val="58595B"/>
                      <w:sz w:val="12"/>
                    </w:rPr>
                    <w:t xml:space="preserve">The%20Collection/Agency%20Details&amp;entityId=VA%201058 (accessed 20 </w:t>
                  </w:r>
                  <w:r>
                    <w:rPr>
                      <w:color w:val="58595B"/>
                      <w:spacing w:val="2"/>
                      <w:sz w:val="12"/>
                    </w:rPr>
                    <w:t xml:space="preserve">January </w:t>
                  </w:r>
                  <w:r>
                    <w:rPr>
                      <w:color w:val="58595B"/>
                      <w:sz w:val="12"/>
                    </w:rPr>
                    <w:t>2016).</w:t>
                  </w:r>
                </w:p>
                <w:p w14:paraId="26E81EE1" w14:textId="77777777" w:rsidR="004D3D4B" w:rsidRDefault="00DF7FD9">
                  <w:pPr>
                    <w:spacing w:before="29" w:line="242" w:lineRule="auto"/>
                    <w:ind w:left="20" w:right="179"/>
                    <w:rPr>
                      <w:sz w:val="12"/>
                    </w:rPr>
                  </w:pPr>
                  <w:r>
                    <w:rPr>
                      <w:color w:val="58595B"/>
                      <w:sz w:val="12"/>
                    </w:rPr>
                    <w:t>Victorian Parliament, Hansard, Legislative Assembly, 3 December 1970, p. 2954 [Edmunds].</w:t>
                  </w:r>
                </w:p>
                <w:p w14:paraId="31F55556" w14:textId="77777777" w:rsidR="004D3D4B" w:rsidRDefault="00DF7FD9">
                  <w:pPr>
                    <w:spacing w:before="29" w:line="242" w:lineRule="auto"/>
                    <w:ind w:left="20" w:right="179"/>
                    <w:rPr>
                      <w:sz w:val="12"/>
                    </w:rPr>
                  </w:pPr>
                  <w:r>
                    <w:rPr>
                      <w:color w:val="58595B"/>
                      <w:sz w:val="12"/>
                    </w:rPr>
                    <w:t>Victorian Parliament, Hansard, Legislative Assembly, 12 November 1970, p. 2958 [The Hon W. Borthwick, Minister for Mines].</w:t>
                  </w:r>
                </w:p>
                <w:p w14:paraId="2BD7958A" w14:textId="77777777" w:rsidR="004D3D4B" w:rsidRDefault="00DF7FD9">
                  <w:pPr>
                    <w:spacing w:before="29" w:line="242" w:lineRule="auto"/>
                    <w:ind w:left="20" w:right="179"/>
                    <w:rPr>
                      <w:sz w:val="12"/>
                    </w:rPr>
                  </w:pPr>
                  <w:r>
                    <w:rPr>
                      <w:color w:val="58595B"/>
                      <w:sz w:val="12"/>
                    </w:rPr>
                    <w:t>Victorian Parliament, Hansard, Legislative Assembly, 3 December 1970, p. 2954 [Edmunds].</w:t>
                  </w:r>
                </w:p>
                <w:p w14:paraId="0890AC0C" w14:textId="77777777" w:rsidR="004D3D4B" w:rsidRDefault="00DF7FD9">
                  <w:pPr>
                    <w:spacing w:before="29" w:line="242" w:lineRule="auto"/>
                    <w:ind w:left="20" w:right="179"/>
                    <w:rPr>
                      <w:sz w:val="12"/>
                    </w:rPr>
                  </w:pPr>
                  <w:r>
                    <w:rPr>
                      <w:color w:val="58595B"/>
                      <w:sz w:val="12"/>
                    </w:rPr>
                    <w:t>Victorian Parliament, Hansard, Legislative Assembly, 12 November 1970, p. 1825 [The Hon W. Borthwick, Minister for Mines].</w:t>
                  </w:r>
                </w:p>
                <w:p w14:paraId="312504D4" w14:textId="77777777" w:rsidR="004D3D4B" w:rsidRDefault="00DF7FD9">
                  <w:pPr>
                    <w:spacing w:before="29" w:line="242" w:lineRule="auto"/>
                    <w:ind w:left="20" w:right="179"/>
                    <w:rPr>
                      <w:sz w:val="12"/>
                    </w:rPr>
                  </w:pPr>
                  <w:r>
                    <w:rPr>
                      <w:color w:val="58595B"/>
                      <w:sz w:val="12"/>
                    </w:rPr>
                    <w:t>Victorian Parliament, Hansard, Legislative Assembly, 12 November 1970, p. 1818 [The Hon W. Borthwick, Minister for Mines].</w:t>
                  </w:r>
                </w:p>
                <w:p w14:paraId="743702E4" w14:textId="77777777" w:rsidR="004D3D4B" w:rsidRDefault="00DF7FD9">
                  <w:pPr>
                    <w:spacing w:before="29" w:line="242" w:lineRule="auto"/>
                    <w:ind w:left="20" w:right="179"/>
                    <w:rPr>
                      <w:sz w:val="12"/>
                    </w:rPr>
                  </w:pPr>
                  <w:r>
                    <w:rPr>
                      <w:color w:val="58595B"/>
                      <w:sz w:val="12"/>
                    </w:rPr>
                    <w:t xml:space="preserve">Unglik A 1996, </w:t>
                  </w:r>
                  <w:r>
                    <w:rPr>
                      <w:i/>
                      <w:color w:val="58595B"/>
                      <w:sz w:val="12"/>
                    </w:rPr>
                    <w:t>Between a rock and a hard place</w:t>
                  </w:r>
                  <w:r>
                    <w:rPr>
                      <w:color w:val="58595B"/>
                      <w:sz w:val="12"/>
                    </w:rPr>
                    <w:t>, EPA Victoria, Melbourne, June, p.  34.</w:t>
                  </w:r>
                </w:p>
                <w:p w14:paraId="7D76E8C6" w14:textId="77777777" w:rsidR="004D3D4B" w:rsidRDefault="00DF7FD9">
                  <w:pPr>
                    <w:spacing w:before="29" w:line="242" w:lineRule="auto"/>
                    <w:ind w:left="20" w:right="179"/>
                    <w:rPr>
                      <w:sz w:val="12"/>
                    </w:rPr>
                  </w:pPr>
                  <w:r>
                    <w:rPr>
                      <w:color w:val="58595B"/>
                      <w:sz w:val="12"/>
                    </w:rPr>
                    <w:t xml:space="preserve">Unglik A 1996, </w:t>
                  </w:r>
                  <w:r>
                    <w:rPr>
                      <w:i/>
                      <w:color w:val="58595B"/>
                      <w:sz w:val="12"/>
                    </w:rPr>
                    <w:t>Between a rock and a hard place</w:t>
                  </w:r>
                  <w:r>
                    <w:rPr>
                      <w:color w:val="58595B"/>
                      <w:sz w:val="12"/>
                    </w:rPr>
                    <w:t>, EPA Victoria, Melbourne, June, p. 76.</w:t>
                  </w:r>
                </w:p>
                <w:p w14:paraId="55CCEF30" w14:textId="77777777" w:rsidR="004D3D4B" w:rsidRDefault="00DF7FD9">
                  <w:pPr>
                    <w:spacing w:before="29" w:line="242" w:lineRule="auto"/>
                    <w:ind w:left="20" w:right="114"/>
                    <w:rPr>
                      <w:sz w:val="12"/>
                    </w:rPr>
                  </w:pPr>
                  <w:r>
                    <w:rPr>
                      <w:color w:val="58595B"/>
                      <w:sz w:val="12"/>
                    </w:rPr>
                    <w:t xml:space="preserve">Victorian Ombudsman 2009, </w:t>
                  </w:r>
                  <w:r>
                    <w:rPr>
                      <w:i/>
                      <w:color w:val="58595B"/>
                      <w:sz w:val="12"/>
                    </w:rPr>
                    <w:t>Brooklands Greens Estate – Investigation into methane gas leaks</w:t>
                  </w:r>
                  <w:r>
                    <w:rPr>
                      <w:color w:val="58595B"/>
                      <w:sz w:val="12"/>
                    </w:rPr>
                    <w:t>, Melbourne,  October.</w:t>
                  </w:r>
                </w:p>
                <w:p w14:paraId="3200D6A3" w14:textId="77777777" w:rsidR="004D3D4B" w:rsidRDefault="00DF7FD9">
                  <w:pPr>
                    <w:spacing w:before="29" w:line="242" w:lineRule="auto"/>
                    <w:ind w:left="20" w:right="179"/>
                    <w:rPr>
                      <w:sz w:val="12"/>
                    </w:rPr>
                  </w:pPr>
                  <w:r>
                    <w:rPr>
                      <w:color w:val="58595B"/>
                      <w:sz w:val="12"/>
                    </w:rPr>
                    <w:t xml:space="preserve">Victorian Auditor-General’s Office 2010, </w:t>
                  </w:r>
                  <w:r>
                    <w:rPr>
                      <w:i/>
                      <w:color w:val="58595B"/>
                      <w:sz w:val="12"/>
                    </w:rPr>
                    <w:t>Hazardous waste management</w:t>
                  </w:r>
                  <w:r>
                    <w:rPr>
                      <w:color w:val="58595B"/>
                      <w:sz w:val="12"/>
                    </w:rPr>
                    <w:t>,  Melbourne, June.</w:t>
                  </w:r>
                </w:p>
                <w:p w14:paraId="6536E8A7" w14:textId="77777777" w:rsidR="004D3D4B" w:rsidRDefault="00DF7FD9">
                  <w:pPr>
                    <w:spacing w:before="29" w:line="242" w:lineRule="auto"/>
                    <w:ind w:left="20" w:right="179"/>
                    <w:rPr>
                      <w:sz w:val="12"/>
                    </w:rPr>
                  </w:pPr>
                  <w:r>
                    <w:rPr>
                      <w:color w:val="58595B"/>
                      <w:sz w:val="12"/>
                    </w:rPr>
                    <w:t xml:space="preserve">Hawke A 2009, The </w:t>
                  </w:r>
                  <w:r>
                    <w:rPr>
                      <w:i/>
                      <w:color w:val="58595B"/>
                      <w:sz w:val="12"/>
                    </w:rPr>
                    <w:t>Australian Environment Act, Report of the Independent review of the Environment Protection and Biodiversity Conservation Act 1999</w:t>
                  </w:r>
                  <w:r>
                    <w:rPr>
                      <w:color w:val="58595B"/>
                      <w:sz w:val="12"/>
                    </w:rPr>
                    <w:t>, Canberra, p. 360; Department of Foreign Affairs and Trade, Australian Treaties Database</w:t>
                  </w:r>
                  <w:hyperlink r:id="rId29">
                    <w:r>
                      <w:rPr>
                        <w:color w:val="58595B"/>
                        <w:sz w:val="12"/>
                      </w:rPr>
                      <w:t>, http://www.info.dfat.</w:t>
                    </w:r>
                  </w:hyperlink>
                  <w:r>
                    <w:rPr>
                      <w:color w:val="58595B"/>
                      <w:sz w:val="12"/>
                    </w:rPr>
                    <w:t xml:space="preserve"> gov.au/Info/Treaties/Treaties.nsf/(accessed  27  January 2016).</w:t>
                  </w:r>
                </w:p>
                <w:p w14:paraId="06884CC7" w14:textId="77777777" w:rsidR="004D3D4B" w:rsidRDefault="00DF7FD9">
                  <w:pPr>
                    <w:spacing w:before="29" w:line="242" w:lineRule="auto"/>
                    <w:ind w:left="20" w:right="114"/>
                    <w:rPr>
                      <w:sz w:val="12"/>
                    </w:rPr>
                  </w:pPr>
                  <w:r>
                    <w:rPr>
                      <w:color w:val="58595B"/>
                      <w:sz w:val="12"/>
                    </w:rPr>
                    <w:t xml:space="preserve">Nous Group 2014, </w:t>
                  </w:r>
                  <w:r>
                    <w:rPr>
                      <w:i/>
                      <w:color w:val="58595B"/>
                      <w:sz w:val="12"/>
                    </w:rPr>
                    <w:t>The Future Economy Project: The economic impact of diminishing natural capital in Victoria</w:t>
                  </w:r>
                  <w:r>
                    <w:rPr>
                      <w:color w:val="58595B"/>
                      <w:sz w:val="12"/>
                    </w:rPr>
                    <w:t xml:space="preserve">, Melbourne, May, p.  </w:t>
                  </w:r>
                  <w:r>
                    <w:rPr>
                      <w:color w:val="58595B"/>
                      <w:spacing w:val="14"/>
                      <w:sz w:val="12"/>
                    </w:rPr>
                    <w:t xml:space="preserve"> </w:t>
                  </w:r>
                  <w:r>
                    <w:rPr>
                      <w:color w:val="58595B"/>
                      <w:sz w:val="12"/>
                    </w:rPr>
                    <w:t>2.</w:t>
                  </w:r>
                </w:p>
                <w:p w14:paraId="35F6164E" w14:textId="77777777" w:rsidR="004D3D4B" w:rsidRDefault="00DF7FD9">
                  <w:pPr>
                    <w:spacing w:before="29" w:line="242" w:lineRule="auto"/>
                    <w:ind w:left="20" w:right="114"/>
                    <w:rPr>
                      <w:sz w:val="12"/>
                    </w:rPr>
                  </w:pPr>
                  <w:r>
                    <w:rPr>
                      <w:color w:val="58595B"/>
                      <w:sz w:val="12"/>
                    </w:rPr>
                    <w:t xml:space="preserve">Department of Economic Development, Jobs, Transport and Resources 2015, </w:t>
                  </w:r>
                  <w:r>
                    <w:rPr>
                      <w:i/>
                      <w:color w:val="58595B"/>
                      <w:sz w:val="12"/>
                    </w:rPr>
                    <w:t>Victoria’s Future Industries: Food and Fibre Sector</w:t>
                  </w:r>
                  <w:r>
                    <w:rPr>
                      <w:color w:val="58595B"/>
                      <w:sz w:val="12"/>
                    </w:rPr>
                    <w:t>, Discussion Paper, Melbourne, July, p. 11.</w:t>
                  </w:r>
                </w:p>
                <w:p w14:paraId="3CC28807" w14:textId="77777777" w:rsidR="004D3D4B" w:rsidRDefault="00DF7FD9">
                  <w:pPr>
                    <w:spacing w:before="29" w:line="242" w:lineRule="auto"/>
                    <w:ind w:left="20" w:right="179"/>
                    <w:rPr>
                      <w:sz w:val="12"/>
                    </w:rPr>
                  </w:pPr>
                  <w:r>
                    <w:rPr>
                      <w:color w:val="58595B"/>
                      <w:sz w:val="12"/>
                    </w:rPr>
                    <w:t>Victorian Government, ‘Future Industries Fund’</w:t>
                  </w:r>
                  <w:hyperlink r:id="rId30">
                    <w:r>
                      <w:rPr>
                        <w:color w:val="58595B"/>
                        <w:sz w:val="12"/>
                      </w:rPr>
                      <w:t>, http://yoursay.</w:t>
                    </w:r>
                  </w:hyperlink>
                  <w:r>
                    <w:rPr>
                      <w:color w:val="58595B"/>
                      <w:sz w:val="12"/>
                    </w:rPr>
                    <w:t xml:space="preserve"> business.vic.gov.au/futureindustries/(accessed  10  March 2016).</w:t>
                  </w:r>
                </w:p>
                <w:p w14:paraId="0DE93848" w14:textId="77777777" w:rsidR="004D3D4B" w:rsidRDefault="00DF7FD9">
                  <w:pPr>
                    <w:spacing w:before="29" w:line="242" w:lineRule="auto"/>
                    <w:ind w:left="20" w:right="179"/>
                    <w:rPr>
                      <w:sz w:val="12"/>
                    </w:rPr>
                  </w:pPr>
                  <w:r>
                    <w:rPr>
                      <w:color w:val="58595B"/>
                      <w:sz w:val="12"/>
                    </w:rPr>
                    <w:t xml:space="preserve">Nous Group 2014, </w:t>
                  </w:r>
                  <w:r>
                    <w:rPr>
                      <w:i/>
                      <w:color w:val="58595B"/>
                      <w:sz w:val="12"/>
                    </w:rPr>
                    <w:t>The Future Economy Project: the economic impact of diminishing natural capital in Victoria</w:t>
                  </w:r>
                  <w:r>
                    <w:rPr>
                      <w:color w:val="58595B"/>
                      <w:sz w:val="12"/>
                    </w:rPr>
                    <w:t xml:space="preserve">, Melbourne, May, pp.  </w:t>
                  </w:r>
                  <w:r>
                    <w:rPr>
                      <w:color w:val="58595B"/>
                      <w:spacing w:val="15"/>
                      <w:sz w:val="12"/>
                    </w:rPr>
                    <w:t xml:space="preserve"> </w:t>
                  </w:r>
                  <w:r>
                    <w:rPr>
                      <w:color w:val="58595B"/>
                      <w:spacing w:val="4"/>
                      <w:sz w:val="12"/>
                    </w:rPr>
                    <w:t>3–4.</w:t>
                  </w:r>
                </w:p>
                <w:p w14:paraId="4720DD6D" w14:textId="77777777" w:rsidR="004D3D4B" w:rsidRDefault="00DF7FD9">
                  <w:pPr>
                    <w:spacing w:before="29" w:line="242" w:lineRule="auto"/>
                    <w:ind w:left="20" w:right="114"/>
                    <w:rPr>
                      <w:sz w:val="12"/>
                    </w:rPr>
                  </w:pPr>
                  <w:r>
                    <w:rPr>
                      <w:color w:val="58595B"/>
                      <w:sz w:val="12"/>
                    </w:rPr>
                    <w:t xml:space="preserve">Department of Economic Development, Jobs, Transport and Resources 2015, Victoria’s </w:t>
                  </w:r>
                  <w:r>
                    <w:rPr>
                      <w:i/>
                      <w:color w:val="58595B"/>
                      <w:sz w:val="12"/>
                    </w:rPr>
                    <w:t xml:space="preserve">Future Industries: Food and Fibre Sector, </w:t>
                  </w:r>
                  <w:r>
                    <w:rPr>
                      <w:color w:val="58595B"/>
                      <w:sz w:val="12"/>
                    </w:rPr>
                    <w:t>Discussion paper, Melbourne, July, p. 13.</w:t>
                  </w:r>
                </w:p>
                <w:p w14:paraId="52DB6C13" w14:textId="77777777" w:rsidR="004D3D4B" w:rsidRDefault="00DF7FD9">
                  <w:pPr>
                    <w:spacing w:before="29" w:line="242" w:lineRule="auto"/>
                    <w:ind w:left="20" w:right="24"/>
                    <w:rPr>
                      <w:sz w:val="12"/>
                    </w:rPr>
                  </w:pPr>
                  <w:r>
                    <w:rPr>
                      <w:color w:val="58595B"/>
                      <w:sz w:val="12"/>
                    </w:rPr>
                    <w:t xml:space="preserve">Department of Premier and Cabinet 2015, </w:t>
                  </w:r>
                  <w:r>
                    <w:rPr>
                      <w:i/>
                      <w:color w:val="58595B"/>
                      <w:sz w:val="12"/>
                    </w:rPr>
                    <w:t>Securing Victoria’s Economy, Planning. Building. Delivering</w:t>
                  </w:r>
                  <w:r>
                    <w:rPr>
                      <w:color w:val="58595B"/>
                      <w:sz w:val="12"/>
                    </w:rPr>
                    <w:t>, Melbourne, p.   15.</w:t>
                  </w:r>
                </w:p>
                <w:p w14:paraId="46CDE7B3" w14:textId="77777777" w:rsidR="004D3D4B" w:rsidRDefault="00DF7FD9">
                  <w:pPr>
                    <w:spacing w:before="29" w:line="242" w:lineRule="auto"/>
                    <w:ind w:left="20" w:right="179"/>
                    <w:rPr>
                      <w:sz w:val="12"/>
                    </w:rPr>
                  </w:pPr>
                  <w:r>
                    <w:rPr>
                      <w:color w:val="58595B"/>
                      <w:sz w:val="12"/>
                    </w:rPr>
                    <w:t>VicRoads online traffic monitor collection 2013-14, https://public.tableau.com/views/TMIndex/Index?:embed=y &amp;:showTabs=y&amp;:showVizHome=no#1&amp;%3Adisplay_count=yes&amp;%3A (accessed 29 February 2016).</w:t>
                  </w:r>
                </w:p>
                <w:p w14:paraId="643E8CDA" w14:textId="77777777" w:rsidR="004D3D4B" w:rsidRDefault="00DF7FD9">
                  <w:pPr>
                    <w:spacing w:before="29" w:line="242" w:lineRule="auto"/>
                    <w:ind w:left="20" w:right="24"/>
                    <w:rPr>
                      <w:sz w:val="12"/>
                    </w:rPr>
                  </w:pPr>
                  <w:r>
                    <w:rPr>
                      <w:color w:val="58595B"/>
                      <w:sz w:val="12"/>
                    </w:rPr>
                    <w:t xml:space="preserve">Port of Melbourne Corporation, </w:t>
                  </w:r>
                  <w:r>
                    <w:rPr>
                      <w:i/>
                      <w:color w:val="58595B"/>
                      <w:sz w:val="12"/>
                    </w:rPr>
                    <w:t>Port Development strategy</w:t>
                  </w:r>
                  <w:r>
                    <w:rPr>
                      <w:color w:val="58595B"/>
                      <w:sz w:val="12"/>
                    </w:rPr>
                    <w:t xml:space="preserve">, </w:t>
                  </w:r>
                  <w:hyperlink r:id="rId31">
                    <w:r>
                      <w:rPr>
                        <w:color w:val="58595B"/>
                        <w:sz w:val="12"/>
                      </w:rPr>
                      <w:t>http://www.portofmelbourne.com/port-development/vision-and-strategy</w:t>
                    </w:r>
                  </w:hyperlink>
                  <w:r>
                    <w:rPr>
                      <w:color w:val="58595B"/>
                      <w:sz w:val="12"/>
                    </w:rPr>
                    <w:t xml:space="preserve"> (accessed 21 March 2016).</w:t>
                  </w:r>
                </w:p>
                <w:p w14:paraId="4EAE6455" w14:textId="77777777" w:rsidR="004D3D4B" w:rsidRDefault="00DF7FD9">
                  <w:pPr>
                    <w:spacing w:before="29" w:line="242" w:lineRule="auto"/>
                    <w:ind w:left="20" w:right="179"/>
                    <w:rPr>
                      <w:sz w:val="12"/>
                    </w:rPr>
                  </w:pPr>
                  <w:r>
                    <w:rPr>
                      <w:color w:val="58595B"/>
                      <w:sz w:val="12"/>
                    </w:rPr>
                    <w:t>Australian Bureau of Statistics 2012, Year Book Australia, 2012: Population size and growth, Cat. no. 1301.0</w:t>
                  </w:r>
                  <w:hyperlink r:id="rId32">
                    <w:r>
                      <w:rPr>
                        <w:color w:val="58595B"/>
                        <w:sz w:val="12"/>
                      </w:rPr>
                      <w:t>, http://www.abs.gov.au/</w:t>
                    </w:r>
                  </w:hyperlink>
                  <w:r>
                    <w:rPr>
                      <w:color w:val="58595B"/>
                      <w:sz w:val="12"/>
                    </w:rPr>
                    <w:t xml:space="preserve"> ausstats/abs@.nsf/Lookup/by%20Subject/1301.0~2012~Main%20 Features~Population%20size%20and%20growth~47   (accessed</w:t>
                  </w:r>
                </w:p>
                <w:p w14:paraId="134BE241" w14:textId="77777777" w:rsidR="004D3D4B" w:rsidRDefault="00DF7FD9">
                  <w:pPr>
                    <w:ind w:left="20" w:right="179"/>
                    <w:rPr>
                      <w:sz w:val="12"/>
                    </w:rPr>
                  </w:pPr>
                  <w:r>
                    <w:rPr>
                      <w:color w:val="58595B"/>
                      <w:sz w:val="12"/>
                    </w:rPr>
                    <w:t>12 August 2015).</w:t>
                  </w:r>
                </w:p>
                <w:p w14:paraId="61339521" w14:textId="77777777" w:rsidR="004D3D4B" w:rsidRDefault="00DF7FD9">
                  <w:pPr>
                    <w:spacing w:before="30" w:line="242" w:lineRule="auto"/>
                    <w:ind w:left="20" w:right="179"/>
                    <w:rPr>
                      <w:sz w:val="12"/>
                    </w:rPr>
                  </w:pPr>
                  <w:r>
                    <w:rPr>
                      <w:color w:val="58595B"/>
                      <w:sz w:val="12"/>
                    </w:rPr>
                    <w:t xml:space="preserve">Australian Bureau of Statistics 2013, </w:t>
                  </w:r>
                  <w:r>
                    <w:rPr>
                      <w:i/>
                      <w:color w:val="58595B"/>
                      <w:sz w:val="12"/>
                    </w:rPr>
                    <w:t>Regional Population Growth Australia</w:t>
                  </w:r>
                  <w:r>
                    <w:rPr>
                      <w:color w:val="58595B"/>
                      <w:sz w:val="12"/>
                    </w:rPr>
                    <w:t>, 2012-13, Cat. no. 3218.0</w:t>
                  </w:r>
                  <w:hyperlink r:id="rId33">
                    <w:r>
                      <w:rPr>
                        <w:color w:val="58595B"/>
                        <w:sz w:val="12"/>
                      </w:rPr>
                      <w:t>, http://www.abs.gov.au/</w:t>
                    </w:r>
                  </w:hyperlink>
                  <w:r>
                    <w:rPr>
                      <w:color w:val="58595B"/>
                      <w:sz w:val="12"/>
                    </w:rPr>
                    <w:t xml:space="preserve"> ausstats/abs@.nsf/products/AC53A071B4B231A6CA257CAE000 ECCE5?OpenDocument#PARALINK2 (accessed 12 August 2015).</w:t>
                  </w:r>
                </w:p>
                <w:p w14:paraId="12ECF1B3" w14:textId="77777777" w:rsidR="004D3D4B" w:rsidRDefault="00DF7FD9">
                  <w:pPr>
                    <w:spacing w:before="29" w:line="242" w:lineRule="auto"/>
                    <w:ind w:left="20" w:right="179"/>
                    <w:rPr>
                      <w:sz w:val="12"/>
                    </w:rPr>
                  </w:pPr>
                  <w:r>
                    <w:rPr>
                      <w:color w:val="58595B"/>
                      <w:sz w:val="12"/>
                    </w:rPr>
                    <w:t xml:space="preserve">Department of Environment, Land, Water and Planning 2015, </w:t>
                  </w:r>
                  <w:r>
                    <w:rPr>
                      <w:i/>
                      <w:color w:val="58595B"/>
                      <w:sz w:val="12"/>
                    </w:rPr>
                    <w:t>Plan Melbourne Refresh</w:t>
                  </w:r>
                  <w:r>
                    <w:rPr>
                      <w:color w:val="58595B"/>
                      <w:sz w:val="12"/>
                    </w:rPr>
                    <w:t>, discussion paper, Melbourne, October, p. 9 (footnote 1).</w:t>
                  </w:r>
                </w:p>
                <w:p w14:paraId="27012A48" w14:textId="77777777" w:rsidR="004D3D4B" w:rsidRDefault="00DF7FD9">
                  <w:pPr>
                    <w:spacing w:before="29" w:line="242" w:lineRule="auto"/>
                    <w:ind w:left="20" w:right="24"/>
                    <w:rPr>
                      <w:sz w:val="12"/>
                    </w:rPr>
                  </w:pPr>
                  <w:r>
                    <w:rPr>
                      <w:color w:val="58595B"/>
                      <w:sz w:val="12"/>
                    </w:rPr>
                    <w:t xml:space="preserve">Department of Environment, Land, Water and Planning 2014, </w:t>
                  </w:r>
                  <w:r>
                    <w:rPr>
                      <w:i/>
                      <w:color w:val="58595B"/>
                      <w:sz w:val="12"/>
                    </w:rPr>
                    <w:t>Victoria in future 2015: population and household projections to 2051</w:t>
                  </w:r>
                  <w:r>
                    <w:rPr>
                      <w:color w:val="58595B"/>
                      <w:sz w:val="12"/>
                    </w:rPr>
                    <w:t>,   Melbourne,</w:t>
                  </w:r>
                </w:p>
                <w:p w14:paraId="72BFE638" w14:textId="77777777" w:rsidR="004D3D4B" w:rsidRDefault="00DF7FD9">
                  <w:pPr>
                    <w:ind w:left="20" w:right="179"/>
                    <w:rPr>
                      <w:sz w:val="12"/>
                    </w:rPr>
                  </w:pPr>
                  <w:r>
                    <w:rPr>
                      <w:color w:val="58595B"/>
                      <w:sz w:val="12"/>
                    </w:rPr>
                    <w:t>p. 4.</w:t>
                  </w:r>
                </w:p>
                <w:p w14:paraId="46EFD8EC" w14:textId="77777777" w:rsidR="004D3D4B" w:rsidRDefault="00DF7FD9">
                  <w:pPr>
                    <w:spacing w:before="30" w:line="242" w:lineRule="auto"/>
                    <w:ind w:left="20" w:right="179"/>
                    <w:rPr>
                      <w:sz w:val="12"/>
                    </w:rPr>
                  </w:pPr>
                  <w:r>
                    <w:rPr>
                      <w:color w:val="58595B"/>
                      <w:sz w:val="12"/>
                    </w:rPr>
                    <w:t xml:space="preserve">Department of Environment, Land, Water and Planning 2015, </w:t>
                  </w:r>
                  <w:r>
                    <w:rPr>
                      <w:i/>
                      <w:color w:val="58595B"/>
                      <w:sz w:val="12"/>
                    </w:rPr>
                    <w:t>Plan Melbourne Refresh</w:t>
                  </w:r>
                  <w:r>
                    <w:rPr>
                      <w:color w:val="58595B"/>
                      <w:sz w:val="12"/>
                    </w:rPr>
                    <w:t>, discussion paper, Melbourne, October, p. 9 (footnote 1).</w:t>
                  </w:r>
                </w:p>
                <w:p w14:paraId="7A61A2D5" w14:textId="77777777" w:rsidR="004D3D4B" w:rsidRDefault="00DF7FD9">
                  <w:pPr>
                    <w:spacing w:before="29" w:line="242" w:lineRule="auto"/>
                    <w:ind w:left="20" w:right="179"/>
                    <w:rPr>
                      <w:sz w:val="12"/>
                    </w:rPr>
                  </w:pPr>
                  <w:r>
                    <w:rPr>
                      <w:color w:val="58595B"/>
                      <w:sz w:val="12"/>
                    </w:rPr>
                    <w:t xml:space="preserve">Science Policy People 2013, Commissioner for Environmental Sustainability, </w:t>
                  </w:r>
                  <w:r>
                    <w:rPr>
                      <w:i/>
                      <w:color w:val="58595B"/>
                      <w:sz w:val="12"/>
                    </w:rPr>
                    <w:t>State of the environment report 2013</w:t>
                  </w:r>
                  <w:r>
                    <w:rPr>
                      <w:color w:val="58595B"/>
                      <w:sz w:val="12"/>
                    </w:rPr>
                    <w:t>,  Melbourne,</w:t>
                  </w:r>
                </w:p>
                <w:p w14:paraId="0EB0C210" w14:textId="77777777" w:rsidR="004D3D4B" w:rsidRDefault="00DF7FD9">
                  <w:pPr>
                    <w:spacing w:line="242" w:lineRule="auto"/>
                    <w:ind w:left="20" w:right="179"/>
                    <w:rPr>
                      <w:sz w:val="12"/>
                    </w:rPr>
                  </w:pPr>
                  <w:r>
                    <w:rPr>
                      <w:color w:val="58595B"/>
                      <w:sz w:val="12"/>
                    </w:rPr>
                    <w:t xml:space="preserve">p. 56; EPA Victoria 2013, </w:t>
                  </w:r>
                  <w:r>
                    <w:rPr>
                      <w:i/>
                      <w:color w:val="58595B"/>
                      <w:sz w:val="12"/>
                    </w:rPr>
                    <w:t>Future air quality In Victoria</w:t>
                  </w:r>
                  <w:r>
                    <w:rPr>
                      <w:color w:val="58595B"/>
                      <w:sz w:val="12"/>
                    </w:rPr>
                    <w:t>, Final report, Melbourne, July, p. 3.</w:t>
                  </w:r>
                </w:p>
                <w:p w14:paraId="2E119CE1" w14:textId="77777777" w:rsidR="004D3D4B" w:rsidRDefault="00DF7FD9">
                  <w:pPr>
                    <w:spacing w:before="29" w:line="242" w:lineRule="auto"/>
                    <w:ind w:left="20" w:right="114"/>
                    <w:rPr>
                      <w:sz w:val="12"/>
                    </w:rPr>
                  </w:pPr>
                  <w:r>
                    <w:rPr>
                      <w:color w:val="58595B"/>
                      <w:sz w:val="12"/>
                    </w:rPr>
                    <w:t xml:space="preserve">OECD 2014, </w:t>
                  </w:r>
                  <w:r>
                    <w:rPr>
                      <w:i/>
                      <w:color w:val="58595B"/>
                      <w:sz w:val="12"/>
                    </w:rPr>
                    <w:t xml:space="preserve">The cost of air pollution: health impacts of road </w:t>
                  </w:r>
                  <w:r>
                    <w:rPr>
                      <w:i/>
                      <w:color w:val="58595B"/>
                      <w:spacing w:val="2"/>
                      <w:sz w:val="12"/>
                    </w:rPr>
                    <w:t>transport</w:t>
                  </w:r>
                  <w:r>
                    <w:rPr>
                      <w:color w:val="58595B"/>
                      <w:spacing w:val="2"/>
                      <w:sz w:val="12"/>
                    </w:rPr>
                    <w:t xml:space="preserve">, </w:t>
                  </w:r>
                  <w:r>
                    <w:rPr>
                      <w:color w:val="58595B"/>
                      <w:sz w:val="12"/>
                    </w:rPr>
                    <w:t>Paris, p. 52; Bureau of Infrastructure, Transport and Regional Economics 2010, Road deaths Australia: 2010 statistical summary, Canberra, p.</w:t>
                  </w:r>
                  <w:r>
                    <w:rPr>
                      <w:color w:val="58595B"/>
                      <w:spacing w:val="19"/>
                      <w:sz w:val="12"/>
                    </w:rPr>
                    <w:t xml:space="preserve"> </w:t>
                  </w:r>
                  <w:r>
                    <w:rPr>
                      <w:color w:val="58595B"/>
                      <w:sz w:val="12"/>
                    </w:rPr>
                    <w:t>2.</w:t>
                  </w:r>
                </w:p>
                <w:p w14:paraId="74BC3F00" w14:textId="77777777" w:rsidR="004D3D4B" w:rsidRDefault="00DF7FD9">
                  <w:pPr>
                    <w:spacing w:before="29" w:line="242" w:lineRule="auto"/>
                    <w:ind w:left="20" w:right="179"/>
                    <w:rPr>
                      <w:sz w:val="12"/>
                    </w:rPr>
                  </w:pPr>
                  <w:r>
                    <w:rPr>
                      <w:color w:val="58595B"/>
                      <w:sz w:val="12"/>
                    </w:rPr>
                    <w:t xml:space="preserve">EPA Victoria and CSIRO, </w:t>
                  </w:r>
                  <w:r>
                    <w:rPr>
                      <w:i/>
                      <w:color w:val="58595B"/>
                      <w:sz w:val="12"/>
                    </w:rPr>
                    <w:t>Future air quality in Victoria – Final Report</w:t>
                  </w:r>
                  <w:r>
                    <w:rPr>
                      <w:color w:val="58595B"/>
                      <w:sz w:val="12"/>
                    </w:rPr>
                    <w:t>, EPA Victoria Publication 1535, July 2013.</w:t>
                  </w:r>
                </w:p>
                <w:p w14:paraId="74C9C5FA" w14:textId="77777777" w:rsidR="004D3D4B" w:rsidRDefault="00DF7FD9">
                  <w:pPr>
                    <w:spacing w:before="29" w:line="242" w:lineRule="auto"/>
                    <w:ind w:left="20" w:right="179"/>
                    <w:rPr>
                      <w:sz w:val="12"/>
                    </w:rPr>
                  </w:pPr>
                  <w:r>
                    <w:rPr>
                      <w:color w:val="58595B"/>
                      <w:sz w:val="12"/>
                    </w:rPr>
                    <w:t xml:space="preserve">EPA Victoria and CSIRO, </w:t>
                  </w:r>
                  <w:r>
                    <w:rPr>
                      <w:i/>
                      <w:color w:val="58595B"/>
                      <w:sz w:val="12"/>
                    </w:rPr>
                    <w:t>Future air quality in Victoria – Final Report</w:t>
                  </w:r>
                  <w:r>
                    <w:rPr>
                      <w:color w:val="58595B"/>
                      <w:sz w:val="12"/>
                    </w:rPr>
                    <w:t>, EPA Victoria Publication 1535, July 2013, p. 3.</w:t>
                  </w:r>
                </w:p>
                <w:p w14:paraId="7BBD0612" w14:textId="77777777" w:rsidR="004D3D4B" w:rsidRDefault="00DF7FD9">
                  <w:pPr>
                    <w:spacing w:before="29" w:line="242" w:lineRule="auto"/>
                    <w:ind w:left="20" w:right="179"/>
                    <w:rPr>
                      <w:sz w:val="12"/>
                    </w:rPr>
                  </w:pPr>
                  <w:r>
                    <w:rPr>
                      <w:color w:val="58595B"/>
                      <w:sz w:val="12"/>
                    </w:rPr>
                    <w:t xml:space="preserve">Department of Environment, Land, Water and Planning 2015, </w:t>
                  </w:r>
                  <w:r>
                    <w:rPr>
                      <w:i/>
                      <w:color w:val="58595B"/>
                      <w:sz w:val="12"/>
                    </w:rPr>
                    <w:t>Plan Melbourne Refresh at a glance</w:t>
                  </w:r>
                  <w:r>
                    <w:rPr>
                      <w:color w:val="58595B"/>
                      <w:sz w:val="12"/>
                    </w:rPr>
                    <w:t>, Melbourne, p. 9 (footnote   1).</w:t>
                  </w:r>
                </w:p>
                <w:p w14:paraId="1D9EE34B" w14:textId="77777777" w:rsidR="004D3D4B" w:rsidRDefault="00DF7FD9">
                  <w:pPr>
                    <w:spacing w:before="29" w:line="242" w:lineRule="auto"/>
                    <w:ind w:left="20" w:right="179"/>
                    <w:rPr>
                      <w:sz w:val="12"/>
                    </w:rPr>
                  </w:pPr>
                  <w:r>
                    <w:rPr>
                      <w:color w:val="58595B"/>
                      <w:sz w:val="12"/>
                    </w:rPr>
                    <w:t xml:space="preserve">Buxton M and Phelan K 2015, </w:t>
                  </w:r>
                  <w:r>
                    <w:rPr>
                      <w:i/>
                      <w:color w:val="58595B"/>
                      <w:sz w:val="12"/>
                    </w:rPr>
                    <w:t>Land use planning issues and the EPA</w:t>
                  </w:r>
                  <w:r>
                    <w:rPr>
                      <w:color w:val="58595B"/>
                      <w:sz w:val="12"/>
                    </w:rPr>
                    <w:t>, Report to the Independent Inquiry into the EPA, p. 1.</w:t>
                  </w:r>
                </w:p>
              </w:txbxContent>
            </v:textbox>
            <w10:wrap anchorx="page" anchory="page"/>
          </v:shape>
        </w:pict>
      </w:r>
      <w:r>
        <w:pict w14:anchorId="290297C9">
          <v:shape id="_x0000_s2633" type="#_x0000_t202" style="position:absolute;margin-left:292.7pt;margin-top:106.35pt;width:8.85pt;height:8pt;z-index:-104896;mso-position-horizontal-relative:page;mso-position-vertical-relative:page" filled="f" stroked="f">
            <v:textbox inset="0,0,0,0">
              <w:txbxContent>
                <w:p w14:paraId="6C9E3834" w14:textId="77777777" w:rsidR="004D3D4B" w:rsidRDefault="00DF7FD9">
                  <w:pPr>
                    <w:spacing w:before="4"/>
                    <w:ind w:left="20"/>
                    <w:rPr>
                      <w:sz w:val="12"/>
                    </w:rPr>
                  </w:pPr>
                  <w:r>
                    <w:rPr>
                      <w:color w:val="58595B"/>
                      <w:sz w:val="12"/>
                    </w:rPr>
                    <w:t>33</w:t>
                  </w:r>
                </w:p>
              </w:txbxContent>
            </v:textbox>
            <w10:wrap anchorx="page" anchory="page"/>
          </v:shape>
        </w:pict>
      </w:r>
      <w:r>
        <w:pict w14:anchorId="6385C6F8">
          <v:shape id="_x0000_s2632" type="#_x0000_t202" style="position:absolute;margin-left:306.85pt;margin-top:106.35pt;width:198.15pt;height:298.1pt;z-index:-104872;mso-position-horizontal-relative:page;mso-position-vertical-relative:page" filled="f" stroked="f">
            <v:textbox inset="0,0,0,0">
              <w:txbxContent>
                <w:p w14:paraId="66DF26A3" w14:textId="77777777" w:rsidR="004D3D4B" w:rsidRDefault="00DF7FD9">
                  <w:pPr>
                    <w:spacing w:before="4" w:line="242" w:lineRule="auto"/>
                    <w:ind w:left="20" w:right="313"/>
                    <w:rPr>
                      <w:i/>
                      <w:sz w:val="12"/>
                    </w:rPr>
                  </w:pPr>
                  <w:r>
                    <w:rPr>
                      <w:color w:val="58595B"/>
                      <w:sz w:val="12"/>
                    </w:rPr>
                    <w:t xml:space="preserve">In 2009, 13.6 per cent of Victoria’s population was aged 65 years and over; this figure is expected to reach 23.1 per cent in 2056. Australian Bureau of Statistics 2010, </w:t>
                  </w:r>
                  <w:r>
                    <w:rPr>
                      <w:i/>
                      <w:color w:val="58595B"/>
                      <w:sz w:val="12"/>
                    </w:rPr>
                    <w:t>State and regional   indicators</w:t>
                  </w:r>
                </w:p>
                <w:p w14:paraId="19DA26F7" w14:textId="77777777" w:rsidR="004D3D4B" w:rsidRDefault="00DF7FD9">
                  <w:pPr>
                    <w:spacing w:line="242" w:lineRule="auto"/>
                    <w:ind w:left="20" w:right="75"/>
                    <w:rPr>
                      <w:sz w:val="12"/>
                    </w:rPr>
                  </w:pPr>
                  <w:r>
                    <w:rPr>
                      <w:i/>
                      <w:color w:val="58595B"/>
                      <w:sz w:val="12"/>
                    </w:rPr>
                    <w:t>Victoria</w:t>
                  </w:r>
                  <w:r>
                    <w:rPr>
                      <w:color w:val="58595B"/>
                      <w:sz w:val="12"/>
                    </w:rPr>
                    <w:t>, Cat. no. 1367.2, June, www.abs.gov.au/AUSSTATS/abs@.nsf/ Lookup/1367.2Chapter3Jun+2010 (accessed 20 January  2016).</w:t>
                  </w:r>
                </w:p>
                <w:p w14:paraId="61158CD9" w14:textId="77777777" w:rsidR="004D3D4B" w:rsidRDefault="00DF7FD9">
                  <w:pPr>
                    <w:spacing w:before="29" w:line="242" w:lineRule="auto"/>
                    <w:ind w:left="20" w:right="75"/>
                    <w:rPr>
                      <w:sz w:val="12"/>
                    </w:rPr>
                  </w:pPr>
                  <w:r>
                    <w:rPr>
                      <w:color w:val="58595B"/>
                      <w:sz w:val="12"/>
                    </w:rPr>
                    <w:t xml:space="preserve">Buxton M and Phelan K 2015, </w:t>
                  </w:r>
                  <w:r>
                    <w:rPr>
                      <w:i/>
                      <w:color w:val="58595B"/>
                      <w:sz w:val="12"/>
                    </w:rPr>
                    <w:t>Land use planning issues and the EPA</w:t>
                  </w:r>
                  <w:r>
                    <w:rPr>
                      <w:color w:val="58595B"/>
                      <w:sz w:val="12"/>
                    </w:rPr>
                    <w:t>, Report to the Independent Inquiry into the EPA, pp. 9–22. Data sources include EPA data (best available at 28 January 2016) that informs maps and conclusions.</w:t>
                  </w:r>
                </w:p>
                <w:p w14:paraId="12C946BD" w14:textId="77777777" w:rsidR="004D3D4B" w:rsidRDefault="00DF7FD9">
                  <w:pPr>
                    <w:spacing w:before="29" w:line="242" w:lineRule="auto"/>
                    <w:ind w:left="20" w:right="127"/>
                    <w:rPr>
                      <w:sz w:val="12"/>
                    </w:rPr>
                  </w:pPr>
                  <w:r>
                    <w:rPr>
                      <w:color w:val="58595B"/>
                      <w:sz w:val="12"/>
                    </w:rPr>
                    <w:t xml:space="preserve">Infrastructure Victoria 2015, </w:t>
                  </w:r>
                  <w:r>
                    <w:rPr>
                      <w:i/>
                      <w:color w:val="58595B"/>
                      <w:sz w:val="12"/>
                    </w:rPr>
                    <w:t>From the ground up – Developing a 30- year infrastructure strategy for Victoria</w:t>
                  </w:r>
                  <w:r>
                    <w:rPr>
                      <w:color w:val="58595B"/>
                      <w:sz w:val="12"/>
                    </w:rPr>
                    <w:t>, Melbourne, p.  9.</w:t>
                  </w:r>
                </w:p>
                <w:p w14:paraId="4EAB7556" w14:textId="77777777" w:rsidR="004D3D4B" w:rsidRDefault="00DF7FD9">
                  <w:pPr>
                    <w:spacing w:before="29" w:line="242" w:lineRule="auto"/>
                    <w:ind w:left="20" w:right="313"/>
                    <w:rPr>
                      <w:sz w:val="12"/>
                    </w:rPr>
                  </w:pPr>
                  <w:r>
                    <w:rPr>
                      <w:color w:val="58595B"/>
                      <w:sz w:val="12"/>
                    </w:rPr>
                    <w:t xml:space="preserve">Deloitte Access Economics 2016, </w:t>
                  </w:r>
                  <w:r>
                    <w:rPr>
                      <w:i/>
                      <w:color w:val="58595B"/>
                      <w:sz w:val="12"/>
                    </w:rPr>
                    <w:t>The current and future state of Victoria: a macro perspective</w:t>
                  </w:r>
                  <w:r>
                    <w:rPr>
                      <w:color w:val="58595B"/>
                      <w:sz w:val="12"/>
                    </w:rPr>
                    <w:t>, Advice to Infrastructure Victoria, Melbourne, February, p.  97.</w:t>
                  </w:r>
                </w:p>
                <w:p w14:paraId="22C13252" w14:textId="77777777" w:rsidR="004D3D4B" w:rsidRDefault="00DF7FD9">
                  <w:pPr>
                    <w:spacing w:before="29" w:line="242" w:lineRule="auto"/>
                    <w:ind w:left="20" w:right="313"/>
                    <w:rPr>
                      <w:sz w:val="12"/>
                    </w:rPr>
                  </w:pPr>
                  <w:r>
                    <w:rPr>
                      <w:color w:val="58595B"/>
                      <w:sz w:val="12"/>
                    </w:rPr>
                    <w:t xml:space="preserve">Science Policy People 2013, Commissioner for Environmental Sustainability, </w:t>
                  </w:r>
                  <w:r>
                    <w:rPr>
                      <w:i/>
                      <w:color w:val="58595B"/>
                      <w:sz w:val="12"/>
                    </w:rPr>
                    <w:t>Victoria: State of the environment report 2013</w:t>
                  </w:r>
                  <w:r>
                    <w:rPr>
                      <w:color w:val="58595B"/>
                      <w:sz w:val="12"/>
                    </w:rPr>
                    <w:t>, Melbourne, pp. 56, 63, 131, 169, 195, 197.</w:t>
                  </w:r>
                </w:p>
                <w:p w14:paraId="68B4319A" w14:textId="77777777" w:rsidR="004D3D4B" w:rsidRDefault="00DF7FD9">
                  <w:pPr>
                    <w:spacing w:before="29" w:line="242" w:lineRule="auto"/>
                    <w:ind w:left="20" w:right="127"/>
                    <w:rPr>
                      <w:sz w:val="12"/>
                    </w:rPr>
                  </w:pPr>
                  <w:r>
                    <w:rPr>
                      <w:color w:val="58595B"/>
                      <w:sz w:val="12"/>
                    </w:rPr>
                    <w:t xml:space="preserve">Nous Group 2014, </w:t>
                  </w:r>
                  <w:r>
                    <w:rPr>
                      <w:i/>
                      <w:color w:val="58595B"/>
                      <w:sz w:val="12"/>
                    </w:rPr>
                    <w:t>The Future Economy Project: The economic impact of diminishing natural capital in Victoria</w:t>
                  </w:r>
                  <w:r>
                    <w:rPr>
                      <w:color w:val="58595B"/>
                      <w:sz w:val="12"/>
                    </w:rPr>
                    <w:t xml:space="preserve">, Melbourne, May, p.  </w:t>
                  </w:r>
                  <w:r>
                    <w:rPr>
                      <w:color w:val="58595B"/>
                      <w:spacing w:val="16"/>
                      <w:sz w:val="12"/>
                    </w:rPr>
                    <w:t xml:space="preserve"> </w:t>
                  </w:r>
                  <w:r>
                    <w:rPr>
                      <w:color w:val="58595B"/>
                      <w:sz w:val="12"/>
                    </w:rPr>
                    <w:t>22.</w:t>
                  </w:r>
                </w:p>
                <w:p w14:paraId="63DFDB87" w14:textId="77777777" w:rsidR="004D3D4B" w:rsidRDefault="00DF7FD9">
                  <w:pPr>
                    <w:spacing w:before="29" w:line="242" w:lineRule="auto"/>
                    <w:ind w:left="20" w:right="75"/>
                    <w:rPr>
                      <w:sz w:val="12"/>
                    </w:rPr>
                  </w:pPr>
                  <w:r>
                    <w:rPr>
                      <w:color w:val="58595B"/>
                      <w:sz w:val="12"/>
                    </w:rPr>
                    <w:t xml:space="preserve">EPA Victoria and the Commissioner for Environmental Sustainability 2008, </w:t>
                  </w:r>
                  <w:r>
                    <w:rPr>
                      <w:i/>
                      <w:color w:val="58595B"/>
                      <w:sz w:val="12"/>
                    </w:rPr>
                    <w:t>Victoria’s ecological footprint</w:t>
                  </w:r>
                  <w:r>
                    <w:rPr>
                      <w:color w:val="58595B"/>
                      <w:sz w:val="12"/>
                    </w:rPr>
                    <w:t>, Melbourne,  p.3.</w:t>
                  </w:r>
                </w:p>
                <w:p w14:paraId="1DF5AA2E" w14:textId="77777777" w:rsidR="004D3D4B" w:rsidRDefault="00DF7FD9">
                  <w:pPr>
                    <w:spacing w:before="29" w:line="242" w:lineRule="auto"/>
                    <w:ind w:left="20" w:right="313"/>
                    <w:rPr>
                      <w:sz w:val="12"/>
                    </w:rPr>
                  </w:pPr>
                  <w:r>
                    <w:rPr>
                      <w:color w:val="58595B"/>
                      <w:sz w:val="12"/>
                    </w:rPr>
                    <w:t xml:space="preserve">Science Policy People 2013, Commissioner for Environmental Sustainability, </w:t>
                  </w:r>
                  <w:r>
                    <w:rPr>
                      <w:i/>
                      <w:color w:val="58595B"/>
                      <w:sz w:val="12"/>
                    </w:rPr>
                    <w:t>Victoria: State of the environment report 2013</w:t>
                  </w:r>
                  <w:r>
                    <w:rPr>
                      <w:color w:val="58595B"/>
                      <w:sz w:val="12"/>
                    </w:rPr>
                    <w:t>, Melbourne, p. 35.</w:t>
                  </w:r>
                </w:p>
                <w:p w14:paraId="748E5BE8" w14:textId="77777777" w:rsidR="004D3D4B" w:rsidRDefault="00DF7FD9">
                  <w:pPr>
                    <w:spacing w:before="29" w:line="242" w:lineRule="auto"/>
                    <w:ind w:left="20" w:right="313"/>
                    <w:rPr>
                      <w:sz w:val="12"/>
                    </w:rPr>
                  </w:pPr>
                  <w:r>
                    <w:rPr>
                      <w:color w:val="58595B"/>
                      <w:sz w:val="12"/>
                    </w:rPr>
                    <w:t>The Climate Institute 2014, Media Brief: Climate Risks Around Australia</w:t>
                  </w:r>
                  <w:hyperlink r:id="rId34">
                    <w:r>
                      <w:rPr>
                        <w:color w:val="58595B"/>
                        <w:sz w:val="12"/>
                      </w:rPr>
                      <w:t>, http://www.climateinstitute.org.au/verve/_resources/TCI_</w:t>
                    </w:r>
                  </w:hyperlink>
                  <w:r>
                    <w:rPr>
                      <w:color w:val="58595B"/>
                      <w:sz w:val="12"/>
                    </w:rPr>
                    <w:t xml:space="preserve"> MediaBrief_IPCC_March2014.pdf, pp. 3–4.</w:t>
                  </w:r>
                </w:p>
                <w:p w14:paraId="1468D223" w14:textId="77777777" w:rsidR="004D3D4B" w:rsidRDefault="00DF7FD9">
                  <w:pPr>
                    <w:spacing w:before="29"/>
                    <w:ind w:left="20" w:right="313"/>
                    <w:rPr>
                      <w:sz w:val="12"/>
                    </w:rPr>
                  </w:pPr>
                  <w:r>
                    <w:rPr>
                      <w:color w:val="58595B"/>
                      <w:sz w:val="12"/>
                    </w:rPr>
                    <w:t>European Environment Agency 2015, The European   environment</w:t>
                  </w:r>
                </w:p>
                <w:p w14:paraId="14525020" w14:textId="77777777" w:rsidR="004D3D4B" w:rsidRDefault="00DF7FD9">
                  <w:pPr>
                    <w:spacing w:before="2" w:line="242" w:lineRule="auto"/>
                    <w:ind w:left="20" w:right="313"/>
                    <w:rPr>
                      <w:sz w:val="12"/>
                    </w:rPr>
                  </w:pPr>
                  <w:r>
                    <w:rPr>
                      <w:color w:val="58595B"/>
                      <w:sz w:val="12"/>
                    </w:rPr>
                    <w:t xml:space="preserve">– state and outlook 2015, 2. </w:t>
                  </w:r>
                  <w:r>
                    <w:rPr>
                      <w:i/>
                      <w:color w:val="58595B"/>
                      <w:sz w:val="12"/>
                    </w:rPr>
                    <w:t>The European environment in a wider perspective</w:t>
                  </w:r>
                  <w:r>
                    <w:rPr>
                      <w:color w:val="58595B"/>
                      <w:sz w:val="12"/>
                    </w:rPr>
                    <w:t>, p. 6.</w:t>
                  </w:r>
                </w:p>
                <w:p w14:paraId="34D89313" w14:textId="77777777" w:rsidR="004D3D4B" w:rsidRDefault="00DF7FD9">
                  <w:pPr>
                    <w:spacing w:before="29" w:line="242" w:lineRule="auto"/>
                    <w:ind w:left="20" w:right="75"/>
                    <w:rPr>
                      <w:sz w:val="12"/>
                    </w:rPr>
                  </w:pPr>
                  <w:r>
                    <w:rPr>
                      <w:color w:val="58595B"/>
                      <w:sz w:val="12"/>
                    </w:rPr>
                    <w:t xml:space="preserve">Williamson R, Raghnaill M N, Douglas K and Sanchez D 2015, </w:t>
                  </w:r>
                  <w:r>
                    <w:rPr>
                      <w:i/>
                      <w:color w:val="58595B"/>
                      <w:sz w:val="12"/>
                    </w:rPr>
                    <w:t>Technology and Australia’s future: New technologies and their role in Australia’s security, cultural, democratic, social and economic systems</w:t>
                  </w:r>
                  <w:r>
                    <w:rPr>
                      <w:color w:val="58595B"/>
                      <w:sz w:val="12"/>
                    </w:rPr>
                    <w:t>, Australian Council of Learned Academies, September, p.   206.</w:t>
                  </w:r>
                </w:p>
                <w:p w14:paraId="738F0343" w14:textId="77777777" w:rsidR="004D3D4B" w:rsidRDefault="00DF7FD9">
                  <w:pPr>
                    <w:spacing w:before="29" w:line="242" w:lineRule="auto"/>
                    <w:ind w:left="20" w:right="75"/>
                    <w:rPr>
                      <w:sz w:val="12"/>
                    </w:rPr>
                  </w:pPr>
                  <w:r>
                    <w:rPr>
                      <w:color w:val="58595B"/>
                      <w:sz w:val="12"/>
                    </w:rPr>
                    <w:t>PR Newswire</w:t>
                  </w:r>
                  <w:hyperlink r:id="rId35">
                    <w:r>
                      <w:rPr>
                        <w:color w:val="58595B"/>
                        <w:sz w:val="12"/>
                      </w:rPr>
                      <w:t>, http://www.prnewswire.com/news-releases/cas-</w:t>
                    </w:r>
                  </w:hyperlink>
                  <w:r>
                    <w:rPr>
                      <w:color w:val="58595B"/>
                      <w:sz w:val="12"/>
                    </w:rPr>
                    <w:t xml:space="preserve"> assigns-the-100-millionth-cas-registry-number-to-a-substance- designed-to-treat-acute-myeloid-leukemia-300106332.html (accessed 22 March 2016).</w:t>
                  </w:r>
                </w:p>
                <w:p w14:paraId="507D067E" w14:textId="77777777" w:rsidR="004D3D4B" w:rsidRDefault="00DF7FD9">
                  <w:pPr>
                    <w:spacing w:before="29" w:line="242" w:lineRule="auto"/>
                    <w:ind w:left="20" w:right="291"/>
                    <w:rPr>
                      <w:sz w:val="12"/>
                    </w:rPr>
                  </w:pPr>
                  <w:r>
                    <w:rPr>
                      <w:color w:val="58595B"/>
                      <w:sz w:val="12"/>
                    </w:rPr>
                    <w:t>The Mandarin</w:t>
                  </w:r>
                  <w:hyperlink r:id="rId36">
                    <w:r>
                      <w:rPr>
                        <w:color w:val="58595B"/>
                        <w:sz w:val="12"/>
                      </w:rPr>
                      <w:t>, http://www.themandarin.com.au/41781-power-shift-</w:t>
                    </w:r>
                  </w:hyperlink>
                  <w:r>
                    <w:rPr>
                      <w:color w:val="58595B"/>
                      <w:sz w:val="12"/>
                    </w:rPr>
                    <w:t xml:space="preserve"> hands-citizen/?pgnc=1 (accessed 22 March 2016).</w:t>
                  </w:r>
                </w:p>
              </w:txbxContent>
            </v:textbox>
            <w10:wrap anchorx="page" anchory="page"/>
          </v:shape>
        </w:pict>
      </w:r>
      <w:r>
        <w:pict w14:anchorId="1E2F06D7">
          <v:shape id="_x0000_s2631" type="#_x0000_t202" style="position:absolute;margin-left:69.85pt;margin-top:121.6pt;width:5.3pt;height:8pt;z-index:-104848;mso-position-horizontal-relative:page;mso-position-vertical-relative:page" filled="f" stroked="f">
            <v:textbox inset="0,0,0,0">
              <w:txbxContent>
                <w:p w14:paraId="2646EF39" w14:textId="77777777" w:rsidR="004D3D4B" w:rsidRDefault="00DF7FD9">
                  <w:pPr>
                    <w:spacing w:before="4"/>
                    <w:ind w:left="20"/>
                    <w:rPr>
                      <w:sz w:val="12"/>
                    </w:rPr>
                  </w:pPr>
                  <w:r>
                    <w:rPr>
                      <w:color w:val="58595B"/>
                      <w:sz w:val="12"/>
                    </w:rPr>
                    <w:t>2</w:t>
                  </w:r>
                </w:p>
              </w:txbxContent>
            </v:textbox>
            <w10:wrap anchorx="page" anchory="page"/>
          </v:shape>
        </w:pict>
      </w:r>
      <w:r>
        <w:pict w14:anchorId="0D262B6B">
          <v:shape id="_x0000_s2630" type="#_x0000_t202" style="position:absolute;margin-left:69.85pt;margin-top:137.05pt;width:5.3pt;height:8pt;z-index:-104824;mso-position-horizontal-relative:page;mso-position-vertical-relative:page" filled="f" stroked="f">
            <v:textbox inset="0,0,0,0">
              <w:txbxContent>
                <w:p w14:paraId="5BA48A60" w14:textId="77777777" w:rsidR="004D3D4B" w:rsidRDefault="00DF7FD9">
                  <w:pPr>
                    <w:spacing w:before="4"/>
                    <w:ind w:left="20"/>
                    <w:rPr>
                      <w:sz w:val="12"/>
                    </w:rPr>
                  </w:pPr>
                  <w:r>
                    <w:rPr>
                      <w:color w:val="58595B"/>
                      <w:sz w:val="12"/>
                    </w:rPr>
                    <w:t>3</w:t>
                  </w:r>
                </w:p>
              </w:txbxContent>
            </v:textbox>
            <w10:wrap anchorx="page" anchory="page"/>
          </v:shape>
        </w:pict>
      </w:r>
      <w:r>
        <w:pict w14:anchorId="0C5C5C06">
          <v:shape id="_x0000_s2629" type="#_x0000_t202" style="position:absolute;margin-left:292.7pt;margin-top:142.75pt;width:8.9pt;height:8pt;z-index:-104800;mso-position-horizontal-relative:page;mso-position-vertical-relative:page" filled="f" stroked="f">
            <v:textbox inset="0,0,0,0">
              <w:txbxContent>
                <w:p w14:paraId="650CCCDF" w14:textId="77777777" w:rsidR="004D3D4B" w:rsidRDefault="00DF7FD9">
                  <w:pPr>
                    <w:spacing w:before="4"/>
                    <w:ind w:left="20"/>
                    <w:rPr>
                      <w:sz w:val="12"/>
                    </w:rPr>
                  </w:pPr>
                  <w:r>
                    <w:rPr>
                      <w:color w:val="58595B"/>
                      <w:sz w:val="12"/>
                    </w:rPr>
                    <w:t>34</w:t>
                  </w:r>
                </w:p>
              </w:txbxContent>
            </v:textbox>
            <w10:wrap anchorx="page" anchory="page"/>
          </v:shape>
        </w:pict>
      </w:r>
      <w:r>
        <w:pict w14:anchorId="4E4315D7">
          <v:shape id="_x0000_s2628" type="#_x0000_t202" style="position:absolute;margin-left:292.7pt;margin-top:172.2pt;width:8.85pt;height:8pt;z-index:-104776;mso-position-horizontal-relative:page;mso-position-vertical-relative:page" filled="f" stroked="f">
            <v:textbox inset="0,0,0,0">
              <w:txbxContent>
                <w:p w14:paraId="5A7C71AC" w14:textId="77777777" w:rsidR="004D3D4B" w:rsidRDefault="00DF7FD9">
                  <w:pPr>
                    <w:spacing w:before="4"/>
                    <w:ind w:left="20"/>
                    <w:rPr>
                      <w:sz w:val="12"/>
                    </w:rPr>
                  </w:pPr>
                  <w:r>
                    <w:rPr>
                      <w:color w:val="58595B"/>
                      <w:sz w:val="12"/>
                    </w:rPr>
                    <w:t>35</w:t>
                  </w:r>
                </w:p>
              </w:txbxContent>
            </v:textbox>
            <w10:wrap anchorx="page" anchory="page"/>
          </v:shape>
        </w:pict>
      </w:r>
      <w:r>
        <w:pict w14:anchorId="7EA9B3C4">
          <v:shape id="_x0000_s2627" type="#_x0000_t202" style="position:absolute;margin-left:69.85pt;margin-top:180.45pt;width:5.3pt;height:8pt;z-index:-104752;mso-position-horizontal-relative:page;mso-position-vertical-relative:page" filled="f" stroked="f">
            <v:textbox inset="0,0,0,0">
              <w:txbxContent>
                <w:p w14:paraId="6EA41394" w14:textId="77777777" w:rsidR="004D3D4B" w:rsidRDefault="00DF7FD9">
                  <w:pPr>
                    <w:spacing w:before="4"/>
                    <w:ind w:left="20"/>
                    <w:rPr>
                      <w:sz w:val="12"/>
                    </w:rPr>
                  </w:pPr>
                  <w:r>
                    <w:rPr>
                      <w:color w:val="58595B"/>
                      <w:sz w:val="12"/>
                    </w:rPr>
                    <w:t>4</w:t>
                  </w:r>
                </w:p>
              </w:txbxContent>
            </v:textbox>
            <w10:wrap anchorx="page" anchory="page"/>
          </v:shape>
        </w:pict>
      </w:r>
      <w:r>
        <w:pict w14:anchorId="4F625E2A">
          <v:shape id="_x0000_s2626" type="#_x0000_t202" style="position:absolute;margin-left:292.7pt;margin-top:187.6pt;width:8.85pt;height:8pt;z-index:-104728;mso-position-horizontal-relative:page;mso-position-vertical-relative:page" filled="f" stroked="f">
            <v:textbox inset="0,0,0,0">
              <w:txbxContent>
                <w:p w14:paraId="5D5EC164" w14:textId="77777777" w:rsidR="004D3D4B" w:rsidRDefault="00DF7FD9">
                  <w:pPr>
                    <w:spacing w:before="4"/>
                    <w:ind w:left="20"/>
                    <w:rPr>
                      <w:sz w:val="12"/>
                    </w:rPr>
                  </w:pPr>
                  <w:r>
                    <w:rPr>
                      <w:color w:val="58595B"/>
                      <w:sz w:val="12"/>
                    </w:rPr>
                    <w:t>36</w:t>
                  </w:r>
                </w:p>
              </w:txbxContent>
            </v:textbox>
            <w10:wrap anchorx="page" anchory="page"/>
          </v:shape>
        </w:pict>
      </w:r>
      <w:r>
        <w:pict w14:anchorId="0BC343C2">
          <v:shape id="_x0000_s2625" type="#_x0000_t202" style="position:absolute;margin-left:69.85pt;margin-top:195.9pt;width:5.3pt;height:8pt;z-index:-104704;mso-position-horizontal-relative:page;mso-position-vertical-relative:page" filled="f" stroked="f">
            <v:textbox inset="0,0,0,0">
              <w:txbxContent>
                <w:p w14:paraId="5B7A0BE6" w14:textId="77777777" w:rsidR="004D3D4B" w:rsidRDefault="00DF7FD9">
                  <w:pPr>
                    <w:spacing w:before="4"/>
                    <w:ind w:left="20"/>
                    <w:rPr>
                      <w:sz w:val="12"/>
                    </w:rPr>
                  </w:pPr>
                  <w:r>
                    <w:rPr>
                      <w:color w:val="58595B"/>
                      <w:sz w:val="12"/>
                    </w:rPr>
                    <w:t>5</w:t>
                  </w:r>
                </w:p>
              </w:txbxContent>
            </v:textbox>
            <w10:wrap anchorx="page" anchory="page"/>
          </v:shape>
        </w:pict>
      </w:r>
      <w:r>
        <w:pict w14:anchorId="5D0B1C6D">
          <v:shape id="_x0000_s2624" type="#_x0000_t202" style="position:absolute;margin-left:292.7pt;margin-top:210pt;width:8.7pt;height:8pt;z-index:-104680;mso-position-horizontal-relative:page;mso-position-vertical-relative:page" filled="f" stroked="f">
            <v:textbox inset="0,0,0,0">
              <w:txbxContent>
                <w:p w14:paraId="278B3318" w14:textId="77777777" w:rsidR="004D3D4B" w:rsidRDefault="00DF7FD9">
                  <w:pPr>
                    <w:spacing w:before="4"/>
                    <w:ind w:left="20"/>
                    <w:rPr>
                      <w:sz w:val="12"/>
                    </w:rPr>
                  </w:pPr>
                  <w:r>
                    <w:rPr>
                      <w:color w:val="58595B"/>
                      <w:sz w:val="12"/>
                    </w:rPr>
                    <w:t>37</w:t>
                  </w:r>
                </w:p>
              </w:txbxContent>
            </v:textbox>
            <w10:wrap anchorx="page" anchory="page"/>
          </v:shape>
        </w:pict>
      </w:r>
      <w:r>
        <w:pict w14:anchorId="0E4E6F39">
          <v:shape id="_x0000_s2623" type="#_x0000_t202" style="position:absolute;margin-left:69.85pt;margin-top:211.3pt;width:5.3pt;height:8pt;z-index:-104656;mso-position-horizontal-relative:page;mso-position-vertical-relative:page" filled="f" stroked="f">
            <v:textbox inset="0,0,0,0">
              <w:txbxContent>
                <w:p w14:paraId="3995F2B3" w14:textId="77777777" w:rsidR="004D3D4B" w:rsidRDefault="00DF7FD9">
                  <w:pPr>
                    <w:spacing w:before="4"/>
                    <w:ind w:left="20"/>
                    <w:rPr>
                      <w:sz w:val="12"/>
                    </w:rPr>
                  </w:pPr>
                  <w:r>
                    <w:rPr>
                      <w:color w:val="58595B"/>
                      <w:sz w:val="12"/>
                    </w:rPr>
                    <w:t>6</w:t>
                  </w:r>
                </w:p>
              </w:txbxContent>
            </v:textbox>
            <w10:wrap anchorx="page" anchory="page"/>
          </v:shape>
        </w:pict>
      </w:r>
      <w:r>
        <w:pict w14:anchorId="720D8737">
          <v:shape id="_x0000_s2622" type="#_x0000_t202" style="position:absolute;margin-left:69.85pt;margin-top:226.75pt;width:5.3pt;height:8pt;z-index:-104632;mso-position-horizontal-relative:page;mso-position-vertical-relative:page" filled="f" stroked="f">
            <v:textbox inset="0,0,0,0">
              <w:txbxContent>
                <w:p w14:paraId="51EF7211" w14:textId="77777777" w:rsidR="004D3D4B" w:rsidRDefault="00DF7FD9">
                  <w:pPr>
                    <w:spacing w:before="4"/>
                    <w:ind w:left="20"/>
                    <w:rPr>
                      <w:sz w:val="12"/>
                    </w:rPr>
                  </w:pPr>
                  <w:r>
                    <w:rPr>
                      <w:color w:val="58595B"/>
                      <w:sz w:val="12"/>
                    </w:rPr>
                    <w:t>7</w:t>
                  </w:r>
                </w:p>
              </w:txbxContent>
            </v:textbox>
            <w10:wrap anchorx="page" anchory="page"/>
          </v:shape>
        </w:pict>
      </w:r>
      <w:r>
        <w:pict w14:anchorId="0C093AF3">
          <v:shape id="_x0000_s2621" type="#_x0000_t202" style="position:absolute;margin-left:292.7pt;margin-top:232.45pt;width:8.85pt;height:8pt;z-index:-104608;mso-position-horizontal-relative:page;mso-position-vertical-relative:page" filled="f" stroked="f">
            <v:textbox inset="0,0,0,0">
              <w:txbxContent>
                <w:p w14:paraId="61338F4C" w14:textId="77777777" w:rsidR="004D3D4B" w:rsidRDefault="00DF7FD9">
                  <w:pPr>
                    <w:spacing w:before="4"/>
                    <w:ind w:left="20"/>
                    <w:rPr>
                      <w:sz w:val="12"/>
                    </w:rPr>
                  </w:pPr>
                  <w:r>
                    <w:rPr>
                      <w:color w:val="58595B"/>
                      <w:sz w:val="12"/>
                    </w:rPr>
                    <w:t>38</w:t>
                  </w:r>
                </w:p>
              </w:txbxContent>
            </v:textbox>
            <w10:wrap anchorx="page" anchory="page"/>
          </v:shape>
        </w:pict>
      </w:r>
      <w:r>
        <w:pict w14:anchorId="59273A64">
          <v:shape id="_x0000_s2620" type="#_x0000_t202" style="position:absolute;margin-left:69.85pt;margin-top:242.15pt;width:5.3pt;height:8pt;z-index:-104584;mso-position-horizontal-relative:page;mso-position-vertical-relative:page" filled="f" stroked="f">
            <v:textbox inset="0,0,0,0">
              <w:txbxContent>
                <w:p w14:paraId="23528C0C" w14:textId="77777777" w:rsidR="004D3D4B" w:rsidRDefault="00DF7FD9">
                  <w:pPr>
                    <w:spacing w:before="4"/>
                    <w:ind w:left="20"/>
                    <w:rPr>
                      <w:sz w:val="12"/>
                    </w:rPr>
                  </w:pPr>
                  <w:r>
                    <w:rPr>
                      <w:color w:val="58595B"/>
                      <w:sz w:val="12"/>
                    </w:rPr>
                    <w:t>8</w:t>
                  </w:r>
                </w:p>
              </w:txbxContent>
            </v:textbox>
            <w10:wrap anchorx="page" anchory="page"/>
          </v:shape>
        </w:pict>
      </w:r>
      <w:r>
        <w:pict w14:anchorId="50F7FE6C">
          <v:shape id="_x0000_s2619" type="#_x0000_t202" style="position:absolute;margin-left:292.7pt;margin-top:247.85pt;width:8.85pt;height:8pt;z-index:-104560;mso-position-horizontal-relative:page;mso-position-vertical-relative:page" filled="f" stroked="f">
            <v:textbox inset="0,0,0,0">
              <w:txbxContent>
                <w:p w14:paraId="3CF1B34E" w14:textId="77777777" w:rsidR="004D3D4B" w:rsidRDefault="00DF7FD9">
                  <w:pPr>
                    <w:spacing w:before="4"/>
                    <w:ind w:left="20"/>
                    <w:rPr>
                      <w:sz w:val="12"/>
                    </w:rPr>
                  </w:pPr>
                  <w:r>
                    <w:rPr>
                      <w:color w:val="58595B"/>
                      <w:sz w:val="12"/>
                    </w:rPr>
                    <w:t>39</w:t>
                  </w:r>
                </w:p>
              </w:txbxContent>
            </v:textbox>
            <w10:wrap anchorx="page" anchory="page"/>
          </v:shape>
        </w:pict>
      </w:r>
      <w:r>
        <w:pict w14:anchorId="54E844E2">
          <v:shape id="_x0000_s2618" type="#_x0000_t202" style="position:absolute;margin-left:69.85pt;margin-top:257.55pt;width:5.3pt;height:8pt;z-index:-104536;mso-position-horizontal-relative:page;mso-position-vertical-relative:page" filled="f" stroked="f">
            <v:textbox inset="0,0,0,0">
              <w:txbxContent>
                <w:p w14:paraId="6CE819BA" w14:textId="77777777" w:rsidR="004D3D4B" w:rsidRDefault="00DF7FD9">
                  <w:pPr>
                    <w:spacing w:before="4"/>
                    <w:ind w:left="20"/>
                    <w:rPr>
                      <w:sz w:val="12"/>
                    </w:rPr>
                  </w:pPr>
                  <w:r>
                    <w:rPr>
                      <w:color w:val="58595B"/>
                      <w:sz w:val="12"/>
                    </w:rPr>
                    <w:t>9</w:t>
                  </w:r>
                </w:p>
              </w:txbxContent>
            </v:textbox>
            <w10:wrap anchorx="page" anchory="page"/>
          </v:shape>
        </w:pict>
      </w:r>
      <w:r>
        <w:pict w14:anchorId="6DA76F29">
          <v:shape id="_x0000_s2617" type="#_x0000_t202" style="position:absolute;margin-left:292.7pt;margin-top:263.3pt;width:8.8pt;height:8pt;z-index:-104512;mso-position-horizontal-relative:page;mso-position-vertical-relative:page" filled="f" stroked="f">
            <v:textbox inset="0,0,0,0">
              <w:txbxContent>
                <w:p w14:paraId="0CDCAC8B" w14:textId="77777777" w:rsidR="004D3D4B" w:rsidRDefault="00DF7FD9">
                  <w:pPr>
                    <w:spacing w:before="4"/>
                    <w:ind w:left="20"/>
                    <w:rPr>
                      <w:sz w:val="12"/>
                    </w:rPr>
                  </w:pPr>
                  <w:r>
                    <w:rPr>
                      <w:color w:val="58595B"/>
                      <w:sz w:val="12"/>
                    </w:rPr>
                    <w:t>40</w:t>
                  </w:r>
                </w:p>
              </w:txbxContent>
            </v:textbox>
            <w10:wrap anchorx="page" anchory="page"/>
          </v:shape>
        </w:pict>
      </w:r>
      <w:r>
        <w:pict w14:anchorId="4B6068A9">
          <v:shape id="_x0000_s2616" type="#_x0000_t202" style="position:absolute;margin-left:69.85pt;margin-top:273pt;width:8.55pt;height:8pt;z-index:-104488;mso-position-horizontal-relative:page;mso-position-vertical-relative:page" filled="f" stroked="f">
            <v:textbox inset="0,0,0,0">
              <w:txbxContent>
                <w:p w14:paraId="49C5CC53" w14:textId="77777777" w:rsidR="004D3D4B" w:rsidRDefault="00DF7FD9">
                  <w:pPr>
                    <w:spacing w:before="4"/>
                    <w:ind w:left="20" w:right="-3"/>
                    <w:rPr>
                      <w:sz w:val="12"/>
                    </w:rPr>
                  </w:pPr>
                  <w:r>
                    <w:rPr>
                      <w:color w:val="58595B"/>
                      <w:sz w:val="12"/>
                    </w:rPr>
                    <w:t>10</w:t>
                  </w:r>
                </w:p>
              </w:txbxContent>
            </v:textbox>
            <w10:wrap anchorx="page" anchory="page"/>
          </v:shape>
        </w:pict>
      </w:r>
      <w:r>
        <w:pict w14:anchorId="4C9C0378">
          <v:shape id="_x0000_s2615" type="#_x0000_t202" style="position:absolute;margin-left:292.7pt;margin-top:285.7pt;width:8.15pt;height:8pt;z-index:-104464;mso-position-horizontal-relative:page;mso-position-vertical-relative:page" filled="f" stroked="f">
            <v:textbox inset="0,0,0,0">
              <w:txbxContent>
                <w:p w14:paraId="5E29DB89" w14:textId="77777777" w:rsidR="004D3D4B" w:rsidRDefault="00DF7FD9">
                  <w:pPr>
                    <w:spacing w:before="4"/>
                    <w:ind w:left="20" w:right="-11"/>
                    <w:rPr>
                      <w:sz w:val="12"/>
                    </w:rPr>
                  </w:pPr>
                  <w:r>
                    <w:rPr>
                      <w:color w:val="58595B"/>
                      <w:sz w:val="12"/>
                    </w:rPr>
                    <w:t>41</w:t>
                  </w:r>
                </w:p>
              </w:txbxContent>
            </v:textbox>
            <w10:wrap anchorx="page" anchory="page"/>
          </v:shape>
        </w:pict>
      </w:r>
      <w:r>
        <w:pict w14:anchorId="183DF7E6">
          <v:shape id="_x0000_s2614" type="#_x0000_t202" style="position:absolute;margin-left:69.85pt;margin-top:288.4pt;width:7.9pt;height:8pt;z-index:-104440;mso-position-horizontal-relative:page;mso-position-vertical-relative:page" filled="f" stroked="f">
            <v:textbox inset="0,0,0,0">
              <w:txbxContent>
                <w:p w14:paraId="28585E43" w14:textId="77777777" w:rsidR="004D3D4B" w:rsidRDefault="00DF7FD9">
                  <w:pPr>
                    <w:spacing w:before="4"/>
                    <w:ind w:left="20" w:right="-16"/>
                    <w:rPr>
                      <w:sz w:val="12"/>
                    </w:rPr>
                  </w:pPr>
                  <w:r>
                    <w:rPr>
                      <w:color w:val="58595B"/>
                      <w:sz w:val="12"/>
                    </w:rPr>
                    <w:t>11</w:t>
                  </w:r>
                </w:p>
              </w:txbxContent>
            </v:textbox>
            <w10:wrap anchorx="page" anchory="page"/>
          </v:shape>
        </w:pict>
      </w:r>
      <w:r>
        <w:pict w14:anchorId="1C5BFC36">
          <v:shape id="_x0000_s2613" type="#_x0000_t202" style="position:absolute;margin-left:69.85pt;margin-top:303.85pt;width:8.4pt;height:8pt;z-index:-104416;mso-position-horizontal-relative:page;mso-position-vertical-relative:page" filled="f" stroked="f">
            <v:textbox inset="0,0,0,0">
              <w:txbxContent>
                <w:p w14:paraId="651E3738" w14:textId="77777777" w:rsidR="004D3D4B" w:rsidRDefault="00DF7FD9">
                  <w:pPr>
                    <w:spacing w:before="4"/>
                    <w:ind w:left="20" w:right="-6"/>
                    <w:rPr>
                      <w:sz w:val="12"/>
                    </w:rPr>
                  </w:pPr>
                  <w:r>
                    <w:rPr>
                      <w:color w:val="58595B"/>
                      <w:sz w:val="12"/>
                    </w:rPr>
                    <w:t>12</w:t>
                  </w:r>
                </w:p>
              </w:txbxContent>
            </v:textbox>
            <w10:wrap anchorx="page" anchory="page"/>
          </v:shape>
        </w:pict>
      </w:r>
      <w:r>
        <w:pict w14:anchorId="0FE76C4D">
          <v:shape id="_x0000_s2612" type="#_x0000_t202" style="position:absolute;margin-left:292.7pt;margin-top:308.15pt;width:8.65pt;height:8pt;z-index:-104392;mso-position-horizontal-relative:page;mso-position-vertical-relative:page" filled="f" stroked="f">
            <v:textbox inset="0,0,0,0">
              <w:txbxContent>
                <w:p w14:paraId="55733053" w14:textId="77777777" w:rsidR="004D3D4B" w:rsidRDefault="00DF7FD9">
                  <w:pPr>
                    <w:spacing w:before="4"/>
                    <w:ind w:left="20" w:right="-1"/>
                    <w:rPr>
                      <w:sz w:val="12"/>
                    </w:rPr>
                  </w:pPr>
                  <w:r>
                    <w:rPr>
                      <w:color w:val="58595B"/>
                      <w:sz w:val="12"/>
                    </w:rPr>
                    <w:t>42</w:t>
                  </w:r>
                </w:p>
              </w:txbxContent>
            </v:textbox>
            <w10:wrap anchorx="page" anchory="page"/>
          </v:shape>
        </w:pict>
      </w:r>
      <w:r>
        <w:pict w14:anchorId="3C3280CB">
          <v:shape id="_x0000_s2611" type="#_x0000_t202" style="position:absolute;margin-left:69.85pt;margin-top:319.25pt;width:8.4pt;height:8pt;z-index:-104368;mso-position-horizontal-relative:page;mso-position-vertical-relative:page" filled="f" stroked="f">
            <v:textbox inset="0,0,0,0">
              <w:txbxContent>
                <w:p w14:paraId="24FC83C0" w14:textId="77777777" w:rsidR="004D3D4B" w:rsidRDefault="00DF7FD9">
                  <w:pPr>
                    <w:spacing w:before="4"/>
                    <w:ind w:left="20" w:right="-6"/>
                    <w:rPr>
                      <w:sz w:val="12"/>
                    </w:rPr>
                  </w:pPr>
                  <w:r>
                    <w:rPr>
                      <w:color w:val="58595B"/>
                      <w:sz w:val="12"/>
                    </w:rPr>
                    <w:t>13</w:t>
                  </w:r>
                </w:p>
              </w:txbxContent>
            </v:textbox>
            <w10:wrap anchorx="page" anchory="page"/>
          </v:shape>
        </w:pict>
      </w:r>
      <w:r>
        <w:pict w14:anchorId="7883B5C6">
          <v:shape id="_x0000_s2610" type="#_x0000_t202" style="position:absolute;margin-left:292.7pt;margin-top:330.55pt;width:8.85pt;height:8pt;z-index:-104344;mso-position-horizontal-relative:page;mso-position-vertical-relative:page" filled="f" stroked="f">
            <v:textbox inset="0,0,0,0">
              <w:txbxContent>
                <w:p w14:paraId="58AB497C" w14:textId="77777777" w:rsidR="004D3D4B" w:rsidRDefault="00DF7FD9">
                  <w:pPr>
                    <w:spacing w:before="4"/>
                    <w:ind w:left="20"/>
                    <w:rPr>
                      <w:sz w:val="12"/>
                    </w:rPr>
                  </w:pPr>
                  <w:r>
                    <w:rPr>
                      <w:color w:val="58595B"/>
                      <w:sz w:val="12"/>
                    </w:rPr>
                    <w:t>43</w:t>
                  </w:r>
                </w:p>
              </w:txbxContent>
            </v:textbox>
            <w10:wrap anchorx="page" anchory="page"/>
          </v:shape>
        </w:pict>
      </w:r>
      <w:r>
        <w:pict w14:anchorId="6FE15873">
          <v:shape id="_x0000_s2609" type="#_x0000_t202" style="position:absolute;margin-left:69.85pt;margin-top:355.65pt;width:8.45pt;height:8pt;z-index:-104320;mso-position-horizontal-relative:page;mso-position-vertical-relative:page" filled="f" stroked="f">
            <v:textbox inset="0,0,0,0">
              <w:txbxContent>
                <w:p w14:paraId="2E73CD6B" w14:textId="77777777" w:rsidR="004D3D4B" w:rsidRDefault="00DF7FD9">
                  <w:pPr>
                    <w:spacing w:before="4"/>
                    <w:ind w:left="20" w:right="-5"/>
                    <w:rPr>
                      <w:sz w:val="12"/>
                    </w:rPr>
                  </w:pPr>
                  <w:r>
                    <w:rPr>
                      <w:color w:val="58595B"/>
                      <w:sz w:val="12"/>
                    </w:rPr>
                    <w:t>14</w:t>
                  </w:r>
                </w:p>
              </w:txbxContent>
            </v:textbox>
            <w10:wrap anchorx="page" anchory="page"/>
          </v:shape>
        </w:pict>
      </w:r>
      <w:r>
        <w:pict w14:anchorId="330B26CB">
          <v:shape id="_x0000_s2608" type="#_x0000_t202" style="position:absolute;margin-left:292.7pt;margin-top:359.95pt;width:8.9pt;height:8pt;z-index:-104296;mso-position-horizontal-relative:page;mso-position-vertical-relative:page" filled="f" stroked="f">
            <v:textbox inset="0,0,0,0">
              <w:txbxContent>
                <w:p w14:paraId="24B9F1DB" w14:textId="77777777" w:rsidR="004D3D4B" w:rsidRDefault="00DF7FD9">
                  <w:pPr>
                    <w:spacing w:before="4"/>
                    <w:ind w:left="20"/>
                    <w:rPr>
                      <w:sz w:val="12"/>
                    </w:rPr>
                  </w:pPr>
                  <w:r>
                    <w:rPr>
                      <w:color w:val="58595B"/>
                      <w:sz w:val="12"/>
                    </w:rPr>
                    <w:t>44</w:t>
                  </w:r>
                </w:p>
              </w:txbxContent>
            </v:textbox>
            <w10:wrap anchorx="page" anchory="page"/>
          </v:shape>
        </w:pict>
      </w:r>
      <w:r>
        <w:pict w14:anchorId="4DDC0CB1">
          <v:shape id="_x0000_s2607" type="#_x0000_t202" style="position:absolute;margin-left:69.85pt;margin-top:371.1pt;width:8.45pt;height:8pt;z-index:-104272;mso-position-horizontal-relative:page;mso-position-vertical-relative:page" filled="f" stroked="f">
            <v:textbox inset="0,0,0,0">
              <w:txbxContent>
                <w:p w14:paraId="2C9EE2A3" w14:textId="77777777" w:rsidR="004D3D4B" w:rsidRDefault="00DF7FD9">
                  <w:pPr>
                    <w:spacing w:before="4"/>
                    <w:ind w:left="20" w:right="-5"/>
                    <w:rPr>
                      <w:sz w:val="12"/>
                    </w:rPr>
                  </w:pPr>
                  <w:r>
                    <w:rPr>
                      <w:color w:val="58595B"/>
                      <w:sz w:val="12"/>
                    </w:rPr>
                    <w:t>15</w:t>
                  </w:r>
                </w:p>
              </w:txbxContent>
            </v:textbox>
            <w10:wrap anchorx="page" anchory="page"/>
          </v:shape>
        </w:pict>
      </w:r>
      <w:r>
        <w:pict w14:anchorId="0DDFBF11">
          <v:shape id="_x0000_s2606" type="#_x0000_t202" style="position:absolute;margin-left:292.7pt;margin-top:389.4pt;width:8.85pt;height:8pt;z-index:-104248;mso-position-horizontal-relative:page;mso-position-vertical-relative:page" filled="f" stroked="f">
            <v:textbox inset="0,0,0,0">
              <w:txbxContent>
                <w:p w14:paraId="6F257CA6" w14:textId="77777777" w:rsidR="004D3D4B" w:rsidRDefault="00DF7FD9">
                  <w:pPr>
                    <w:spacing w:before="4"/>
                    <w:ind w:left="20"/>
                    <w:rPr>
                      <w:sz w:val="12"/>
                    </w:rPr>
                  </w:pPr>
                  <w:r>
                    <w:rPr>
                      <w:color w:val="58595B"/>
                      <w:sz w:val="12"/>
                    </w:rPr>
                    <w:t>45</w:t>
                  </w:r>
                </w:p>
              </w:txbxContent>
            </v:textbox>
            <w10:wrap anchorx="page" anchory="page"/>
          </v:shape>
        </w:pict>
      </w:r>
      <w:r>
        <w:pict w14:anchorId="5BB19DB4">
          <v:shape id="_x0000_s2605" type="#_x0000_t202" style="position:absolute;margin-left:69.85pt;margin-top:393.5pt;width:8.55pt;height:8pt;z-index:-104224;mso-position-horizontal-relative:page;mso-position-vertical-relative:page" filled="f" stroked="f">
            <v:textbox inset="0,0,0,0">
              <w:txbxContent>
                <w:p w14:paraId="0BACEDF2" w14:textId="77777777" w:rsidR="004D3D4B" w:rsidRDefault="00DF7FD9">
                  <w:pPr>
                    <w:spacing w:before="4"/>
                    <w:ind w:left="20" w:right="-3"/>
                    <w:rPr>
                      <w:sz w:val="12"/>
                    </w:rPr>
                  </w:pPr>
                  <w:r>
                    <w:rPr>
                      <w:color w:val="58595B"/>
                      <w:sz w:val="12"/>
                    </w:rPr>
                    <w:t>16</w:t>
                  </w:r>
                </w:p>
              </w:txbxContent>
            </v:textbox>
            <w10:wrap anchorx="page" anchory="page"/>
          </v:shape>
        </w:pict>
      </w:r>
      <w:r>
        <w:pict w14:anchorId="47FBFAE0">
          <v:shape id="_x0000_s2604" type="#_x0000_t202" style="position:absolute;margin-left:69.85pt;margin-top:408.95pt;width:8.25pt;height:8pt;z-index:-104200;mso-position-horizontal-relative:page;mso-position-vertical-relative:page" filled="f" stroked="f">
            <v:textbox inset="0,0,0,0">
              <w:txbxContent>
                <w:p w14:paraId="6A54323B" w14:textId="77777777" w:rsidR="004D3D4B" w:rsidRDefault="00DF7FD9">
                  <w:pPr>
                    <w:spacing w:before="4"/>
                    <w:ind w:left="20" w:right="-9"/>
                    <w:rPr>
                      <w:sz w:val="12"/>
                    </w:rPr>
                  </w:pPr>
                  <w:r>
                    <w:rPr>
                      <w:color w:val="58595B"/>
                      <w:sz w:val="12"/>
                    </w:rPr>
                    <w:t>17</w:t>
                  </w:r>
                </w:p>
              </w:txbxContent>
            </v:textbox>
            <w10:wrap anchorx="page" anchory="page"/>
          </v:shape>
        </w:pict>
      </w:r>
      <w:r>
        <w:pict w14:anchorId="28D44037">
          <v:shape id="_x0000_s2603" type="#_x0000_t202" style="position:absolute;margin-left:69.85pt;margin-top:424.35pt;width:8.5pt;height:8pt;z-index:-104176;mso-position-horizontal-relative:page;mso-position-vertical-relative:page" filled="f" stroked="f">
            <v:textbox inset="0,0,0,0">
              <w:txbxContent>
                <w:p w14:paraId="1E7D3002" w14:textId="77777777" w:rsidR="004D3D4B" w:rsidRDefault="00DF7FD9">
                  <w:pPr>
                    <w:spacing w:before="4"/>
                    <w:ind w:left="20" w:right="-4"/>
                    <w:rPr>
                      <w:sz w:val="12"/>
                    </w:rPr>
                  </w:pPr>
                  <w:r>
                    <w:rPr>
                      <w:color w:val="58595B"/>
                      <w:sz w:val="12"/>
                    </w:rPr>
                    <w:t>18</w:t>
                  </w:r>
                </w:p>
              </w:txbxContent>
            </v:textbox>
            <w10:wrap anchorx="page" anchory="page"/>
          </v:shape>
        </w:pict>
      </w:r>
      <w:r>
        <w:pict w14:anchorId="71B0337A">
          <v:shape id="_x0000_s2602" type="#_x0000_t202" style="position:absolute;margin-left:69.85pt;margin-top:446.8pt;width:8.5pt;height:8pt;z-index:-104152;mso-position-horizontal-relative:page;mso-position-vertical-relative:page" filled="f" stroked="f">
            <v:textbox inset="0,0,0,0">
              <w:txbxContent>
                <w:p w14:paraId="0B235A13" w14:textId="77777777" w:rsidR="004D3D4B" w:rsidRDefault="00DF7FD9">
                  <w:pPr>
                    <w:spacing w:before="4"/>
                    <w:ind w:left="20" w:right="-4"/>
                    <w:rPr>
                      <w:sz w:val="12"/>
                    </w:rPr>
                  </w:pPr>
                  <w:r>
                    <w:rPr>
                      <w:color w:val="58595B"/>
                      <w:sz w:val="12"/>
                    </w:rPr>
                    <w:t>19</w:t>
                  </w:r>
                </w:p>
              </w:txbxContent>
            </v:textbox>
            <w10:wrap anchorx="page" anchory="page"/>
          </v:shape>
        </w:pict>
      </w:r>
      <w:r>
        <w:pict w14:anchorId="0FB3C3B0">
          <v:shape id="_x0000_s2601" type="#_x0000_t202" style="position:absolute;margin-left:69.85pt;margin-top:462.2pt;width:8.8pt;height:8pt;z-index:-104128;mso-position-horizontal-relative:page;mso-position-vertical-relative:page" filled="f" stroked="f">
            <v:textbox inset="0,0,0,0">
              <w:txbxContent>
                <w:p w14:paraId="3A97D99D" w14:textId="77777777" w:rsidR="004D3D4B" w:rsidRDefault="00DF7FD9">
                  <w:pPr>
                    <w:spacing w:before="4"/>
                    <w:ind w:left="20"/>
                    <w:rPr>
                      <w:sz w:val="12"/>
                    </w:rPr>
                  </w:pPr>
                  <w:r>
                    <w:rPr>
                      <w:color w:val="58595B"/>
                      <w:sz w:val="12"/>
                    </w:rPr>
                    <w:t>20</w:t>
                  </w:r>
                </w:p>
              </w:txbxContent>
            </v:textbox>
            <w10:wrap anchorx="page" anchory="page"/>
          </v:shape>
        </w:pict>
      </w:r>
      <w:r>
        <w:pict w14:anchorId="7E66EDDB">
          <v:shape id="_x0000_s2600" type="#_x0000_t202" style="position:absolute;margin-left:69.85pt;margin-top:491.6pt;width:8.6pt;height:8pt;z-index:-104104;mso-position-horizontal-relative:page;mso-position-vertical-relative:page" filled="f" stroked="f">
            <v:textbox inset="0,0,0,0">
              <w:txbxContent>
                <w:p w14:paraId="5E3C64C4" w14:textId="77777777" w:rsidR="004D3D4B" w:rsidRDefault="00DF7FD9">
                  <w:pPr>
                    <w:spacing w:before="4"/>
                    <w:ind w:left="20" w:right="-2"/>
                    <w:rPr>
                      <w:sz w:val="12"/>
                    </w:rPr>
                  </w:pPr>
                  <w:r>
                    <w:rPr>
                      <w:color w:val="58595B"/>
                      <w:sz w:val="12"/>
                    </w:rPr>
                    <w:t>21</w:t>
                  </w:r>
                </w:p>
              </w:txbxContent>
            </v:textbox>
            <w10:wrap anchorx="page" anchory="page"/>
          </v:shape>
        </w:pict>
      </w:r>
      <w:r>
        <w:pict w14:anchorId="4DBFF03B">
          <v:shape id="_x0000_s2599" type="#_x0000_t202" style="position:absolute;margin-left:69.85pt;margin-top:514.05pt;width:8.85pt;height:8pt;z-index:-104080;mso-position-horizontal-relative:page;mso-position-vertical-relative:page" filled="f" stroked="f">
            <v:textbox inset="0,0,0,0">
              <w:txbxContent>
                <w:p w14:paraId="6E10E58B" w14:textId="77777777" w:rsidR="004D3D4B" w:rsidRDefault="00DF7FD9">
                  <w:pPr>
                    <w:spacing w:before="4"/>
                    <w:ind w:left="20"/>
                    <w:rPr>
                      <w:sz w:val="12"/>
                    </w:rPr>
                  </w:pPr>
                  <w:r>
                    <w:rPr>
                      <w:color w:val="58595B"/>
                      <w:sz w:val="12"/>
                    </w:rPr>
                    <w:t>22</w:t>
                  </w:r>
                </w:p>
              </w:txbxContent>
            </v:textbox>
            <w10:wrap anchorx="page" anchory="page"/>
          </v:shape>
        </w:pict>
      </w:r>
      <w:r>
        <w:pict w14:anchorId="576FE312">
          <v:shape id="_x0000_s2598" type="#_x0000_t202" style="position:absolute;margin-left:69.85pt;margin-top:550.45pt;width:8.8pt;height:8pt;z-index:-104056;mso-position-horizontal-relative:page;mso-position-vertical-relative:page" filled="f" stroked="f">
            <v:textbox inset="0,0,0,0">
              <w:txbxContent>
                <w:p w14:paraId="39CE8654" w14:textId="77777777" w:rsidR="004D3D4B" w:rsidRDefault="00DF7FD9">
                  <w:pPr>
                    <w:spacing w:before="4"/>
                    <w:ind w:left="20"/>
                    <w:rPr>
                      <w:sz w:val="12"/>
                    </w:rPr>
                  </w:pPr>
                  <w:r>
                    <w:rPr>
                      <w:color w:val="58595B"/>
                      <w:sz w:val="12"/>
                    </w:rPr>
                    <w:t>23</w:t>
                  </w:r>
                </w:p>
              </w:txbxContent>
            </v:textbox>
            <w10:wrap anchorx="page" anchory="page"/>
          </v:shape>
        </w:pict>
      </w:r>
      <w:r>
        <w:pict w14:anchorId="7A6708FF">
          <v:shape id="_x0000_s2597" type="#_x0000_t202" style="position:absolute;margin-left:69.85pt;margin-top:579.9pt;width:8.7pt;height:8pt;z-index:-104032;mso-position-horizontal-relative:page;mso-position-vertical-relative:page" filled="f" stroked="f">
            <v:textbox inset="0,0,0,0">
              <w:txbxContent>
                <w:p w14:paraId="0F978009" w14:textId="77777777" w:rsidR="004D3D4B" w:rsidRDefault="00DF7FD9">
                  <w:pPr>
                    <w:spacing w:before="4"/>
                    <w:ind w:left="20"/>
                    <w:rPr>
                      <w:sz w:val="12"/>
                    </w:rPr>
                  </w:pPr>
                  <w:r>
                    <w:rPr>
                      <w:color w:val="58595B"/>
                      <w:sz w:val="12"/>
                    </w:rPr>
                    <w:t>24</w:t>
                  </w:r>
                </w:p>
              </w:txbxContent>
            </v:textbox>
            <w10:wrap anchorx="page" anchory="page"/>
          </v:shape>
        </w:pict>
      </w:r>
      <w:r>
        <w:pict w14:anchorId="5DD10836">
          <v:shape id="_x0000_s2596" type="#_x0000_t202" style="position:absolute;margin-left:69.85pt;margin-top:602.3pt;width:8.75pt;height:8pt;z-index:-104008;mso-position-horizontal-relative:page;mso-position-vertical-relative:page" filled="f" stroked="f">
            <v:textbox inset="0,0,0,0">
              <w:txbxContent>
                <w:p w14:paraId="1EC11311" w14:textId="77777777" w:rsidR="004D3D4B" w:rsidRDefault="00DF7FD9">
                  <w:pPr>
                    <w:spacing w:before="4"/>
                    <w:ind w:left="20"/>
                    <w:rPr>
                      <w:sz w:val="12"/>
                    </w:rPr>
                  </w:pPr>
                  <w:r>
                    <w:rPr>
                      <w:color w:val="58595B"/>
                      <w:sz w:val="12"/>
                    </w:rPr>
                    <w:t>25</w:t>
                  </w:r>
                </w:p>
              </w:txbxContent>
            </v:textbox>
            <w10:wrap anchorx="page" anchory="page"/>
          </v:shape>
        </w:pict>
      </w:r>
      <w:r>
        <w:pict w14:anchorId="3734D6E9">
          <v:shape id="_x0000_s2595" type="#_x0000_t202" style="position:absolute;margin-left:69.85pt;margin-top:624.75pt;width:8.8pt;height:8pt;z-index:-103984;mso-position-horizontal-relative:page;mso-position-vertical-relative:page" filled="f" stroked="f">
            <v:textbox inset="0,0,0,0">
              <w:txbxContent>
                <w:p w14:paraId="12F02C17" w14:textId="77777777" w:rsidR="004D3D4B" w:rsidRDefault="00DF7FD9">
                  <w:pPr>
                    <w:spacing w:before="4"/>
                    <w:ind w:left="20"/>
                    <w:rPr>
                      <w:sz w:val="12"/>
                    </w:rPr>
                  </w:pPr>
                  <w:r>
                    <w:rPr>
                      <w:color w:val="58595B"/>
                      <w:sz w:val="12"/>
                    </w:rPr>
                    <w:t>26</w:t>
                  </w:r>
                </w:p>
              </w:txbxContent>
            </v:textbox>
            <w10:wrap anchorx="page" anchory="page"/>
          </v:shape>
        </w:pict>
      </w:r>
      <w:r>
        <w:pict w14:anchorId="01257394">
          <v:shape id="_x0000_s2594" type="#_x0000_t202" style="position:absolute;margin-left:69.85pt;margin-top:647.15pt;width:8.7pt;height:8pt;z-index:-103960;mso-position-horizontal-relative:page;mso-position-vertical-relative:page" filled="f" stroked="f">
            <v:textbox inset="0,0,0,0">
              <w:txbxContent>
                <w:p w14:paraId="59A4EDE5" w14:textId="77777777" w:rsidR="004D3D4B" w:rsidRDefault="00DF7FD9">
                  <w:pPr>
                    <w:spacing w:before="4"/>
                    <w:ind w:left="20"/>
                    <w:rPr>
                      <w:sz w:val="12"/>
                    </w:rPr>
                  </w:pPr>
                  <w:r>
                    <w:rPr>
                      <w:color w:val="58595B"/>
                      <w:sz w:val="12"/>
                    </w:rPr>
                    <w:t>27</w:t>
                  </w:r>
                </w:p>
              </w:txbxContent>
            </v:textbox>
            <w10:wrap anchorx="page" anchory="page"/>
          </v:shape>
        </w:pict>
      </w:r>
      <w:r>
        <w:pict w14:anchorId="14CF9A75">
          <v:shape id="_x0000_s2593" type="#_x0000_t202" style="position:absolute;margin-left:69.85pt;margin-top:676.6pt;width:8.75pt;height:8pt;z-index:-103936;mso-position-horizontal-relative:page;mso-position-vertical-relative:page" filled="f" stroked="f">
            <v:textbox inset="0,0,0,0">
              <w:txbxContent>
                <w:p w14:paraId="7368BFD1" w14:textId="77777777" w:rsidR="004D3D4B" w:rsidRDefault="00DF7FD9">
                  <w:pPr>
                    <w:spacing w:before="4"/>
                    <w:ind w:left="20"/>
                    <w:rPr>
                      <w:sz w:val="12"/>
                    </w:rPr>
                  </w:pPr>
                  <w:r>
                    <w:rPr>
                      <w:color w:val="58595B"/>
                      <w:sz w:val="12"/>
                    </w:rPr>
                    <w:t>28</w:t>
                  </w:r>
                </w:p>
              </w:txbxContent>
            </v:textbox>
            <w10:wrap anchorx="page" anchory="page"/>
          </v:shape>
        </w:pict>
      </w:r>
      <w:r>
        <w:pict w14:anchorId="7B653BFD">
          <v:shape id="_x0000_s2592" type="#_x0000_t202" style="position:absolute;margin-left:69.85pt;margin-top:706pt;width:8.8pt;height:8pt;z-index:-103912;mso-position-horizontal-relative:page;mso-position-vertical-relative:page" filled="f" stroked="f">
            <v:textbox inset="0,0,0,0">
              <w:txbxContent>
                <w:p w14:paraId="019E447B" w14:textId="77777777" w:rsidR="004D3D4B" w:rsidRDefault="00DF7FD9">
                  <w:pPr>
                    <w:spacing w:before="4"/>
                    <w:ind w:left="20"/>
                    <w:rPr>
                      <w:sz w:val="12"/>
                    </w:rPr>
                  </w:pPr>
                  <w:r>
                    <w:rPr>
                      <w:color w:val="58595B"/>
                      <w:sz w:val="12"/>
                    </w:rPr>
                    <w:t>29</w:t>
                  </w:r>
                </w:p>
              </w:txbxContent>
            </v:textbox>
            <w10:wrap anchorx="page" anchory="page"/>
          </v:shape>
        </w:pict>
      </w:r>
      <w:r>
        <w:pict w14:anchorId="75BB5B2C">
          <v:shape id="_x0000_s2591" type="#_x0000_t202" style="position:absolute;margin-left:69.85pt;margin-top:721.45pt;width:8.85pt;height:8pt;z-index:-103888;mso-position-horizontal-relative:page;mso-position-vertical-relative:page" filled="f" stroked="f">
            <v:textbox inset="0,0,0,0">
              <w:txbxContent>
                <w:p w14:paraId="6DA3978A" w14:textId="77777777" w:rsidR="004D3D4B" w:rsidRDefault="00DF7FD9">
                  <w:pPr>
                    <w:spacing w:before="4"/>
                    <w:ind w:left="20"/>
                    <w:rPr>
                      <w:sz w:val="12"/>
                    </w:rPr>
                  </w:pPr>
                  <w:r>
                    <w:rPr>
                      <w:color w:val="58595B"/>
                      <w:sz w:val="12"/>
                    </w:rPr>
                    <w:t>30</w:t>
                  </w:r>
                </w:p>
              </w:txbxContent>
            </v:textbox>
            <w10:wrap anchorx="page" anchory="page"/>
          </v:shape>
        </w:pict>
      </w:r>
      <w:r>
        <w:pict w14:anchorId="2FA58BC4">
          <v:shape id="_x0000_s2590" type="#_x0000_t202" style="position:absolute;margin-left:69.85pt;margin-top:736.85pt;width:8.45pt;height:8pt;z-index:-103864;mso-position-horizontal-relative:page;mso-position-vertical-relative:page" filled="f" stroked="f">
            <v:textbox inset="0,0,0,0">
              <w:txbxContent>
                <w:p w14:paraId="79B379EC" w14:textId="77777777" w:rsidR="004D3D4B" w:rsidRDefault="00DF7FD9">
                  <w:pPr>
                    <w:spacing w:before="4"/>
                    <w:ind w:left="20" w:right="-5"/>
                    <w:rPr>
                      <w:sz w:val="12"/>
                    </w:rPr>
                  </w:pPr>
                  <w:r>
                    <w:rPr>
                      <w:color w:val="58595B"/>
                      <w:sz w:val="12"/>
                    </w:rPr>
                    <w:t>31</w:t>
                  </w:r>
                </w:p>
              </w:txbxContent>
            </v:textbox>
            <w10:wrap anchorx="page" anchory="page"/>
          </v:shape>
        </w:pict>
      </w:r>
      <w:r>
        <w:pict w14:anchorId="7CEF9D84">
          <v:shape id="_x0000_s2589" type="#_x0000_t202" style="position:absolute;margin-left:69.85pt;margin-top:752.25pt;width:8.75pt;height:8pt;z-index:-103840;mso-position-horizontal-relative:page;mso-position-vertical-relative:page" filled="f" stroked="f">
            <v:textbox inset="0,0,0,0">
              <w:txbxContent>
                <w:p w14:paraId="7B0C9E2E" w14:textId="77777777" w:rsidR="004D3D4B" w:rsidRDefault="00DF7FD9">
                  <w:pPr>
                    <w:spacing w:before="4"/>
                    <w:ind w:left="20"/>
                    <w:rPr>
                      <w:sz w:val="12"/>
                    </w:rPr>
                  </w:pPr>
                  <w:r>
                    <w:rPr>
                      <w:color w:val="58595B"/>
                      <w:sz w:val="12"/>
                    </w:rPr>
                    <w:t>32</w:t>
                  </w:r>
                </w:p>
              </w:txbxContent>
            </v:textbox>
            <w10:wrap anchorx="page" anchory="page"/>
          </v:shape>
        </w:pict>
      </w:r>
      <w:r>
        <w:pict w14:anchorId="0F7ABD74">
          <v:shape id="_x0000_s2588" type="#_x0000_t202" style="position:absolute;margin-left:0;margin-top:44.05pt;width:60.3pt;height:5.25pt;z-index:-103816;mso-position-horizontal-relative:page;mso-position-vertical-relative:page" filled="f" stroked="f">
            <v:textbox inset="0,0,0,0">
              <w:txbxContent>
                <w:p w14:paraId="34AD464F" w14:textId="77777777" w:rsidR="0036336D" w:rsidRDefault="0036336D"/>
              </w:txbxContent>
            </v:textbox>
            <w10:wrap anchorx="page" anchory="page"/>
          </v:shape>
        </w:pict>
      </w:r>
      <w:r>
        <w:pict w14:anchorId="72C2BF37">
          <v:shape id="_x0000_s2587" type="#_x0000_t202" style="position:absolute;margin-left:0;margin-top:44.05pt;width:60.3pt;height:5.25pt;z-index:-103792;mso-position-horizontal-relative:page;mso-position-vertical-relative:page" filled="f" stroked="f">
            <v:textbox inset="0,0,0,0">
              <w:txbxContent>
                <w:p w14:paraId="1CD729A1" w14:textId="77777777" w:rsidR="0036336D" w:rsidRDefault="0036336D"/>
              </w:txbxContent>
            </v:textbox>
            <w10:wrap anchorx="page" anchory="page"/>
          </v:shape>
        </w:pict>
      </w:r>
      <w:r>
        <w:pict w14:anchorId="342E8409">
          <v:shape id="_x0000_s2586" type="#_x0000_t202" style="position:absolute;margin-left:70.85pt;margin-top:92.3pt;width:433.7pt;height:12pt;z-index:-103768;mso-position-horizontal-relative:page;mso-position-vertical-relative:page" filled="f" stroked="f">
            <v:textbox inset="0,0,0,0">
              <w:txbxContent>
                <w:p w14:paraId="0862BC01" w14:textId="77777777" w:rsidR="004D3D4B" w:rsidRDefault="004D3D4B">
                  <w:pPr>
                    <w:pStyle w:val="BodyText"/>
                    <w:spacing w:before="4"/>
                    <w:ind w:left="40"/>
                    <w:rPr>
                      <w:rFonts w:ascii="Times New Roman"/>
                      <w:sz w:val="17"/>
                    </w:rPr>
                  </w:pPr>
                </w:p>
              </w:txbxContent>
            </v:textbox>
            <w10:wrap anchorx="page" anchory="page"/>
          </v:shape>
        </w:pict>
      </w:r>
    </w:p>
    <w:p w14:paraId="4E380EB2" w14:textId="77777777" w:rsidR="004D3D4B" w:rsidRDefault="004D3D4B">
      <w:pPr>
        <w:rPr>
          <w:sz w:val="2"/>
          <w:szCs w:val="2"/>
        </w:rPr>
        <w:sectPr w:rsidR="004D3D4B">
          <w:pgSz w:w="11910" w:h="16840"/>
          <w:pgMar w:top="800" w:right="1680" w:bottom="280" w:left="0" w:header="720" w:footer="720" w:gutter="0"/>
          <w:cols w:space="720"/>
        </w:sectPr>
      </w:pPr>
    </w:p>
    <w:p w14:paraId="5798B454" w14:textId="77777777" w:rsidR="004D3D4B" w:rsidRDefault="006240D7">
      <w:pPr>
        <w:rPr>
          <w:sz w:val="2"/>
          <w:szCs w:val="2"/>
        </w:rPr>
      </w:pPr>
      <w:r>
        <w:lastRenderedPageBreak/>
        <w:pict w14:anchorId="778C2C33">
          <v:group id="_x0000_s2583" style="position:absolute;margin-left:0;margin-top:0;width:598.75pt;height:841.9pt;z-index:-103744;mso-position-horizontal-relative:page;mso-position-vertical-relative:page" coordorigin="1" coordsize="11975,16838">
            <v:shape id="_x0000_s2585" type="#_x0000_t75" style="position:absolute;left:1;width:11904;height:16838">
              <v:imagedata r:id="rId37" o:title=""/>
            </v:shape>
            <v:line id="_x0000_s2584" style="position:absolute" from="10700,917" to="11906,917" strokecolor="#0095a7" strokeweight="7pt"/>
            <w10:wrap anchorx="page" anchory="page"/>
          </v:group>
        </w:pict>
      </w:r>
      <w:r>
        <w:pict w14:anchorId="5788A60C">
          <v:shape id="_x0000_s2582" type="#_x0000_t202" style="position:absolute;margin-left:211.85pt;margin-top:40.9pt;width:4in;height:9.5pt;z-index:-103720;mso-position-horizontal-relative:page;mso-position-vertical-relative:page" filled="f" stroked="f">
            <v:textbox inset="0,0,0,0">
              <w:txbxContent>
                <w:p w14:paraId="151A7DE2" w14:textId="77777777" w:rsidR="004D3D4B" w:rsidRDefault="00DF7FD9">
                  <w:pPr>
                    <w:spacing w:before="1"/>
                    <w:ind w:left="20"/>
                    <w:rPr>
                      <w:sz w:val="15"/>
                    </w:rPr>
                  </w:pPr>
                  <w:r>
                    <w:rPr>
                      <w:color w:val="FFFFFF"/>
                      <w:sz w:val="15"/>
                    </w:rPr>
                    <w:t>CHAPTER 2    CHANGING CONTEXT: TRENDS AND EMERGING CHALLENGES</w:t>
                  </w:r>
                </w:p>
              </w:txbxContent>
            </v:textbox>
            <w10:wrap anchorx="page" anchory="page"/>
          </v:shape>
        </w:pict>
      </w:r>
      <w:r>
        <w:pict w14:anchorId="30570E93">
          <v:shape id="_x0000_s2581" type="#_x0000_t202" style="position:absolute;margin-left:514.85pt;margin-top:40.9pt;width:10.7pt;height:9.5pt;z-index:-103696;mso-position-horizontal-relative:page;mso-position-vertical-relative:page" filled="f" stroked="f">
            <v:textbox inset="0,0,0,0">
              <w:txbxContent>
                <w:p w14:paraId="4AEA6BEF" w14:textId="77777777" w:rsidR="004D3D4B" w:rsidRDefault="00DF7FD9">
                  <w:pPr>
                    <w:spacing w:before="1"/>
                    <w:ind w:left="20"/>
                    <w:rPr>
                      <w:sz w:val="15"/>
                    </w:rPr>
                  </w:pPr>
                  <w:r>
                    <w:rPr>
                      <w:color w:val="FFFFFF"/>
                      <w:sz w:val="15"/>
                    </w:rPr>
                    <w:t>33</w:t>
                  </w:r>
                </w:p>
              </w:txbxContent>
            </v:textbox>
            <w10:wrap anchorx="page" anchory="page"/>
          </v:shape>
        </w:pict>
      </w:r>
      <w:r>
        <w:pict w14:anchorId="16D6ECAE">
          <v:shape id="_x0000_s2580" type="#_x0000_t202" style="position:absolute;margin-left:534.95pt;margin-top:44.05pt;width:60.3pt;height:5.25pt;z-index:-103672;mso-position-horizontal-relative:page;mso-position-vertical-relative:page" filled="f" stroked="f">
            <v:textbox inset="0,0,0,0">
              <w:txbxContent>
                <w:p w14:paraId="6C2B9B4A" w14:textId="77777777" w:rsidR="0036336D" w:rsidRDefault="0036336D"/>
              </w:txbxContent>
            </v:textbox>
            <w10:wrap anchorx="page" anchory="page"/>
          </v:shape>
        </w:pict>
      </w:r>
      <w:r>
        <w:pict w14:anchorId="4E42896E">
          <v:shape id="_x0000_s2579" type="#_x0000_t202" style="position:absolute;margin-left:534.95pt;margin-top:44.05pt;width:60.3pt;height:5.25pt;z-index:-103648;mso-position-horizontal-relative:page;mso-position-vertical-relative:page" filled="f" stroked="f">
            <v:textbox inset="0,0,0,0">
              <w:txbxContent>
                <w:p w14:paraId="4AF76AF6" w14:textId="77777777" w:rsidR="0036336D" w:rsidRDefault="0036336D"/>
              </w:txbxContent>
            </v:textbox>
            <w10:wrap anchorx="page" anchory="page"/>
          </v:shape>
        </w:pict>
      </w:r>
    </w:p>
    <w:p w14:paraId="184AE96A" w14:textId="77777777" w:rsidR="004D3D4B" w:rsidRDefault="004D3D4B">
      <w:pPr>
        <w:rPr>
          <w:sz w:val="2"/>
          <w:szCs w:val="2"/>
        </w:rPr>
        <w:sectPr w:rsidR="004D3D4B">
          <w:pgSz w:w="11910" w:h="16840"/>
          <w:pgMar w:top="800" w:right="1280" w:bottom="280" w:left="1680" w:header="720" w:footer="720" w:gutter="0"/>
          <w:cols w:space="720"/>
        </w:sectPr>
      </w:pPr>
    </w:p>
    <w:p w14:paraId="0CE93465" w14:textId="77777777" w:rsidR="004D3D4B" w:rsidRDefault="00DF7FD9">
      <w:pPr>
        <w:rPr>
          <w:sz w:val="2"/>
          <w:szCs w:val="2"/>
        </w:rPr>
      </w:pPr>
      <w:r>
        <w:rPr>
          <w:noProof/>
        </w:rPr>
        <w:lastRenderedPageBreak/>
        <w:drawing>
          <wp:anchor distT="0" distB="0" distL="0" distR="0" simplePos="0" relativeHeight="268331831" behindDoc="1" locked="0" layoutInCell="1" allowOverlap="1" wp14:anchorId="699F1FF8" wp14:editId="189A5339">
            <wp:simplePos x="0" y="0"/>
            <wp:positionH relativeFrom="page">
              <wp:posOffset>0</wp:posOffset>
            </wp:positionH>
            <wp:positionV relativeFrom="page">
              <wp:posOffset>0</wp:posOffset>
            </wp:positionV>
            <wp:extent cx="7559999" cy="10692003"/>
            <wp:effectExtent l="0" t="0" r="0" b="0"/>
            <wp:wrapNone/>
            <wp:docPr id="1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17" cstate="print"/>
                    <a:stretch>
                      <a:fillRect/>
                    </a:stretch>
                  </pic:blipFill>
                  <pic:spPr>
                    <a:xfrm>
                      <a:off x="0" y="0"/>
                      <a:ext cx="7559999" cy="10692003"/>
                    </a:xfrm>
                    <a:prstGeom prst="rect">
                      <a:avLst/>
                    </a:prstGeom>
                  </pic:spPr>
                </pic:pic>
              </a:graphicData>
            </a:graphic>
          </wp:anchor>
        </w:drawing>
      </w:r>
    </w:p>
    <w:p w14:paraId="698BB299" w14:textId="77777777" w:rsidR="004D3D4B" w:rsidRDefault="004D3D4B">
      <w:pPr>
        <w:rPr>
          <w:sz w:val="2"/>
          <w:szCs w:val="2"/>
        </w:rPr>
        <w:sectPr w:rsidR="004D3D4B">
          <w:pgSz w:w="11910" w:h="16840"/>
          <w:pgMar w:top="1580" w:right="1680" w:bottom="280" w:left="1680" w:header="720" w:footer="720" w:gutter="0"/>
          <w:cols w:space="720"/>
        </w:sectPr>
      </w:pPr>
    </w:p>
    <w:p w14:paraId="2F4F825B" w14:textId="77777777" w:rsidR="004D3D4B" w:rsidRDefault="006240D7">
      <w:pPr>
        <w:rPr>
          <w:sz w:val="2"/>
          <w:szCs w:val="2"/>
        </w:rPr>
      </w:pPr>
      <w:r>
        <w:lastRenderedPageBreak/>
        <w:pict w14:anchorId="73777B49">
          <v:group id="_x0000_s2576" style="position:absolute;margin-left:0;margin-top:0;width:598.8pt;height:841.9pt;z-index:-103600;mso-position-horizontal-relative:page;mso-position-vertical-relative:page" coordsize="11976,16838">
            <v:shape id="_x0000_s2578" type="#_x0000_t75" style="position:absolute;width:11906;height:16838">
              <v:imagedata r:id="rId38" o:title=""/>
            </v:shape>
            <v:line id="_x0000_s2577" style="position:absolute" from="10700,917" to="11906,917" strokecolor="#0095a7" strokeweight="7pt"/>
            <w10:wrap anchorx="page" anchory="page"/>
          </v:group>
        </w:pict>
      </w:r>
      <w:r>
        <w:pict w14:anchorId="49C18798">
          <v:shape id="_x0000_s2575" type="#_x0000_t202" style="position:absolute;margin-left:514.85pt;margin-top:40.9pt;width:10.7pt;height:9.5pt;z-index:-103576;mso-position-horizontal-relative:page;mso-position-vertical-relative:page" filled="f" stroked="f">
            <v:textbox inset="0,0,0,0">
              <w:txbxContent>
                <w:p w14:paraId="7BD7B522" w14:textId="77777777" w:rsidR="004D3D4B" w:rsidRDefault="00DF7FD9">
                  <w:pPr>
                    <w:spacing w:before="1"/>
                    <w:ind w:left="20"/>
                    <w:rPr>
                      <w:sz w:val="15"/>
                    </w:rPr>
                  </w:pPr>
                  <w:r>
                    <w:rPr>
                      <w:color w:val="58595B"/>
                      <w:sz w:val="15"/>
                    </w:rPr>
                    <w:t>35</w:t>
                  </w:r>
                </w:p>
              </w:txbxContent>
            </v:textbox>
            <w10:wrap anchorx="page" anchory="page"/>
          </v:shape>
        </w:pict>
      </w:r>
      <w:r>
        <w:pict w14:anchorId="207BB799">
          <v:shape id="_x0000_s2574" type="#_x0000_t202" style="position:absolute;margin-left:89.7pt;margin-top:105.85pt;width:402.75pt;height:38.75pt;z-index:-103552;mso-position-horizontal-relative:page;mso-position-vertical-relative:page" filled="f" stroked="f">
            <v:textbox inset="0,0,0,0">
              <w:txbxContent>
                <w:p w14:paraId="28CA0855" w14:textId="77777777" w:rsidR="004D3D4B" w:rsidRDefault="00DF7FD9">
                  <w:pPr>
                    <w:spacing w:line="224" w:lineRule="exact"/>
                    <w:ind w:left="20" w:right="-7"/>
                    <w:rPr>
                      <w:b/>
                      <w:sz w:val="20"/>
                    </w:rPr>
                  </w:pPr>
                  <w:r>
                    <w:rPr>
                      <w:b/>
                      <w:color w:val="0095A7"/>
                      <w:sz w:val="20"/>
                    </w:rPr>
                    <w:t>CHAPTER 3</w:t>
                  </w:r>
                </w:p>
                <w:p w14:paraId="69AE63F7" w14:textId="77777777" w:rsidR="004D3D4B" w:rsidRDefault="00DF7FD9">
                  <w:pPr>
                    <w:spacing w:before="79"/>
                    <w:ind w:left="20" w:right="-7"/>
                    <w:rPr>
                      <w:sz w:val="40"/>
                    </w:rPr>
                  </w:pPr>
                  <w:r>
                    <w:rPr>
                      <w:color w:val="58595B"/>
                      <w:spacing w:val="-13"/>
                      <w:sz w:val="40"/>
                    </w:rPr>
                    <w:t xml:space="preserve">WHAT </w:t>
                  </w:r>
                  <w:r>
                    <w:rPr>
                      <w:color w:val="58595B"/>
                      <w:spacing w:val="-4"/>
                      <w:sz w:val="40"/>
                    </w:rPr>
                    <w:t xml:space="preserve">WE </w:t>
                  </w:r>
                  <w:r>
                    <w:rPr>
                      <w:color w:val="58595B"/>
                      <w:spacing w:val="-3"/>
                      <w:sz w:val="40"/>
                    </w:rPr>
                    <w:t xml:space="preserve">HEARD </w:t>
                  </w:r>
                  <w:r>
                    <w:rPr>
                      <w:color w:val="58595B"/>
                      <w:spacing w:val="-8"/>
                      <w:sz w:val="40"/>
                    </w:rPr>
                    <w:t xml:space="preserve">FROM </w:t>
                  </w:r>
                  <w:r>
                    <w:rPr>
                      <w:color w:val="58595B"/>
                      <w:spacing w:val="-5"/>
                      <w:sz w:val="40"/>
                    </w:rPr>
                    <w:t>THE COMMUNITY</w:t>
                  </w:r>
                </w:p>
              </w:txbxContent>
            </v:textbox>
            <w10:wrap anchorx="page" anchory="page"/>
          </v:shape>
        </w:pict>
      </w:r>
      <w:r>
        <w:pict w14:anchorId="453F3934">
          <v:shape id="_x0000_s2573" type="#_x0000_t202" style="position:absolute;margin-left:534.95pt;margin-top:44.05pt;width:60.3pt;height:5.25pt;z-index:-103528;mso-position-horizontal-relative:page;mso-position-vertical-relative:page" filled="f" stroked="f">
            <v:textbox inset="0,0,0,0">
              <w:txbxContent>
                <w:p w14:paraId="7E7A385F" w14:textId="77777777" w:rsidR="0036336D" w:rsidRDefault="0036336D"/>
              </w:txbxContent>
            </v:textbox>
            <w10:wrap anchorx="page" anchory="page"/>
          </v:shape>
        </w:pict>
      </w:r>
      <w:r>
        <w:pict w14:anchorId="25826AD1">
          <v:shape id="_x0000_s2572" type="#_x0000_t202" style="position:absolute;margin-left:534.95pt;margin-top:44.05pt;width:60.3pt;height:5.25pt;z-index:-103504;mso-position-horizontal-relative:page;mso-position-vertical-relative:page" filled="f" stroked="f">
            <v:textbox inset="0,0,0,0">
              <w:txbxContent>
                <w:p w14:paraId="51797442" w14:textId="77777777" w:rsidR="0036336D" w:rsidRDefault="0036336D"/>
              </w:txbxContent>
            </v:textbox>
            <w10:wrap anchorx="page" anchory="page"/>
          </v:shape>
        </w:pict>
      </w:r>
    </w:p>
    <w:p w14:paraId="1848B0AE" w14:textId="77777777" w:rsidR="004D3D4B" w:rsidRDefault="004D3D4B">
      <w:pPr>
        <w:rPr>
          <w:sz w:val="2"/>
          <w:szCs w:val="2"/>
        </w:rPr>
        <w:sectPr w:rsidR="004D3D4B">
          <w:pgSz w:w="11910" w:h="16840"/>
          <w:pgMar w:top="800" w:right="1280" w:bottom="280" w:left="1680" w:header="720" w:footer="720" w:gutter="0"/>
          <w:cols w:space="720"/>
        </w:sectPr>
      </w:pPr>
    </w:p>
    <w:p w14:paraId="37AED1F6" w14:textId="77777777" w:rsidR="004D3D4B" w:rsidRDefault="006240D7">
      <w:pPr>
        <w:rPr>
          <w:sz w:val="2"/>
          <w:szCs w:val="2"/>
        </w:rPr>
      </w:pPr>
      <w:r>
        <w:lastRenderedPageBreak/>
        <w:pict w14:anchorId="17488F1F">
          <v:line id="_x0000_s2571" style="position:absolute;z-index:-103480;mso-position-horizontal-relative:page;mso-position-vertical-relative:page" from="0,45.8pt" to="60.25pt,45.8pt" strokecolor="#0095a7" strokeweight="7pt">
            <w10:wrap anchorx="page" anchory="page"/>
          </v:line>
        </w:pict>
      </w:r>
      <w:r>
        <w:pict w14:anchorId="55A75EC5">
          <v:rect id="_x0000_s2570" style="position:absolute;margin-left:70.85pt;margin-top:143.4pt;width:432.7pt;height:114.45pt;z-index:-103456;mso-position-horizontal-relative:page;mso-position-vertical-relative:page" fillcolor="#eff6f0" stroked="f">
            <w10:wrap anchorx="page" anchory="page"/>
          </v:rect>
        </w:pict>
      </w:r>
      <w:r>
        <w:pict w14:anchorId="10EB827D">
          <v:shape id="_x0000_s2569" type="#_x0000_t202" style="position:absolute;margin-left:69.85pt;margin-top:40.9pt;width:10.75pt;height:9.5pt;z-index:-103432;mso-position-horizontal-relative:page;mso-position-vertical-relative:page" filled="f" stroked="f">
            <v:textbox inset="0,0,0,0">
              <w:txbxContent>
                <w:p w14:paraId="04C15AF8" w14:textId="77777777" w:rsidR="004D3D4B" w:rsidRDefault="00DF7FD9">
                  <w:pPr>
                    <w:spacing w:before="1"/>
                    <w:ind w:left="20"/>
                    <w:rPr>
                      <w:sz w:val="15"/>
                    </w:rPr>
                  </w:pPr>
                  <w:r>
                    <w:rPr>
                      <w:color w:val="58595B"/>
                      <w:sz w:val="15"/>
                    </w:rPr>
                    <w:t>36</w:t>
                  </w:r>
                </w:p>
              </w:txbxContent>
            </v:textbox>
            <w10:wrap anchorx="page" anchory="page"/>
          </v:shape>
        </w:pict>
      </w:r>
      <w:r>
        <w:pict w14:anchorId="35F99D7F">
          <v:shape id="_x0000_s2568" type="#_x0000_t202" style="position:absolute;margin-left:95.35pt;margin-top:40.9pt;width:147.75pt;height:9.5pt;z-index:-103408;mso-position-horizontal-relative:page;mso-position-vertical-relative:page" filled="f" stroked="f">
            <v:textbox inset="0,0,0,0">
              <w:txbxContent>
                <w:p w14:paraId="02C017B1"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441BF1CB">
          <v:shape id="_x0000_s2567" type="#_x0000_t202" style="position:absolute;margin-left:69.85pt;margin-top:105.55pt;width:289.15pt;height:16pt;z-index:-103384;mso-position-horizontal-relative:page;mso-position-vertical-relative:page" filled="f" stroked="f">
            <v:textbox inset="0,0,0,0">
              <w:txbxContent>
                <w:p w14:paraId="6D378D44" w14:textId="77777777" w:rsidR="004D3D4B" w:rsidRDefault="00DF7FD9">
                  <w:pPr>
                    <w:spacing w:line="306" w:lineRule="exact"/>
                    <w:ind w:left="20" w:right="-13"/>
                    <w:rPr>
                      <w:sz w:val="28"/>
                    </w:rPr>
                  </w:pPr>
                  <w:r>
                    <w:rPr>
                      <w:color w:val="0095A7"/>
                      <w:sz w:val="28"/>
                    </w:rPr>
                    <w:t>WHAT WE HEARD FROM THE COMMUNITY</w:t>
                  </w:r>
                </w:p>
              </w:txbxContent>
            </v:textbox>
            <w10:wrap anchorx="page" anchory="page"/>
          </v:shape>
        </w:pict>
      </w:r>
      <w:r>
        <w:pict w14:anchorId="7F17DEB8">
          <v:shape id="_x0000_s2566" type="#_x0000_t202" style="position:absolute;margin-left:69.85pt;margin-top:279.05pt;width:420.6pt;height:73.3pt;z-index:-103360;mso-position-horizontal-relative:page;mso-position-vertical-relative:page" filled="f" stroked="f">
            <v:textbox inset="0,0,0,0">
              <w:txbxContent>
                <w:p w14:paraId="5A673B8B" w14:textId="77777777" w:rsidR="004D3D4B" w:rsidRDefault="00DF7FD9">
                  <w:pPr>
                    <w:spacing w:line="265" w:lineRule="exact"/>
                    <w:ind w:left="20" w:right="17"/>
                    <w:rPr>
                      <w:sz w:val="24"/>
                    </w:rPr>
                  </w:pPr>
                  <w:r>
                    <w:rPr>
                      <w:color w:val="0095A7"/>
                      <w:sz w:val="24"/>
                    </w:rPr>
                    <w:t>3.1  Introduction</w:t>
                  </w:r>
                </w:p>
                <w:p w14:paraId="45643457" w14:textId="77777777" w:rsidR="004D3D4B" w:rsidRDefault="00DF7FD9">
                  <w:pPr>
                    <w:pStyle w:val="BodyText"/>
                    <w:spacing w:before="145" w:line="280" w:lineRule="auto"/>
                    <w:ind w:right="17"/>
                  </w:pPr>
                  <w:r>
                    <w:rPr>
                      <w:color w:val="58595B"/>
                    </w:rPr>
                    <w:t xml:space="preserve">Environment protection plays a critical role in sustaining the health, </w:t>
                  </w:r>
                  <w:r>
                    <w:rPr>
                      <w:color w:val="58595B"/>
                      <w:spacing w:val="-2"/>
                    </w:rPr>
                    <w:t xml:space="preserve">way </w:t>
                  </w:r>
                  <w:r>
                    <w:rPr>
                      <w:color w:val="58595B"/>
                    </w:rPr>
                    <w:t xml:space="preserve">of life and prosperity of all Victorians. The </w:t>
                  </w:r>
                  <w:r>
                    <w:rPr>
                      <w:color w:val="58595B"/>
                      <w:spacing w:val="-4"/>
                    </w:rPr>
                    <w:t xml:space="preserve">EPA </w:t>
                  </w:r>
                  <w:r>
                    <w:rPr>
                      <w:color w:val="58595B"/>
                    </w:rPr>
                    <w:t>directly affects many in the community – those it regulates and  those seeking protection for a particular issue – but the whole population has an interest in the effectiveness of the regulatory</w:t>
                  </w:r>
                  <w:r>
                    <w:rPr>
                      <w:color w:val="58595B"/>
                      <w:spacing w:val="11"/>
                    </w:rPr>
                    <w:t xml:space="preserve"> </w:t>
                  </w:r>
                  <w:r>
                    <w:rPr>
                      <w:color w:val="58595B"/>
                    </w:rPr>
                    <w:t>regime.</w:t>
                  </w:r>
                </w:p>
              </w:txbxContent>
            </v:textbox>
            <w10:wrap anchorx="page" anchory="page"/>
          </v:shape>
        </w:pict>
      </w:r>
      <w:r>
        <w:pict w14:anchorId="51C84136">
          <v:shape id="_x0000_s2565" type="#_x0000_t202" style="position:absolute;margin-left:69.85pt;margin-top:362.35pt;width:416pt;height:79.5pt;z-index:-103336;mso-position-horizontal-relative:page;mso-position-vertical-relative:page" filled="f" stroked="f">
            <v:textbox inset="0,0,0,0">
              <w:txbxContent>
                <w:p w14:paraId="0AB30FD6" w14:textId="77777777" w:rsidR="004D3D4B" w:rsidRDefault="00DF7FD9">
                  <w:pPr>
                    <w:pStyle w:val="BodyText"/>
                    <w:spacing w:line="280" w:lineRule="auto"/>
                    <w:rPr>
                      <w:sz w:val="11"/>
                    </w:rPr>
                  </w:pPr>
                  <w:r>
                    <w:rPr>
                      <w:color w:val="58595B"/>
                    </w:rPr>
                    <w:t>The EPA’s stakeholders are not homogeneous: they comprise different groups, each with different information, different expertise and different interests or ‘stakes’. They also have different experiences of environmental issues and of the EPA. The inquiry terms of reference reflect this diversity, by asking us to seek the views of the community, industry and workers in related industries, local government and Victorian government agencies, as well as those of other relevant stakeholders.</w:t>
                  </w:r>
                  <w:r>
                    <w:rPr>
                      <w:color w:val="58595B"/>
                      <w:position w:val="7"/>
                      <w:sz w:val="11"/>
                    </w:rPr>
                    <w:t>1</w:t>
                  </w:r>
                </w:p>
              </w:txbxContent>
            </v:textbox>
            <w10:wrap anchorx="page" anchory="page"/>
          </v:shape>
        </w:pict>
      </w:r>
      <w:r>
        <w:pict w14:anchorId="0A7AA4F0">
          <v:shape id="_x0000_s2564" type="#_x0000_t202" style="position:absolute;margin-left:69.85pt;margin-top:451.85pt;width:426.2pt;height:167.55pt;z-index:-103312;mso-position-horizontal-relative:page;mso-position-vertical-relative:page" filled="f" stroked="f">
            <v:textbox inset="0,0,0,0">
              <w:txbxContent>
                <w:p w14:paraId="67802230" w14:textId="77777777" w:rsidR="004D3D4B" w:rsidRDefault="00DF7FD9">
                  <w:pPr>
                    <w:pStyle w:val="BodyText"/>
                    <w:spacing w:line="280" w:lineRule="auto"/>
                  </w:pPr>
                  <w:r>
                    <w:rPr>
                      <w:color w:val="58595B"/>
                    </w:rPr>
                    <w:t>Throughout the inquiry, we heard from stakeholders in various ways – via public meetings, written submissions, visits, roundtable discussions and social research. From our consultations, we identified six broad segments of stakeholders:</w:t>
                  </w:r>
                </w:p>
                <w:p w14:paraId="39AC81E6" w14:textId="77777777" w:rsidR="004D3D4B" w:rsidRDefault="00DF7FD9">
                  <w:pPr>
                    <w:pStyle w:val="ListParagraph"/>
                    <w:numPr>
                      <w:ilvl w:val="0"/>
                      <w:numId w:val="5"/>
                    </w:numPr>
                    <w:tabs>
                      <w:tab w:val="left" w:pos="191"/>
                    </w:tabs>
                    <w:spacing w:before="115"/>
                    <w:rPr>
                      <w:sz w:val="20"/>
                    </w:rPr>
                  </w:pPr>
                  <w:r>
                    <w:rPr>
                      <w:color w:val="58595B"/>
                      <w:sz w:val="20"/>
                    </w:rPr>
                    <w:t>the general</w:t>
                  </w:r>
                  <w:r>
                    <w:rPr>
                      <w:color w:val="58595B"/>
                      <w:spacing w:val="7"/>
                      <w:sz w:val="20"/>
                    </w:rPr>
                    <w:t xml:space="preserve"> </w:t>
                  </w:r>
                  <w:r>
                    <w:rPr>
                      <w:color w:val="58595B"/>
                      <w:sz w:val="20"/>
                    </w:rPr>
                    <w:t>community</w:t>
                  </w:r>
                </w:p>
                <w:p w14:paraId="2A003510" w14:textId="77777777" w:rsidR="004D3D4B" w:rsidRDefault="00DF7FD9">
                  <w:pPr>
                    <w:pStyle w:val="ListParagraph"/>
                    <w:numPr>
                      <w:ilvl w:val="0"/>
                      <w:numId w:val="5"/>
                    </w:numPr>
                    <w:tabs>
                      <w:tab w:val="left" w:pos="191"/>
                    </w:tabs>
                    <w:rPr>
                      <w:sz w:val="20"/>
                    </w:rPr>
                  </w:pPr>
                  <w:r>
                    <w:rPr>
                      <w:color w:val="58595B"/>
                      <w:sz w:val="20"/>
                    </w:rPr>
                    <w:t>the engaged</w:t>
                  </w:r>
                  <w:r>
                    <w:rPr>
                      <w:color w:val="58595B"/>
                      <w:spacing w:val="7"/>
                      <w:sz w:val="20"/>
                    </w:rPr>
                    <w:t xml:space="preserve"> </w:t>
                  </w:r>
                  <w:r>
                    <w:rPr>
                      <w:color w:val="58595B"/>
                      <w:sz w:val="20"/>
                    </w:rPr>
                    <w:t>community</w:t>
                  </w:r>
                </w:p>
                <w:p w14:paraId="65007EDA" w14:textId="77777777" w:rsidR="004D3D4B" w:rsidRDefault="00DF7FD9">
                  <w:pPr>
                    <w:pStyle w:val="ListParagraph"/>
                    <w:numPr>
                      <w:ilvl w:val="0"/>
                      <w:numId w:val="5"/>
                    </w:numPr>
                    <w:tabs>
                      <w:tab w:val="left" w:pos="191"/>
                    </w:tabs>
                    <w:rPr>
                      <w:sz w:val="20"/>
                    </w:rPr>
                  </w:pPr>
                  <w:r>
                    <w:rPr>
                      <w:color w:val="58595B"/>
                      <w:sz w:val="20"/>
                    </w:rPr>
                    <w:t>businesses directly regulated by the</w:t>
                  </w:r>
                  <w:r>
                    <w:rPr>
                      <w:color w:val="58595B"/>
                      <w:spacing w:val="1"/>
                      <w:sz w:val="20"/>
                    </w:rPr>
                    <w:t xml:space="preserve"> </w:t>
                  </w:r>
                  <w:r>
                    <w:rPr>
                      <w:color w:val="58595B"/>
                      <w:spacing w:val="-4"/>
                      <w:sz w:val="20"/>
                    </w:rPr>
                    <w:t>EPA</w:t>
                  </w:r>
                </w:p>
                <w:p w14:paraId="5F0F5B71" w14:textId="77777777" w:rsidR="004D3D4B" w:rsidRDefault="00DF7FD9">
                  <w:pPr>
                    <w:pStyle w:val="ListParagraph"/>
                    <w:numPr>
                      <w:ilvl w:val="0"/>
                      <w:numId w:val="5"/>
                    </w:numPr>
                    <w:tabs>
                      <w:tab w:val="left" w:pos="191"/>
                    </w:tabs>
                    <w:spacing w:line="280" w:lineRule="auto"/>
                    <w:ind w:right="937"/>
                    <w:rPr>
                      <w:sz w:val="20"/>
                    </w:rPr>
                  </w:pPr>
                  <w:r>
                    <w:rPr>
                      <w:color w:val="58595B"/>
                      <w:sz w:val="20"/>
                    </w:rPr>
                    <w:t>professionals and academics involved in environment protection and environmental health issues</w:t>
                  </w:r>
                </w:p>
                <w:p w14:paraId="6B33ED9E" w14:textId="77777777" w:rsidR="004D3D4B" w:rsidRDefault="00DF7FD9">
                  <w:pPr>
                    <w:pStyle w:val="ListParagraph"/>
                    <w:numPr>
                      <w:ilvl w:val="0"/>
                      <w:numId w:val="5"/>
                    </w:numPr>
                    <w:tabs>
                      <w:tab w:val="left" w:pos="190"/>
                    </w:tabs>
                    <w:spacing w:before="115"/>
                    <w:rPr>
                      <w:sz w:val="20"/>
                    </w:rPr>
                  </w:pPr>
                  <w:r>
                    <w:rPr>
                      <w:color w:val="58595B"/>
                      <w:sz w:val="20"/>
                    </w:rPr>
                    <w:t>councils working in partnership with, and in many cases, licensed by the</w:t>
                  </w:r>
                  <w:r>
                    <w:rPr>
                      <w:color w:val="58595B"/>
                      <w:spacing w:val="14"/>
                      <w:sz w:val="20"/>
                    </w:rPr>
                    <w:t xml:space="preserve"> </w:t>
                  </w:r>
                  <w:r>
                    <w:rPr>
                      <w:color w:val="58595B"/>
                      <w:spacing w:val="-4"/>
                      <w:sz w:val="20"/>
                    </w:rPr>
                    <w:t>EPA</w:t>
                  </w:r>
                </w:p>
                <w:p w14:paraId="422FB1FF" w14:textId="77777777" w:rsidR="004D3D4B" w:rsidRDefault="00DF7FD9">
                  <w:pPr>
                    <w:pStyle w:val="ListParagraph"/>
                    <w:numPr>
                      <w:ilvl w:val="0"/>
                      <w:numId w:val="5"/>
                    </w:numPr>
                    <w:tabs>
                      <w:tab w:val="left" w:pos="190"/>
                    </w:tabs>
                    <w:rPr>
                      <w:sz w:val="20"/>
                    </w:rPr>
                  </w:pPr>
                  <w:r>
                    <w:rPr>
                      <w:color w:val="58595B"/>
                      <w:sz w:val="20"/>
                    </w:rPr>
                    <w:t>other government organisations (box</w:t>
                  </w:r>
                  <w:r>
                    <w:rPr>
                      <w:color w:val="58595B"/>
                      <w:spacing w:val="-7"/>
                      <w:sz w:val="20"/>
                    </w:rPr>
                    <w:t xml:space="preserve"> 3.1).</w:t>
                  </w:r>
                </w:p>
              </w:txbxContent>
            </v:textbox>
            <w10:wrap anchorx="page" anchory="page"/>
          </v:shape>
        </w:pict>
      </w:r>
      <w:r>
        <w:pict w14:anchorId="1E164961">
          <v:shape id="_x0000_s2563" type="#_x0000_t202" style="position:absolute;margin-left:70.85pt;margin-top:143.4pt;width:432.7pt;height:114.5pt;z-index:-103288;mso-position-horizontal-relative:page;mso-position-vertical-relative:page" filled="f" stroked="f">
            <v:textbox inset="0,0,0,0">
              <w:txbxContent>
                <w:p w14:paraId="4C396DDB" w14:textId="77777777" w:rsidR="004D3D4B" w:rsidRDefault="00DF7FD9">
                  <w:pPr>
                    <w:spacing w:before="128"/>
                    <w:ind w:left="170" w:right="615"/>
                    <w:rPr>
                      <w:b/>
                      <w:sz w:val="20"/>
                    </w:rPr>
                  </w:pPr>
                  <w:r>
                    <w:rPr>
                      <w:b/>
                      <w:color w:val="0095A7"/>
                      <w:sz w:val="20"/>
                    </w:rPr>
                    <w:t>KEY MESSAGES</w:t>
                  </w:r>
                </w:p>
                <w:p w14:paraId="523844D9" w14:textId="77777777" w:rsidR="004D3D4B" w:rsidRDefault="00DF7FD9">
                  <w:pPr>
                    <w:pStyle w:val="BodyText"/>
                    <w:spacing w:before="153"/>
                    <w:ind w:left="170" w:right="615"/>
                  </w:pPr>
                  <w:r>
                    <w:rPr>
                      <w:color w:val="58595B"/>
                    </w:rPr>
                    <w:t>There is overwhelming support from all stakeholders for an environmental regulator.</w:t>
                  </w:r>
                </w:p>
                <w:p w14:paraId="53B60DF3" w14:textId="77777777" w:rsidR="004D3D4B" w:rsidRDefault="004D3D4B">
                  <w:pPr>
                    <w:pStyle w:val="BodyText"/>
                    <w:spacing w:before="3"/>
                    <w:ind w:left="0"/>
                    <w:rPr>
                      <w:rFonts w:ascii="Times New Roman"/>
                      <w:sz w:val="18"/>
                    </w:rPr>
                  </w:pPr>
                </w:p>
                <w:p w14:paraId="0A420A4F" w14:textId="77777777" w:rsidR="004D3D4B" w:rsidRDefault="00DF7FD9">
                  <w:pPr>
                    <w:pStyle w:val="BodyText"/>
                    <w:spacing w:line="280" w:lineRule="auto"/>
                    <w:ind w:left="170" w:right="170"/>
                  </w:pPr>
                  <w:r>
                    <w:rPr>
                      <w:color w:val="58595B"/>
                    </w:rPr>
                    <w:t>Different stakeholder groups have different views about the EPA’s priorities reflecting their sectoral and individual interests.</w:t>
                  </w:r>
                </w:p>
                <w:p w14:paraId="229222D0" w14:textId="77777777" w:rsidR="004D3D4B" w:rsidRDefault="00DF7FD9">
                  <w:pPr>
                    <w:pStyle w:val="BodyText"/>
                    <w:spacing w:before="172" w:line="280" w:lineRule="auto"/>
                    <w:ind w:left="170" w:right="615"/>
                  </w:pPr>
                  <w:r>
                    <w:rPr>
                      <w:color w:val="58595B"/>
                    </w:rPr>
                    <w:t>Victorians want the assurance of an impartial and trusted EPA with scientific and technical capabilities.</w:t>
                  </w:r>
                </w:p>
              </w:txbxContent>
            </v:textbox>
            <w10:wrap anchorx="page" anchory="page"/>
          </v:shape>
        </w:pict>
      </w:r>
      <w:r>
        <w:pict w14:anchorId="5809DEEF">
          <v:shape id="_x0000_s2562" type="#_x0000_t202" style="position:absolute;margin-left:0;margin-top:44.05pt;width:60.3pt;height:5.25pt;z-index:-103264;mso-position-horizontal-relative:page;mso-position-vertical-relative:page" filled="f" stroked="f">
            <v:textbox inset="0,0,0,0">
              <w:txbxContent>
                <w:p w14:paraId="6367C0DF" w14:textId="77777777" w:rsidR="0036336D" w:rsidRDefault="0036336D"/>
              </w:txbxContent>
            </v:textbox>
            <w10:wrap anchorx="page" anchory="page"/>
          </v:shape>
        </w:pict>
      </w:r>
      <w:r>
        <w:pict w14:anchorId="0DBA68B8">
          <v:shape id="_x0000_s2561" type="#_x0000_t202" style="position:absolute;margin-left:0;margin-top:44.05pt;width:60.3pt;height:5.25pt;z-index:-103240;mso-position-horizontal-relative:page;mso-position-vertical-relative:page" filled="f" stroked="f">
            <v:textbox inset="0,0,0,0">
              <w:txbxContent>
                <w:p w14:paraId="41075150" w14:textId="77777777" w:rsidR="0036336D" w:rsidRDefault="0036336D"/>
              </w:txbxContent>
            </v:textbox>
            <w10:wrap anchorx="page" anchory="page"/>
          </v:shape>
        </w:pict>
      </w:r>
    </w:p>
    <w:p w14:paraId="48B9A089" w14:textId="77777777" w:rsidR="004D3D4B" w:rsidRDefault="004D3D4B">
      <w:pPr>
        <w:rPr>
          <w:sz w:val="2"/>
          <w:szCs w:val="2"/>
        </w:rPr>
        <w:sectPr w:rsidR="004D3D4B">
          <w:pgSz w:w="11910" w:h="16840"/>
          <w:pgMar w:top="800" w:right="1680" w:bottom="280" w:left="0" w:header="720" w:footer="720" w:gutter="0"/>
          <w:cols w:space="720"/>
        </w:sectPr>
      </w:pPr>
    </w:p>
    <w:p w14:paraId="14507D44" w14:textId="77777777" w:rsidR="004D3D4B" w:rsidRDefault="006240D7">
      <w:pPr>
        <w:rPr>
          <w:sz w:val="2"/>
          <w:szCs w:val="2"/>
        </w:rPr>
      </w:pPr>
      <w:r>
        <w:lastRenderedPageBreak/>
        <w:pict w14:anchorId="435011EB">
          <v:line id="_x0000_s2560" style="position:absolute;z-index:-103216;mso-position-horizontal-relative:page;mso-position-vertical-relative:page" from="534.95pt,45.8pt" to="595.25pt,45.8pt" strokecolor="#0095a7" strokeweight="7pt">
            <w10:wrap anchorx="page" anchory="page"/>
          </v:line>
        </w:pict>
      </w:r>
      <w:r>
        <w:pict w14:anchorId="71CC2B40">
          <v:rect id="_x0000_s2559" style="position:absolute;margin-left:90.7pt;margin-top:107.7pt;width:432.7pt;height:558.45pt;z-index:-103192;mso-position-horizontal-relative:page;mso-position-vertical-relative:page" fillcolor="#eaf2f3" stroked="f">
            <w10:wrap anchorx="page" anchory="page"/>
          </v:rect>
        </w:pict>
      </w:r>
      <w:r>
        <w:pict w14:anchorId="40A43002">
          <v:shape id="_x0000_s2558" type="#_x0000_t202" style="position:absolute;margin-left:287.1pt;margin-top:40.9pt;width:45.55pt;height:9.5pt;z-index:-103168;mso-position-horizontal-relative:page;mso-position-vertical-relative:page" filled="f" stroked="f">
            <v:textbox inset="0,0,0,0">
              <w:txbxContent>
                <w:p w14:paraId="063D1556" w14:textId="77777777" w:rsidR="004D3D4B" w:rsidRDefault="00DF7FD9">
                  <w:pPr>
                    <w:spacing w:before="1"/>
                    <w:ind w:left="20"/>
                    <w:rPr>
                      <w:sz w:val="15"/>
                    </w:rPr>
                  </w:pPr>
                  <w:r>
                    <w:rPr>
                      <w:color w:val="58595B"/>
                      <w:sz w:val="15"/>
                    </w:rPr>
                    <w:t>CHAPTER 3</w:t>
                  </w:r>
                </w:p>
              </w:txbxContent>
            </v:textbox>
            <w10:wrap anchorx="page" anchory="page"/>
          </v:shape>
        </w:pict>
      </w:r>
      <w:r>
        <w:pict w14:anchorId="75D29D02">
          <v:shape id="_x0000_s2557" type="#_x0000_t202" style="position:absolute;margin-left:338.35pt;margin-top:40.9pt;width:161.5pt;height:9.5pt;z-index:-103144;mso-position-horizontal-relative:page;mso-position-vertical-relative:page" filled="f" stroked="f">
            <v:textbox inset="0,0,0,0">
              <w:txbxContent>
                <w:p w14:paraId="6A874FFF" w14:textId="77777777" w:rsidR="004D3D4B" w:rsidRDefault="00DF7FD9">
                  <w:pPr>
                    <w:spacing w:before="1"/>
                    <w:ind w:left="20"/>
                    <w:rPr>
                      <w:sz w:val="15"/>
                    </w:rPr>
                  </w:pPr>
                  <w:r>
                    <w:rPr>
                      <w:color w:val="58595B"/>
                      <w:sz w:val="15"/>
                    </w:rPr>
                    <w:t>WHAT WE HEARD FROM THE COMMUNITY</w:t>
                  </w:r>
                </w:p>
              </w:txbxContent>
            </v:textbox>
            <w10:wrap anchorx="page" anchory="page"/>
          </v:shape>
        </w:pict>
      </w:r>
      <w:r>
        <w:pict w14:anchorId="2BDE3F3A">
          <v:shape id="_x0000_s2556" type="#_x0000_t202" style="position:absolute;margin-left:515.05pt;margin-top:40.9pt;width:10.3pt;height:9.5pt;z-index:-103120;mso-position-horizontal-relative:page;mso-position-vertical-relative:page" filled="f" stroked="f">
            <v:textbox inset="0,0,0,0">
              <w:txbxContent>
                <w:p w14:paraId="0C316A45" w14:textId="77777777" w:rsidR="004D3D4B" w:rsidRDefault="00DF7FD9">
                  <w:pPr>
                    <w:spacing w:before="1"/>
                    <w:ind w:left="20" w:right="-1"/>
                    <w:rPr>
                      <w:sz w:val="15"/>
                    </w:rPr>
                  </w:pPr>
                  <w:r>
                    <w:rPr>
                      <w:color w:val="58595B"/>
                      <w:sz w:val="15"/>
                    </w:rPr>
                    <w:t>37</w:t>
                  </w:r>
                </w:p>
              </w:txbxContent>
            </v:textbox>
            <w10:wrap anchorx="page" anchory="page"/>
          </v:shape>
        </w:pict>
      </w:r>
      <w:r>
        <w:pict w14:anchorId="082C6452">
          <v:shape id="_x0000_s2555" type="#_x0000_t202" style="position:absolute;margin-left:89.7pt;margin-top:684.75pt;width:426.7pt;height:39pt;z-index:-103096;mso-position-horizontal-relative:page;mso-position-vertical-relative:page" filled="f" stroked="f">
            <v:textbox inset="0,0,0,0">
              <w:txbxContent>
                <w:p w14:paraId="045AA788" w14:textId="77777777" w:rsidR="004D3D4B" w:rsidRDefault="00DF7FD9">
                  <w:pPr>
                    <w:pStyle w:val="BodyText"/>
                    <w:spacing w:line="280" w:lineRule="auto"/>
                  </w:pPr>
                  <w:r>
                    <w:rPr>
                      <w:color w:val="58595B"/>
                    </w:rPr>
                    <w:t>Stakeholder views helped us to understand the challenges the EPA faces now and in the future. Stakeholders shared their experiences and concerns, and gave their views about how the EPA should approach the task of protecting the environment and human health.</w:t>
                  </w:r>
                </w:p>
              </w:txbxContent>
            </v:textbox>
            <w10:wrap anchorx="page" anchory="page"/>
          </v:shape>
        </w:pict>
      </w:r>
      <w:r>
        <w:pict w14:anchorId="2A1165DF">
          <v:shape id="_x0000_s2554" type="#_x0000_t202" style="position:absolute;margin-left:89.7pt;margin-top:733.75pt;width:428pt;height:39pt;z-index:-103072;mso-position-horizontal-relative:page;mso-position-vertical-relative:page" filled="f" stroked="f">
            <v:textbox inset="0,0,0,0">
              <w:txbxContent>
                <w:p w14:paraId="4FD41C16" w14:textId="77777777" w:rsidR="004D3D4B" w:rsidRDefault="00DF7FD9">
                  <w:pPr>
                    <w:pStyle w:val="BodyText"/>
                    <w:spacing w:line="280" w:lineRule="auto"/>
                    <w:ind w:right="17"/>
                    <w:jc w:val="both"/>
                  </w:pPr>
                  <w:r>
                    <w:rPr>
                      <w:color w:val="58595B"/>
                    </w:rPr>
                    <w:t>In this chapter, we present the key themes that emerged through our consultations, submissions and social research. On some issues, stakeholder views converged, while on other issues there were important differences.</w:t>
                  </w:r>
                </w:p>
              </w:txbxContent>
            </v:textbox>
            <w10:wrap anchorx="page" anchory="page"/>
          </v:shape>
        </w:pict>
      </w:r>
      <w:r>
        <w:pict w14:anchorId="787DEBCF">
          <v:shape id="_x0000_s2553" type="#_x0000_t202" style="position:absolute;margin-left:90.7pt;margin-top:107.7pt;width:432.75pt;height:558.5pt;z-index:-103048;mso-position-horizontal-relative:page;mso-position-vertical-relative:page" filled="f" stroked="f">
            <v:textbox inset="0,0,0,0">
              <w:txbxContent>
                <w:p w14:paraId="7E25FC69" w14:textId="77777777" w:rsidR="004D3D4B" w:rsidRDefault="00DF7FD9">
                  <w:pPr>
                    <w:spacing w:before="128"/>
                    <w:ind w:left="170"/>
                    <w:rPr>
                      <w:sz w:val="20"/>
                    </w:rPr>
                  </w:pPr>
                  <w:r>
                    <w:rPr>
                      <w:b/>
                      <w:color w:val="0095A7"/>
                      <w:sz w:val="20"/>
                    </w:rPr>
                    <w:t xml:space="preserve">BOX 3.1  </w:t>
                  </w:r>
                  <w:r>
                    <w:rPr>
                      <w:color w:val="0095A7"/>
                      <w:sz w:val="20"/>
                    </w:rPr>
                    <w:t>WHO WE HEARD FROM</w:t>
                  </w:r>
                </w:p>
                <w:p w14:paraId="125151A4" w14:textId="77777777" w:rsidR="004D3D4B" w:rsidRDefault="00DF7FD9">
                  <w:pPr>
                    <w:pStyle w:val="BodyText"/>
                    <w:spacing w:before="153" w:line="280" w:lineRule="auto"/>
                    <w:ind w:left="170" w:right="498"/>
                  </w:pPr>
                  <w:r>
                    <w:rPr>
                      <w:color w:val="58595B"/>
                    </w:rPr>
                    <w:t xml:space="preserve">The </w:t>
                  </w:r>
                  <w:r>
                    <w:rPr>
                      <w:b/>
                      <w:color w:val="58595B"/>
                    </w:rPr>
                    <w:t xml:space="preserve">general community </w:t>
                  </w:r>
                  <w:r>
                    <w:rPr>
                      <w:color w:val="58595B"/>
                    </w:rPr>
                    <w:t xml:space="preserve">comprises Victorians who have not engaged with the </w:t>
                  </w:r>
                  <w:r>
                    <w:rPr>
                      <w:color w:val="58595B"/>
                      <w:spacing w:val="-4"/>
                    </w:rPr>
                    <w:t xml:space="preserve">EPA </w:t>
                  </w:r>
                  <w:r>
                    <w:rPr>
                      <w:color w:val="58595B"/>
                    </w:rPr>
                    <w:t xml:space="preserve">or  are not concerned about specific issues. This group recognises the benefits of protecting Victoria’s environmental assets </w:t>
                  </w:r>
                  <w:r>
                    <w:rPr>
                      <w:color w:val="58595B"/>
                      <w:spacing w:val="-3"/>
                    </w:rPr>
                    <w:t xml:space="preserve">(to </w:t>
                  </w:r>
                  <w:r>
                    <w:rPr>
                      <w:color w:val="58595B"/>
                    </w:rPr>
                    <w:t xml:space="preserve">maintain public health, to support future economic growth, to maintain their quality of life and for the environment per </w:t>
                  </w:r>
                  <w:r>
                    <w:rPr>
                      <w:color w:val="58595B"/>
                      <w:spacing w:val="-4"/>
                    </w:rPr>
                    <w:t xml:space="preserve">se). </w:t>
                  </w:r>
                  <w:r>
                    <w:rPr>
                      <w:color w:val="58595B"/>
                    </w:rPr>
                    <w:t xml:space="preserve">They see the </w:t>
                  </w:r>
                  <w:r>
                    <w:rPr>
                      <w:color w:val="58595B"/>
                      <w:spacing w:val="-4"/>
                    </w:rPr>
                    <w:t xml:space="preserve">EPA </w:t>
                  </w:r>
                  <w:r>
                    <w:rPr>
                      <w:color w:val="58595B"/>
                    </w:rPr>
                    <w:t>as something akin to an insurance policy – they understand that processes are in place providing them with a safety net and often they have no cause to think about it any</w:t>
                  </w:r>
                  <w:r>
                    <w:rPr>
                      <w:color w:val="58595B"/>
                      <w:spacing w:val="-14"/>
                    </w:rPr>
                    <w:t xml:space="preserve"> </w:t>
                  </w:r>
                  <w:r>
                    <w:rPr>
                      <w:color w:val="58595B"/>
                    </w:rPr>
                    <w:t>further.</w:t>
                  </w:r>
                </w:p>
                <w:p w14:paraId="54B5C00B" w14:textId="77777777" w:rsidR="004D3D4B" w:rsidRDefault="00DF7FD9">
                  <w:pPr>
                    <w:pStyle w:val="BodyText"/>
                    <w:spacing w:before="172" w:line="280" w:lineRule="auto"/>
                    <w:ind w:left="170" w:right="322"/>
                  </w:pPr>
                  <w:r>
                    <w:rPr>
                      <w:color w:val="58595B"/>
                    </w:rPr>
                    <w:t xml:space="preserve">The </w:t>
                  </w:r>
                  <w:r>
                    <w:rPr>
                      <w:b/>
                      <w:color w:val="58595B"/>
                    </w:rPr>
                    <w:t xml:space="preserve">engaged community </w:t>
                  </w:r>
                  <w:r>
                    <w:rPr>
                      <w:color w:val="58595B"/>
                    </w:rPr>
                    <w:t>are interested in particular issues managed by the EPA or in the EPA’s operation. They include individuals or groups who have been affected by a polluter, for example, or non-government organisations with an interest in certain environmental outcomes. This group tends to have specific points of view about the EPA’s role and/or an environmental outcome.</w:t>
                  </w:r>
                </w:p>
                <w:p w14:paraId="5B953A10" w14:textId="77777777" w:rsidR="004D3D4B" w:rsidRDefault="00DF7FD9">
                  <w:pPr>
                    <w:pStyle w:val="BodyText"/>
                    <w:spacing w:before="172" w:line="280" w:lineRule="auto"/>
                    <w:ind w:left="170" w:right="438"/>
                  </w:pPr>
                  <w:r>
                    <w:rPr>
                      <w:color w:val="58595B"/>
                    </w:rPr>
                    <w:t xml:space="preserve">The </w:t>
                  </w:r>
                  <w:r>
                    <w:rPr>
                      <w:b/>
                      <w:color w:val="58595B"/>
                    </w:rPr>
                    <w:t xml:space="preserve">business community </w:t>
                  </w:r>
                  <w:r>
                    <w:rPr>
                      <w:color w:val="58595B"/>
                    </w:rPr>
                    <w:t>includes large companies and small businesses that engage directly with the EPA, because they are licensed by the EPA or are affected by the EPA’s regulatory activities. They also include businesses involved in helping the EPA conduct its activities or working with other businesses to meet their regulatory requirements, such as lawyers and environmental auditors. The business community tends to have perspectives about the EPA’s role and how it engages with and regulates them.</w:t>
                  </w:r>
                </w:p>
                <w:p w14:paraId="06E17060" w14:textId="77777777" w:rsidR="004D3D4B" w:rsidRDefault="00DF7FD9">
                  <w:pPr>
                    <w:pStyle w:val="BodyText"/>
                    <w:spacing w:before="172" w:line="280" w:lineRule="auto"/>
                    <w:ind w:left="170" w:right="438"/>
                  </w:pPr>
                  <w:r>
                    <w:rPr>
                      <w:color w:val="58595B"/>
                    </w:rPr>
                    <w:t xml:space="preserve">The </w:t>
                  </w:r>
                  <w:r>
                    <w:rPr>
                      <w:b/>
                      <w:color w:val="58595B"/>
                    </w:rPr>
                    <w:t>professional and academic community</w:t>
                  </w:r>
                  <w:r>
                    <w:rPr>
                      <w:color w:val="58595B"/>
                    </w:rPr>
                    <w:t>, including engineers, planners and lawyers, has expertise in environment protection and environmental health issues. Professionals offer practical insights into how the EPA and the broader system could work. Academics offer insights based on theory, or their knowledge of best practice including what occurs in other jurisdictions.</w:t>
                  </w:r>
                </w:p>
                <w:p w14:paraId="11A0D052" w14:textId="77777777" w:rsidR="004D3D4B" w:rsidRDefault="00DF7FD9">
                  <w:pPr>
                    <w:pStyle w:val="BodyText"/>
                    <w:spacing w:before="172" w:line="280" w:lineRule="auto"/>
                    <w:ind w:left="170" w:right="183"/>
                  </w:pPr>
                  <w:r>
                    <w:rPr>
                      <w:b/>
                      <w:color w:val="58595B"/>
                    </w:rPr>
                    <w:t xml:space="preserve">Local government </w:t>
                  </w:r>
                  <w:r>
                    <w:rPr>
                      <w:color w:val="58595B"/>
                    </w:rPr>
                    <w:t>authorities have a multifaceted relationship with the EPA</w:t>
                  </w:r>
                  <w:r>
                    <w:rPr>
                      <w:color w:val="58595B"/>
                      <w:position w:val="7"/>
                      <w:sz w:val="11"/>
                    </w:rPr>
                    <w:t xml:space="preserve">2 </w:t>
                  </w:r>
                  <w:r>
                    <w:rPr>
                      <w:color w:val="58595B"/>
                    </w:rPr>
                    <w:t xml:space="preserve">and therefore bring a range of interests. As managers of waste facilities, for example, they may be subject to </w:t>
                  </w:r>
                  <w:r>
                    <w:rPr>
                      <w:color w:val="58595B"/>
                      <w:spacing w:val="-4"/>
                    </w:rPr>
                    <w:t xml:space="preserve">EPA </w:t>
                  </w:r>
                  <w:r>
                    <w:rPr>
                      <w:color w:val="58595B"/>
                    </w:rPr>
                    <w:t xml:space="preserve">regulation and have similar interests to business stakeholders. As local regulators, they work with the </w:t>
                  </w:r>
                  <w:r>
                    <w:rPr>
                      <w:color w:val="58595B"/>
                      <w:spacing w:val="-4"/>
                    </w:rPr>
                    <w:t xml:space="preserve">EPA </w:t>
                  </w:r>
                  <w:r>
                    <w:rPr>
                      <w:color w:val="58595B"/>
                    </w:rPr>
                    <w:t xml:space="preserve">on issues such as residential noise, litter and asbestos disposal. They also provide health and safety information to the community. As statutory decision makers on land use planning issues, they seek the </w:t>
                  </w:r>
                  <w:r>
                    <w:rPr>
                      <w:color w:val="58595B"/>
                      <w:spacing w:val="-7"/>
                    </w:rPr>
                    <w:t xml:space="preserve">EPA’s </w:t>
                  </w:r>
                  <w:r>
                    <w:rPr>
                      <w:color w:val="58595B"/>
                    </w:rPr>
                    <w:t xml:space="preserve">technical input and also make decisions that may have significant implications for the </w:t>
                  </w:r>
                  <w:r>
                    <w:rPr>
                      <w:color w:val="58595B"/>
                      <w:spacing w:val="-4"/>
                    </w:rPr>
                    <w:t xml:space="preserve">EPA </w:t>
                  </w:r>
                  <w:r>
                    <w:rPr>
                      <w:color w:val="58595B"/>
                    </w:rPr>
                    <w:t>relating to ongoing amenity</w:t>
                  </w:r>
                  <w:r>
                    <w:rPr>
                      <w:color w:val="58595B"/>
                      <w:spacing w:val="11"/>
                    </w:rPr>
                    <w:t xml:space="preserve"> </w:t>
                  </w:r>
                  <w:r>
                    <w:rPr>
                      <w:color w:val="58595B"/>
                    </w:rPr>
                    <w:t>impacts.</w:t>
                  </w:r>
                </w:p>
                <w:p w14:paraId="61648B2A" w14:textId="77777777" w:rsidR="004D3D4B" w:rsidRDefault="00DF7FD9">
                  <w:pPr>
                    <w:pStyle w:val="BodyText"/>
                    <w:spacing w:before="172" w:line="280" w:lineRule="auto"/>
                    <w:ind w:left="170" w:right="285"/>
                  </w:pPr>
                  <w:r>
                    <w:rPr>
                      <w:b/>
                      <w:color w:val="58595B"/>
                    </w:rPr>
                    <w:t xml:space="preserve">Government </w:t>
                  </w:r>
                  <w:r>
                    <w:rPr>
                      <w:color w:val="58595B"/>
                    </w:rPr>
                    <w:t xml:space="preserve">partners and other regulators often share expertise and knowledge about </w:t>
                  </w:r>
                  <w:r>
                    <w:rPr>
                      <w:color w:val="58595B"/>
                      <w:spacing w:val="-3"/>
                    </w:rPr>
                    <w:t xml:space="preserve">key </w:t>
                  </w:r>
                  <w:r>
                    <w:rPr>
                      <w:color w:val="58595B"/>
                    </w:rPr>
                    <w:t xml:space="preserve">issues that are either integral to or affect the EPA, including environmental issues, health and regulatory practices and activities that may create impacts. These government agencies include Sustainability Victoria, WorkSafe, Metropolitan Planning Authority, </w:t>
                  </w:r>
                  <w:r>
                    <w:rPr>
                      <w:color w:val="58595B"/>
                      <w:spacing w:val="-6"/>
                    </w:rPr>
                    <w:t xml:space="preserve">DELWP, </w:t>
                  </w:r>
                  <w:r>
                    <w:rPr>
                      <w:color w:val="58595B"/>
                    </w:rPr>
                    <w:t xml:space="preserve">DHHS and Department of Economic Development, Jobs, Transport and Resources. They bring insights from their experience working on related issues or partnering with the </w:t>
                  </w:r>
                  <w:r>
                    <w:rPr>
                      <w:color w:val="58595B"/>
                      <w:spacing w:val="-4"/>
                    </w:rPr>
                    <w:t xml:space="preserve">EPA </w:t>
                  </w:r>
                  <w:r>
                    <w:rPr>
                      <w:color w:val="58595B"/>
                    </w:rPr>
                    <w:t>on particular</w:t>
                  </w:r>
                  <w:r>
                    <w:rPr>
                      <w:color w:val="58595B"/>
                      <w:spacing w:val="10"/>
                    </w:rPr>
                    <w:t xml:space="preserve"> </w:t>
                  </w:r>
                  <w:r>
                    <w:rPr>
                      <w:color w:val="58595B"/>
                    </w:rPr>
                    <w:t>issues.</w:t>
                  </w:r>
                </w:p>
              </w:txbxContent>
            </v:textbox>
            <w10:wrap anchorx="page" anchory="page"/>
          </v:shape>
        </w:pict>
      </w:r>
      <w:r>
        <w:pict w14:anchorId="11CC4F33">
          <v:shape id="_x0000_s2552" type="#_x0000_t202" style="position:absolute;margin-left:534.95pt;margin-top:44.05pt;width:60.3pt;height:5.25pt;z-index:-103024;mso-position-horizontal-relative:page;mso-position-vertical-relative:page" filled="f" stroked="f">
            <v:textbox inset="0,0,0,0">
              <w:txbxContent>
                <w:p w14:paraId="341B1654" w14:textId="77777777" w:rsidR="0036336D" w:rsidRDefault="0036336D"/>
              </w:txbxContent>
            </v:textbox>
            <w10:wrap anchorx="page" anchory="page"/>
          </v:shape>
        </w:pict>
      </w:r>
      <w:r>
        <w:pict w14:anchorId="660719B0">
          <v:shape id="_x0000_s2551" type="#_x0000_t202" style="position:absolute;margin-left:534.95pt;margin-top:44.05pt;width:60.3pt;height:5.25pt;z-index:-103000;mso-position-horizontal-relative:page;mso-position-vertical-relative:page" filled="f" stroked="f">
            <v:textbox inset="0,0,0,0">
              <w:txbxContent>
                <w:p w14:paraId="092A70E3" w14:textId="77777777" w:rsidR="0036336D" w:rsidRDefault="0036336D"/>
              </w:txbxContent>
            </v:textbox>
            <w10:wrap anchorx="page" anchory="page"/>
          </v:shape>
        </w:pict>
      </w:r>
    </w:p>
    <w:p w14:paraId="6EE256D8" w14:textId="77777777" w:rsidR="004D3D4B" w:rsidRDefault="004D3D4B">
      <w:pPr>
        <w:rPr>
          <w:sz w:val="2"/>
          <w:szCs w:val="2"/>
        </w:rPr>
        <w:sectPr w:rsidR="004D3D4B">
          <w:pgSz w:w="11910" w:h="16840"/>
          <w:pgMar w:top="800" w:right="0" w:bottom="280" w:left="1680" w:header="720" w:footer="720" w:gutter="0"/>
          <w:cols w:space="720"/>
        </w:sectPr>
      </w:pPr>
    </w:p>
    <w:p w14:paraId="7C2A7EB2" w14:textId="77777777" w:rsidR="004D3D4B" w:rsidRDefault="006240D7">
      <w:pPr>
        <w:rPr>
          <w:sz w:val="2"/>
          <w:szCs w:val="2"/>
        </w:rPr>
      </w:pPr>
      <w:r>
        <w:lastRenderedPageBreak/>
        <w:pict w14:anchorId="39715DB0">
          <v:line id="_x0000_s2550" style="position:absolute;z-index:-102976;mso-position-horizontal-relative:page;mso-position-vertical-relative:page" from="0,45.8pt" to="60.25pt,45.8pt" strokecolor="#0095a7" strokeweight="7pt">
            <w10:wrap anchorx="page" anchory="page"/>
          </v:line>
        </w:pict>
      </w:r>
      <w:r>
        <w:pict w14:anchorId="4D24003A">
          <v:group id="_x0000_s2547" style="position:absolute;margin-left:70.85pt;margin-top:283.2pt;width:433.7pt;height:206.95pt;z-index:-102952;mso-position-horizontal-relative:page;mso-position-vertical-relative:page" coordorigin="1417,5664" coordsize="8674,4139">
            <v:rect id="_x0000_s2549" style="position:absolute;left:1417;top:5664;width:8674;height:4139" fillcolor="#ededee" stroked="f"/>
            <v:shape id="_x0000_s2548" type="#_x0000_t75" style="position:absolute;left:1417;top:5664;width:8674;height:4139">
              <v:imagedata r:id="rId39" o:title=""/>
            </v:shape>
            <w10:wrap anchorx="page" anchory="page"/>
          </v:group>
        </w:pict>
      </w:r>
      <w:r>
        <w:pict w14:anchorId="7929A25C">
          <v:shape id="_x0000_s2546" type="#_x0000_t202" style="position:absolute;margin-left:69.85pt;margin-top:40.9pt;width:173.3pt;height:9.5pt;z-index:-102928;mso-position-horizontal-relative:page;mso-position-vertical-relative:page" filled="f" stroked="f">
            <v:textbox inset="0,0,0,0">
              <w:txbxContent>
                <w:p w14:paraId="7F7B0F8F" w14:textId="77777777" w:rsidR="004D3D4B" w:rsidRDefault="00DF7FD9">
                  <w:pPr>
                    <w:tabs>
                      <w:tab w:val="left" w:pos="530"/>
                    </w:tabs>
                    <w:spacing w:before="1"/>
                    <w:ind w:left="20"/>
                    <w:rPr>
                      <w:sz w:val="15"/>
                    </w:rPr>
                  </w:pPr>
                  <w:r>
                    <w:rPr>
                      <w:color w:val="58595B"/>
                      <w:sz w:val="15"/>
                    </w:rPr>
                    <w:t>38</w:t>
                  </w:r>
                  <w:r>
                    <w:rPr>
                      <w:color w:val="58595B"/>
                      <w:sz w:val="15"/>
                    </w:rPr>
                    <w:tab/>
                  </w:r>
                  <w:r>
                    <w:rPr>
                      <w:color w:val="58595B"/>
                      <w:spacing w:val="3"/>
                      <w:sz w:val="15"/>
                    </w:rPr>
                    <w:t xml:space="preserve">INDEPENDENT </w:t>
                  </w:r>
                  <w:r>
                    <w:rPr>
                      <w:color w:val="58595B"/>
                      <w:spacing w:val="2"/>
                      <w:sz w:val="15"/>
                    </w:rPr>
                    <w:t xml:space="preserve">INQUIRY </w:t>
                  </w:r>
                  <w:r>
                    <w:rPr>
                      <w:color w:val="58595B"/>
                      <w:sz w:val="15"/>
                    </w:rPr>
                    <w:t xml:space="preserve">INTO </w:t>
                  </w:r>
                  <w:r>
                    <w:rPr>
                      <w:color w:val="58595B"/>
                      <w:spacing w:val="3"/>
                      <w:sz w:val="15"/>
                    </w:rPr>
                    <w:t>THE</w:t>
                  </w:r>
                  <w:r>
                    <w:rPr>
                      <w:color w:val="58595B"/>
                      <w:spacing w:val="17"/>
                      <w:sz w:val="15"/>
                    </w:rPr>
                    <w:t xml:space="preserve"> </w:t>
                  </w:r>
                  <w:r>
                    <w:rPr>
                      <w:color w:val="58595B"/>
                      <w:sz w:val="15"/>
                    </w:rPr>
                    <w:t>EPA</w:t>
                  </w:r>
                </w:p>
              </w:txbxContent>
            </v:textbox>
            <w10:wrap anchorx="page" anchory="page"/>
          </v:shape>
        </w:pict>
      </w:r>
      <w:r>
        <w:pict w14:anchorId="4D4695D6">
          <v:shape id="_x0000_s2545" type="#_x0000_t202" style="position:absolute;margin-left:69.85pt;margin-top:105.7pt;width:428.45pt;height:127.3pt;z-index:-102904;mso-position-horizontal-relative:page;mso-position-vertical-relative:page" filled="f" stroked="f">
            <v:textbox inset="0,0,0,0">
              <w:txbxContent>
                <w:p w14:paraId="33F3D9DA" w14:textId="77777777" w:rsidR="004D3D4B" w:rsidRDefault="00DF7FD9">
                  <w:pPr>
                    <w:spacing w:line="265" w:lineRule="exact"/>
                    <w:ind w:left="20" w:right="17"/>
                    <w:rPr>
                      <w:sz w:val="24"/>
                    </w:rPr>
                  </w:pPr>
                  <w:r>
                    <w:rPr>
                      <w:color w:val="0095A7"/>
                      <w:sz w:val="24"/>
                    </w:rPr>
                    <w:t xml:space="preserve">3.2  Victorians think the </w:t>
                  </w:r>
                  <w:r>
                    <w:rPr>
                      <w:color w:val="0095A7"/>
                      <w:spacing w:val="-5"/>
                      <w:sz w:val="24"/>
                    </w:rPr>
                    <w:t xml:space="preserve">EPA </w:t>
                  </w:r>
                  <w:r>
                    <w:rPr>
                      <w:color w:val="0095A7"/>
                      <w:sz w:val="24"/>
                    </w:rPr>
                    <w:t>is</w:t>
                  </w:r>
                  <w:r>
                    <w:rPr>
                      <w:color w:val="0095A7"/>
                      <w:spacing w:val="54"/>
                      <w:sz w:val="24"/>
                    </w:rPr>
                    <w:t xml:space="preserve"> </w:t>
                  </w:r>
                  <w:r>
                    <w:rPr>
                      <w:color w:val="0095A7"/>
                      <w:sz w:val="24"/>
                    </w:rPr>
                    <w:t>important</w:t>
                  </w:r>
                </w:p>
                <w:p w14:paraId="2CF95192" w14:textId="77777777" w:rsidR="004D3D4B" w:rsidRDefault="00DF7FD9">
                  <w:pPr>
                    <w:pStyle w:val="BodyText"/>
                    <w:spacing w:before="145" w:line="280" w:lineRule="auto"/>
                    <w:ind w:right="17"/>
                  </w:pPr>
                  <w:r>
                    <w:rPr>
                      <w:color w:val="58595B"/>
                    </w:rPr>
                    <w:t>Respondents to our social research strongly agreed with the statement ‘It is important that everyone plays their part in looking after the environment’.</w:t>
                  </w:r>
                  <w:r>
                    <w:rPr>
                      <w:color w:val="58595B"/>
                      <w:position w:val="7"/>
                      <w:sz w:val="11"/>
                    </w:rPr>
                    <w:t xml:space="preserve">3 </w:t>
                  </w:r>
                  <w:r>
                    <w:rPr>
                      <w:color w:val="58595B"/>
                    </w:rPr>
                    <w:t>However, the research also suggested Victorians do not always trust individuals or businesses to do the right thing. Rather, they support and expect the government to intervene to help protect the environment. According to our social research, ‘… the Victorian community feel strongly that the environment should be actively protected and that government should take the lead in that endeavour.’</w:t>
                  </w:r>
                  <w:r>
                    <w:rPr>
                      <w:color w:val="58595B"/>
                      <w:position w:val="7"/>
                      <w:sz w:val="11"/>
                    </w:rPr>
                    <w:t xml:space="preserve">4 </w:t>
                  </w:r>
                  <w:r>
                    <w:rPr>
                      <w:color w:val="58595B"/>
                    </w:rPr>
                    <w:t>Indeed, almost all respondents said it was important for Victoria to have a government agency that protects the environment (figure 3.1).</w:t>
                  </w:r>
                </w:p>
              </w:txbxContent>
            </v:textbox>
            <w10:wrap anchorx="page" anchory="page"/>
          </v:shape>
        </w:pict>
      </w:r>
      <w:r>
        <w:pict w14:anchorId="27EF1AAB">
          <v:shape id="_x0000_s2544" type="#_x0000_t202" style="position:absolute;margin-left:69.85pt;margin-top:244.4pt;width:369.1pt;height:25.5pt;z-index:-102880;mso-position-horizontal-relative:page;mso-position-vertical-relative:page" filled="f" stroked="f">
            <v:textbox inset="0,0,0,0">
              <w:txbxContent>
                <w:p w14:paraId="69B7254B" w14:textId="77777777" w:rsidR="004D3D4B" w:rsidRDefault="00DF7FD9">
                  <w:pPr>
                    <w:pStyle w:val="BodyText"/>
                    <w:spacing w:line="280" w:lineRule="auto"/>
                  </w:pPr>
                  <w:r>
                    <w:rPr>
                      <w:b/>
                      <w:color w:val="0095A7"/>
                    </w:rPr>
                    <w:t xml:space="preserve">FIGURE </w:t>
                  </w:r>
                  <w:r>
                    <w:rPr>
                      <w:b/>
                      <w:color w:val="0095A7"/>
                      <w:spacing w:val="-7"/>
                    </w:rPr>
                    <w:t xml:space="preserve">3.1 </w:t>
                  </w:r>
                  <w:r>
                    <w:rPr>
                      <w:color w:val="0095A7"/>
                      <w:spacing w:val="-3"/>
                    </w:rPr>
                    <w:t xml:space="preserve">PERCEIVED IMPORTANCE </w:t>
                  </w:r>
                  <w:r>
                    <w:rPr>
                      <w:color w:val="0095A7"/>
                    </w:rPr>
                    <w:t xml:space="preserve">OF </w:t>
                  </w:r>
                  <w:r>
                    <w:rPr>
                      <w:color w:val="0095A7"/>
                      <w:spacing w:val="-3"/>
                    </w:rPr>
                    <w:t xml:space="preserve">HAVING </w:t>
                  </w:r>
                  <w:r>
                    <w:rPr>
                      <w:color w:val="0095A7"/>
                    </w:rPr>
                    <w:t xml:space="preserve">A GOVERNMENT </w:t>
                  </w:r>
                  <w:r>
                    <w:rPr>
                      <w:color w:val="0095A7"/>
                      <w:spacing w:val="-3"/>
                    </w:rPr>
                    <w:t xml:space="preserve">AGENCY </w:t>
                  </w:r>
                  <w:r>
                    <w:rPr>
                      <w:color w:val="0095A7"/>
                    </w:rPr>
                    <w:t xml:space="preserve">RESPONSIBLE FOR </w:t>
                  </w:r>
                  <w:r>
                    <w:rPr>
                      <w:color w:val="0095A7"/>
                      <w:spacing w:val="-3"/>
                    </w:rPr>
                    <w:t xml:space="preserve">PROTECTING </w:t>
                  </w:r>
                  <w:r>
                    <w:rPr>
                      <w:color w:val="0095A7"/>
                    </w:rPr>
                    <w:t>THE ENVIRONMENT</w:t>
                  </w:r>
                </w:p>
              </w:txbxContent>
            </v:textbox>
            <w10:wrap anchorx="page" anchory="page"/>
          </v:shape>
        </w:pict>
      </w:r>
      <w:r>
        <w:pict w14:anchorId="1ADEE97D">
          <v:shape id="_x0000_s2543" type="#_x0000_t202" style="position:absolute;margin-left:69.85pt;margin-top:503pt;width:428.25pt;height:66pt;z-index:-102856;mso-position-horizontal-relative:page;mso-position-vertical-relative:page" filled="f" stroked="f">
            <v:textbox inset="0,0,0,0">
              <w:txbxContent>
                <w:p w14:paraId="5BC15E59" w14:textId="77777777" w:rsidR="004D3D4B" w:rsidRDefault="00DF7FD9">
                  <w:pPr>
                    <w:pStyle w:val="BodyText"/>
                    <w:spacing w:line="280" w:lineRule="auto"/>
                  </w:pPr>
                  <w:r>
                    <w:rPr>
                      <w:color w:val="58595B"/>
                    </w:rPr>
                    <w:t>Consultations with stakeholders and the social research suggested Victorians want the EPA to maintain Victoria’s liveability, including their health and quality of life, the productive capacity of the environment and the environment for its own sake. A significant proportion of the community recognised strong links between the environment and ‘liveability’, and between the environment and health (figure 3.2).</w:t>
                  </w:r>
                </w:p>
              </w:txbxContent>
            </v:textbox>
            <w10:wrap anchorx="page" anchory="page"/>
          </v:shape>
        </w:pict>
      </w:r>
      <w:r>
        <w:pict w14:anchorId="74B0324E">
          <v:shape id="_x0000_s2542" type="#_x0000_t202" style="position:absolute;margin-left:0;margin-top:44.05pt;width:60.3pt;height:5.25pt;z-index:-102832;mso-position-horizontal-relative:page;mso-position-vertical-relative:page" filled="f" stroked="f">
            <v:textbox inset="0,0,0,0">
              <w:txbxContent>
                <w:p w14:paraId="47D851AC" w14:textId="77777777" w:rsidR="0036336D" w:rsidRDefault="0036336D"/>
              </w:txbxContent>
            </v:textbox>
            <w10:wrap anchorx="page" anchory="page"/>
          </v:shape>
        </w:pict>
      </w:r>
      <w:r>
        <w:pict w14:anchorId="2686C8A2">
          <v:shape id="_x0000_s2541" type="#_x0000_t202" style="position:absolute;margin-left:0;margin-top:44.05pt;width:60.3pt;height:5.25pt;z-index:-102808;mso-position-horizontal-relative:page;mso-position-vertical-relative:page" filled="f" stroked="f">
            <v:textbox inset="0,0,0,0">
              <w:txbxContent>
                <w:p w14:paraId="3DF38CEE" w14:textId="77777777" w:rsidR="0036336D" w:rsidRDefault="0036336D"/>
              </w:txbxContent>
            </v:textbox>
            <w10:wrap anchorx="page" anchory="page"/>
          </v:shape>
        </w:pict>
      </w:r>
    </w:p>
    <w:p w14:paraId="054B77F7" w14:textId="77777777" w:rsidR="004D3D4B" w:rsidRDefault="004D3D4B">
      <w:pPr>
        <w:rPr>
          <w:sz w:val="2"/>
          <w:szCs w:val="2"/>
        </w:rPr>
        <w:sectPr w:rsidR="004D3D4B">
          <w:pgSz w:w="11910" w:h="16840"/>
          <w:pgMar w:top="800" w:right="1680" w:bottom="280" w:left="0" w:header="720" w:footer="720" w:gutter="0"/>
          <w:cols w:space="720"/>
        </w:sectPr>
      </w:pPr>
    </w:p>
    <w:p w14:paraId="3B45F79A" w14:textId="77777777" w:rsidR="004D3D4B" w:rsidRDefault="006240D7">
      <w:pPr>
        <w:rPr>
          <w:sz w:val="2"/>
          <w:szCs w:val="2"/>
        </w:rPr>
      </w:pPr>
      <w:r>
        <w:lastRenderedPageBreak/>
        <w:pict w14:anchorId="1BCBB0B7">
          <v:line id="_x0000_s2540" style="position:absolute;z-index:-102784;mso-position-horizontal-relative:page;mso-position-vertical-relative:page" from="534.95pt,45.8pt" to="595.25pt,45.8pt" strokecolor="#0095a7" strokeweight="7pt">
            <w10:wrap anchorx="page" anchory="page"/>
          </v:line>
        </w:pict>
      </w:r>
      <w:r>
        <w:pict w14:anchorId="7047295B">
          <v:group id="_x0000_s2537" style="position:absolute;margin-left:90.7pt;margin-top:131.15pt;width:433.75pt;height:209.8pt;z-index:-102760;mso-position-horizontal-relative:page;mso-position-vertical-relative:page" coordorigin="1814,2623" coordsize="8675,4196">
            <v:rect id="_x0000_s2539" style="position:absolute;left:1814;top:2623;width:8674;height:4195" fillcolor="#ededee" stroked="f"/>
            <v:shape id="_x0000_s2538" type="#_x0000_t75" style="position:absolute;left:1814;top:2623;width:8674;height:4195">
              <v:imagedata r:id="rId40" o:title=""/>
            </v:shape>
            <w10:wrap anchorx="page" anchory="page"/>
          </v:group>
        </w:pict>
      </w:r>
      <w:r>
        <w:pict w14:anchorId="750A6FD5">
          <v:shape id="_x0000_s2536" type="#_x0000_t202" style="position:absolute;margin-left:287.1pt;margin-top:40.9pt;width:212.75pt;height:9.5pt;z-index:-102736;mso-position-horizontal-relative:page;mso-position-vertical-relative:page" filled="f" stroked="f">
            <v:textbox inset="0,0,0,0">
              <w:txbxContent>
                <w:p w14:paraId="160D79D6" w14:textId="77777777" w:rsidR="004D3D4B" w:rsidRDefault="00DF7FD9">
                  <w:pPr>
                    <w:spacing w:before="1"/>
                    <w:ind w:left="20"/>
                    <w:rPr>
                      <w:sz w:val="15"/>
                    </w:rPr>
                  </w:pPr>
                  <w:r>
                    <w:rPr>
                      <w:color w:val="58595B"/>
                      <w:sz w:val="15"/>
                    </w:rPr>
                    <w:t>CHAPTER 3    WHAT WE HEARD FROM THE COMMUNITY</w:t>
                  </w:r>
                </w:p>
              </w:txbxContent>
            </v:textbox>
            <w10:wrap anchorx="page" anchory="page"/>
          </v:shape>
        </w:pict>
      </w:r>
      <w:r>
        <w:pict w14:anchorId="2C712E40">
          <v:shape id="_x0000_s2535" type="#_x0000_t202" style="position:absolute;margin-left:514.85pt;margin-top:40.9pt;width:10.7pt;height:9.5pt;z-index:-102712;mso-position-horizontal-relative:page;mso-position-vertical-relative:page" filled="f" stroked="f">
            <v:textbox inset="0,0,0,0">
              <w:txbxContent>
                <w:p w14:paraId="2C48A7F2" w14:textId="77777777" w:rsidR="004D3D4B" w:rsidRDefault="00DF7FD9">
                  <w:pPr>
                    <w:spacing w:before="1"/>
                    <w:ind w:left="20"/>
                    <w:rPr>
                      <w:sz w:val="15"/>
                    </w:rPr>
                  </w:pPr>
                  <w:r>
                    <w:rPr>
                      <w:color w:val="58595B"/>
                      <w:sz w:val="15"/>
                    </w:rPr>
                    <w:t>39</w:t>
                  </w:r>
                </w:p>
              </w:txbxContent>
            </v:textbox>
            <w10:wrap anchorx="page" anchory="page"/>
          </v:shape>
        </w:pict>
      </w:r>
      <w:r>
        <w:pict w14:anchorId="0D080812">
          <v:shape id="_x0000_s2534" type="#_x0000_t202" style="position:absolute;margin-left:89.7pt;margin-top:105.85pt;width:271.8pt;height:12pt;z-index:-102688;mso-position-horizontal-relative:page;mso-position-vertical-relative:page" filled="f" stroked="f">
            <v:textbox inset="0,0,0,0">
              <w:txbxContent>
                <w:p w14:paraId="43E550FB" w14:textId="77777777" w:rsidR="004D3D4B" w:rsidRDefault="00DF7FD9">
                  <w:pPr>
                    <w:spacing w:line="224" w:lineRule="exact"/>
                    <w:ind w:left="20"/>
                    <w:rPr>
                      <w:sz w:val="20"/>
                    </w:rPr>
                  </w:pPr>
                  <w:r>
                    <w:rPr>
                      <w:b/>
                      <w:color w:val="0095A7"/>
                      <w:sz w:val="20"/>
                    </w:rPr>
                    <w:t xml:space="preserve">FIGURE 3.2 </w:t>
                  </w:r>
                  <w:r>
                    <w:rPr>
                      <w:color w:val="0095A7"/>
                      <w:sz w:val="20"/>
                    </w:rPr>
                    <w:t xml:space="preserve">LEVEL OF AGREEMENT WITH A </w:t>
                  </w:r>
                  <w:r>
                    <w:rPr>
                      <w:color w:val="0095A7"/>
                      <w:spacing w:val="-6"/>
                      <w:sz w:val="20"/>
                    </w:rPr>
                    <w:t>STATEMENT</w:t>
                  </w:r>
                </w:p>
              </w:txbxContent>
            </v:textbox>
            <w10:wrap anchorx="page" anchory="page"/>
          </v:shape>
        </w:pict>
      </w:r>
      <w:r>
        <w:pict w14:anchorId="082A6492">
          <v:shape id="_x0000_s2533" type="#_x0000_t202" style="position:absolute;margin-left:89.7pt;margin-top:353.8pt;width:434.3pt;height:79.5pt;z-index:-102664;mso-position-horizontal-relative:page;mso-position-vertical-relative:page" filled="f" stroked="f">
            <v:textbox inset="0,0,0,0">
              <w:txbxContent>
                <w:p w14:paraId="44654BA5" w14:textId="77777777" w:rsidR="004D3D4B" w:rsidRDefault="00DF7FD9">
                  <w:pPr>
                    <w:pStyle w:val="BodyText"/>
                    <w:spacing w:line="280" w:lineRule="auto"/>
                    <w:rPr>
                      <w:sz w:val="11"/>
                    </w:rPr>
                  </w:pPr>
                  <w:r>
                    <w:rPr>
                      <w:color w:val="58595B"/>
                    </w:rPr>
                    <w:t>Over a third of social research respondents (36 per cent) included at least one of the three environmental issues (that is, they included at least one of ‘access to natural environment for recreational opportunities’, ‘absence of pollution and waste’ or ‘a healthy natural environment’) in their top three issues affecting liveability in Victoria. This result is significant given the alternatives included transport, healthcare, law and order, housing quality and education. Many respondents (68 per cent) were concerned about environmental issues in Victoria.</w:t>
                  </w:r>
                  <w:r>
                    <w:rPr>
                      <w:color w:val="58595B"/>
                      <w:position w:val="7"/>
                      <w:sz w:val="11"/>
                    </w:rPr>
                    <w:t>5</w:t>
                  </w:r>
                </w:p>
              </w:txbxContent>
            </v:textbox>
            <w10:wrap anchorx="page" anchory="page"/>
          </v:shape>
        </w:pict>
      </w:r>
      <w:r>
        <w:pict w14:anchorId="5D60FA32">
          <v:shape id="_x0000_s2532" type="#_x0000_t202" style="position:absolute;margin-left:89.7pt;margin-top:443.3pt;width:387.25pt;height:39pt;z-index:-102640;mso-position-horizontal-relative:page;mso-position-vertical-relative:page" filled="f" stroked="f">
            <v:textbox inset="0,0,0,0">
              <w:txbxContent>
                <w:p w14:paraId="7E3940ED" w14:textId="77777777" w:rsidR="004D3D4B" w:rsidRDefault="00DF7FD9">
                  <w:pPr>
                    <w:pStyle w:val="BodyText"/>
                    <w:spacing w:line="280" w:lineRule="auto"/>
                  </w:pPr>
                  <w:r>
                    <w:rPr>
                      <w:color w:val="58595B"/>
                    </w:rPr>
                    <w:t>We received similar feedback from our public meetings, visits, roundtables and written submissions. Very few participants questioned the EPA’s existence and there was near universal respect for the work of individual officers:</w:t>
                  </w:r>
                </w:p>
              </w:txbxContent>
            </v:textbox>
            <w10:wrap anchorx="page" anchory="page"/>
          </v:shape>
        </w:pict>
      </w:r>
      <w:r>
        <w:pict w14:anchorId="6C6B431A">
          <v:shape id="_x0000_s2531" type="#_x0000_t202" style="position:absolute;margin-left:118.05pt;margin-top:492.3pt;width:355pt;height:39pt;z-index:-102616;mso-position-horizontal-relative:page;mso-position-vertical-relative:page" filled="f" stroked="f">
            <v:textbox inset="0,0,0,0">
              <w:txbxContent>
                <w:p w14:paraId="4DCB97FF" w14:textId="77777777" w:rsidR="004D3D4B" w:rsidRDefault="00DF7FD9">
                  <w:pPr>
                    <w:spacing w:line="280" w:lineRule="auto"/>
                    <w:ind w:left="20" w:right="11"/>
                    <w:rPr>
                      <w:sz w:val="20"/>
                    </w:rPr>
                  </w:pPr>
                  <w:r>
                    <w:rPr>
                      <w:i/>
                      <w:color w:val="231F20"/>
                      <w:sz w:val="20"/>
                    </w:rPr>
                    <w:t xml:space="preserve">The EPA plays an incredibly important role for Victorians in helping to keep our environment clean. The value of this cannot be understated. </w:t>
                  </w:r>
                  <w:r>
                    <w:rPr>
                      <w:color w:val="231F20"/>
                      <w:sz w:val="20"/>
                    </w:rPr>
                    <w:t>(Centre for Aquatic Pollution Identification and Management submission, p. 2)</w:t>
                  </w:r>
                </w:p>
              </w:txbxContent>
            </v:textbox>
            <w10:wrap anchorx="page" anchory="page"/>
          </v:shape>
        </w:pict>
      </w:r>
      <w:r>
        <w:pict w14:anchorId="69FA2EB5">
          <v:shape id="_x0000_s2530" type="#_x0000_t202" style="position:absolute;margin-left:118.05pt;margin-top:541.3pt;width:376.7pt;height:39pt;z-index:-102592;mso-position-horizontal-relative:page;mso-position-vertical-relative:page" filled="f" stroked="f">
            <v:textbox inset="0,0,0,0">
              <w:txbxContent>
                <w:p w14:paraId="1DA575E4" w14:textId="77777777" w:rsidR="004D3D4B" w:rsidRDefault="00DF7FD9">
                  <w:pPr>
                    <w:spacing w:line="280" w:lineRule="auto"/>
                    <w:ind w:left="20"/>
                    <w:rPr>
                      <w:sz w:val="20"/>
                    </w:rPr>
                  </w:pPr>
                  <w:r>
                    <w:rPr>
                      <w:i/>
                      <w:color w:val="231F20"/>
                      <w:sz w:val="20"/>
                    </w:rPr>
                    <w:t xml:space="preserve">I had extensive dealings with senior EPA officers … during the Anglesea coal campaign. I always found them to be accessible, courteous and very fair and believe that this should be publicly acknowledged. </w:t>
                  </w:r>
                  <w:r>
                    <w:rPr>
                      <w:color w:val="231F20"/>
                      <w:sz w:val="20"/>
                    </w:rPr>
                    <w:t>(Andrew Laird submission, p. 1)</w:t>
                  </w:r>
                </w:p>
              </w:txbxContent>
            </v:textbox>
            <w10:wrap anchorx="page" anchory="page"/>
          </v:shape>
        </w:pict>
      </w:r>
      <w:r>
        <w:pict w14:anchorId="3DDED61B">
          <v:shape id="_x0000_s2529" type="#_x0000_t202" style="position:absolute;margin-left:118.05pt;margin-top:590.3pt;width:373.45pt;height:39pt;z-index:-102568;mso-position-horizontal-relative:page;mso-position-vertical-relative:page" filled="f" stroked="f">
            <v:textbox inset="0,0,0,0">
              <w:txbxContent>
                <w:p w14:paraId="2BB8A9DA" w14:textId="77777777" w:rsidR="004D3D4B" w:rsidRDefault="00DF7FD9">
                  <w:pPr>
                    <w:spacing w:line="280" w:lineRule="auto"/>
                    <w:ind w:left="20"/>
                    <w:rPr>
                      <w:sz w:val="20"/>
                    </w:rPr>
                  </w:pPr>
                  <w:r>
                    <w:rPr>
                      <w:i/>
                      <w:color w:val="231F20"/>
                      <w:sz w:val="20"/>
                    </w:rPr>
                    <w:t xml:space="preserve">The professionalism and technical capabilities of </w:t>
                  </w:r>
                  <w:r>
                    <w:rPr>
                      <w:i/>
                      <w:color w:val="231F20"/>
                      <w:spacing w:val="-3"/>
                      <w:sz w:val="20"/>
                    </w:rPr>
                    <w:t xml:space="preserve">EPA </w:t>
                  </w:r>
                  <w:r>
                    <w:rPr>
                      <w:i/>
                      <w:color w:val="231F20"/>
                      <w:sz w:val="20"/>
                    </w:rPr>
                    <w:t>staff has been very apparent, which</w:t>
                  </w:r>
                  <w:r>
                    <w:rPr>
                      <w:i/>
                      <w:color w:val="231F20"/>
                      <w:spacing w:val="-8"/>
                      <w:sz w:val="20"/>
                    </w:rPr>
                    <w:t xml:space="preserve"> </w:t>
                  </w:r>
                  <w:r>
                    <w:rPr>
                      <w:i/>
                      <w:color w:val="231F20"/>
                      <w:spacing w:val="-3"/>
                      <w:sz w:val="20"/>
                    </w:rPr>
                    <w:t>provides</w:t>
                  </w:r>
                  <w:r>
                    <w:rPr>
                      <w:i/>
                      <w:color w:val="231F20"/>
                      <w:spacing w:val="-8"/>
                      <w:sz w:val="20"/>
                    </w:rPr>
                    <w:t xml:space="preserve"> </w:t>
                  </w:r>
                  <w:r>
                    <w:rPr>
                      <w:i/>
                      <w:color w:val="231F20"/>
                      <w:sz w:val="20"/>
                    </w:rPr>
                    <w:t>a</w:t>
                  </w:r>
                  <w:r>
                    <w:rPr>
                      <w:i/>
                      <w:color w:val="231F20"/>
                      <w:spacing w:val="-8"/>
                      <w:sz w:val="20"/>
                    </w:rPr>
                    <w:t xml:space="preserve"> </w:t>
                  </w:r>
                  <w:r>
                    <w:rPr>
                      <w:i/>
                      <w:color w:val="231F20"/>
                      <w:sz w:val="20"/>
                    </w:rPr>
                    <w:t>good</w:t>
                  </w:r>
                  <w:r>
                    <w:rPr>
                      <w:i/>
                      <w:color w:val="231F20"/>
                      <w:spacing w:val="-8"/>
                      <w:sz w:val="20"/>
                    </w:rPr>
                    <w:t xml:space="preserve"> </w:t>
                  </w:r>
                  <w:r>
                    <w:rPr>
                      <w:i/>
                      <w:color w:val="231F20"/>
                      <w:sz w:val="20"/>
                    </w:rPr>
                    <w:t>foundation</w:t>
                  </w:r>
                  <w:r>
                    <w:rPr>
                      <w:i/>
                      <w:color w:val="231F20"/>
                      <w:spacing w:val="-8"/>
                      <w:sz w:val="20"/>
                    </w:rPr>
                    <w:t xml:space="preserve"> </w:t>
                  </w:r>
                  <w:r>
                    <w:rPr>
                      <w:i/>
                      <w:color w:val="231F20"/>
                      <w:sz w:val="20"/>
                    </w:rPr>
                    <w:t>for</w:t>
                  </w:r>
                  <w:r>
                    <w:rPr>
                      <w:i/>
                      <w:color w:val="231F20"/>
                      <w:spacing w:val="-8"/>
                      <w:sz w:val="20"/>
                    </w:rPr>
                    <w:t xml:space="preserve"> </w:t>
                  </w:r>
                  <w:r>
                    <w:rPr>
                      <w:i/>
                      <w:color w:val="231F20"/>
                      <w:sz w:val="20"/>
                    </w:rPr>
                    <w:t>a</w:t>
                  </w:r>
                  <w:r>
                    <w:rPr>
                      <w:i/>
                      <w:color w:val="231F20"/>
                      <w:spacing w:val="-8"/>
                      <w:sz w:val="20"/>
                    </w:rPr>
                    <w:t xml:space="preserve"> </w:t>
                  </w:r>
                  <w:r>
                    <w:rPr>
                      <w:i/>
                      <w:color w:val="231F20"/>
                      <w:spacing w:val="-3"/>
                      <w:sz w:val="20"/>
                    </w:rPr>
                    <w:t>stronger,</w:t>
                  </w:r>
                  <w:r>
                    <w:rPr>
                      <w:i/>
                      <w:color w:val="231F20"/>
                      <w:spacing w:val="-8"/>
                      <w:sz w:val="20"/>
                    </w:rPr>
                    <w:t xml:space="preserve"> </w:t>
                  </w:r>
                  <w:r>
                    <w:rPr>
                      <w:i/>
                      <w:color w:val="231F20"/>
                      <w:spacing w:val="-3"/>
                      <w:sz w:val="20"/>
                    </w:rPr>
                    <w:t>transparent</w:t>
                  </w:r>
                  <w:r>
                    <w:rPr>
                      <w:i/>
                      <w:color w:val="231F20"/>
                      <w:spacing w:val="-8"/>
                      <w:sz w:val="20"/>
                    </w:rPr>
                    <w:t xml:space="preserve"> </w:t>
                  </w:r>
                  <w:r>
                    <w:rPr>
                      <w:i/>
                      <w:color w:val="231F20"/>
                      <w:sz w:val="20"/>
                    </w:rPr>
                    <w:t>and</w:t>
                  </w:r>
                  <w:r>
                    <w:rPr>
                      <w:i/>
                      <w:color w:val="231F20"/>
                      <w:spacing w:val="-8"/>
                      <w:sz w:val="20"/>
                    </w:rPr>
                    <w:t xml:space="preserve"> </w:t>
                  </w:r>
                  <w:r>
                    <w:rPr>
                      <w:i/>
                      <w:color w:val="231F20"/>
                      <w:sz w:val="20"/>
                    </w:rPr>
                    <w:t>accountable</w:t>
                  </w:r>
                  <w:r>
                    <w:rPr>
                      <w:i/>
                      <w:color w:val="231F20"/>
                      <w:spacing w:val="-8"/>
                      <w:sz w:val="20"/>
                    </w:rPr>
                    <w:t xml:space="preserve"> </w:t>
                  </w:r>
                  <w:r>
                    <w:rPr>
                      <w:i/>
                      <w:color w:val="231F20"/>
                      <w:sz w:val="20"/>
                    </w:rPr>
                    <w:t>role</w:t>
                  </w:r>
                  <w:r>
                    <w:rPr>
                      <w:i/>
                      <w:color w:val="231F20"/>
                      <w:spacing w:val="-8"/>
                      <w:sz w:val="20"/>
                    </w:rPr>
                    <w:t xml:space="preserve"> </w:t>
                  </w:r>
                  <w:r>
                    <w:rPr>
                      <w:i/>
                      <w:color w:val="231F20"/>
                      <w:sz w:val="20"/>
                    </w:rPr>
                    <w:t>as both</w:t>
                  </w:r>
                  <w:r>
                    <w:rPr>
                      <w:i/>
                      <w:color w:val="231F20"/>
                      <w:spacing w:val="-12"/>
                      <w:sz w:val="20"/>
                    </w:rPr>
                    <w:t xml:space="preserve"> </w:t>
                  </w:r>
                  <w:r>
                    <w:rPr>
                      <w:i/>
                      <w:color w:val="231F20"/>
                      <w:spacing w:val="-3"/>
                      <w:sz w:val="20"/>
                    </w:rPr>
                    <w:t>environmental</w:t>
                  </w:r>
                  <w:r>
                    <w:rPr>
                      <w:i/>
                      <w:color w:val="231F20"/>
                      <w:spacing w:val="-12"/>
                      <w:sz w:val="20"/>
                    </w:rPr>
                    <w:t xml:space="preserve"> </w:t>
                  </w:r>
                  <w:r>
                    <w:rPr>
                      <w:i/>
                      <w:color w:val="231F20"/>
                      <w:sz w:val="20"/>
                    </w:rPr>
                    <w:t>protector</w:t>
                  </w:r>
                  <w:r>
                    <w:rPr>
                      <w:i/>
                      <w:color w:val="231F20"/>
                      <w:spacing w:val="-12"/>
                      <w:sz w:val="20"/>
                    </w:rPr>
                    <w:t xml:space="preserve"> </w:t>
                  </w:r>
                  <w:r>
                    <w:rPr>
                      <w:i/>
                      <w:color w:val="231F20"/>
                      <w:sz w:val="20"/>
                    </w:rPr>
                    <w:t>and</w:t>
                  </w:r>
                  <w:r>
                    <w:rPr>
                      <w:i/>
                      <w:color w:val="231F20"/>
                      <w:spacing w:val="-12"/>
                      <w:sz w:val="20"/>
                    </w:rPr>
                    <w:t xml:space="preserve"> </w:t>
                  </w:r>
                  <w:r>
                    <w:rPr>
                      <w:i/>
                      <w:color w:val="231F20"/>
                      <w:spacing w:val="-3"/>
                      <w:sz w:val="20"/>
                    </w:rPr>
                    <w:t>regulator.</w:t>
                  </w:r>
                  <w:r>
                    <w:rPr>
                      <w:i/>
                      <w:color w:val="231F20"/>
                      <w:spacing w:val="-12"/>
                      <w:sz w:val="20"/>
                    </w:rPr>
                    <w:t xml:space="preserve"> </w:t>
                  </w:r>
                  <w:r>
                    <w:rPr>
                      <w:color w:val="231F20"/>
                      <w:sz w:val="20"/>
                    </w:rPr>
                    <w:t>(Professor</w:t>
                  </w:r>
                  <w:r>
                    <w:rPr>
                      <w:color w:val="231F20"/>
                      <w:spacing w:val="-12"/>
                      <w:sz w:val="20"/>
                    </w:rPr>
                    <w:t xml:space="preserve"> </w:t>
                  </w:r>
                  <w:r>
                    <w:rPr>
                      <w:color w:val="231F20"/>
                      <w:sz w:val="20"/>
                    </w:rPr>
                    <w:t>John</w:t>
                  </w:r>
                  <w:r>
                    <w:rPr>
                      <w:color w:val="231F20"/>
                      <w:spacing w:val="-12"/>
                      <w:sz w:val="20"/>
                    </w:rPr>
                    <w:t xml:space="preserve"> </w:t>
                  </w:r>
                  <w:r>
                    <w:rPr>
                      <w:color w:val="231F20"/>
                      <w:sz w:val="20"/>
                    </w:rPr>
                    <w:t>Stanley</w:t>
                  </w:r>
                  <w:r>
                    <w:rPr>
                      <w:color w:val="231F20"/>
                      <w:spacing w:val="-12"/>
                      <w:sz w:val="20"/>
                    </w:rPr>
                    <w:t xml:space="preserve"> </w:t>
                  </w:r>
                  <w:r>
                    <w:rPr>
                      <w:color w:val="231F20"/>
                      <w:sz w:val="20"/>
                    </w:rPr>
                    <w:t>submission,</w:t>
                  </w:r>
                  <w:r>
                    <w:rPr>
                      <w:color w:val="231F20"/>
                      <w:spacing w:val="-12"/>
                      <w:sz w:val="20"/>
                    </w:rPr>
                    <w:t xml:space="preserve"> </w:t>
                  </w:r>
                  <w:r>
                    <w:rPr>
                      <w:color w:val="231F20"/>
                      <w:spacing w:val="-3"/>
                      <w:sz w:val="20"/>
                    </w:rPr>
                    <w:t>p.</w:t>
                  </w:r>
                  <w:r>
                    <w:rPr>
                      <w:color w:val="231F20"/>
                      <w:spacing w:val="-12"/>
                      <w:sz w:val="20"/>
                    </w:rPr>
                    <w:t xml:space="preserve"> </w:t>
                  </w:r>
                  <w:r>
                    <w:rPr>
                      <w:color w:val="231F20"/>
                      <w:spacing w:val="-5"/>
                      <w:sz w:val="20"/>
                    </w:rPr>
                    <w:t>2)</w:t>
                  </w:r>
                </w:p>
              </w:txbxContent>
            </v:textbox>
            <w10:wrap anchorx="page" anchory="page"/>
          </v:shape>
        </w:pict>
      </w:r>
      <w:r>
        <w:pict w14:anchorId="28C8A96B">
          <v:shape id="_x0000_s2528" type="#_x0000_t202" style="position:absolute;margin-left:89.7pt;margin-top:639.3pt;width:415.35pt;height:39pt;z-index:-102544;mso-position-horizontal-relative:page;mso-position-vertical-relative:page" filled="f" stroked="f">
            <v:textbox inset="0,0,0,0">
              <w:txbxContent>
                <w:p w14:paraId="78CFD2B4" w14:textId="77777777" w:rsidR="004D3D4B" w:rsidRDefault="00DF7FD9">
                  <w:pPr>
                    <w:pStyle w:val="BodyText"/>
                    <w:spacing w:line="280" w:lineRule="auto"/>
                  </w:pPr>
                  <w:r>
                    <w:rPr>
                      <w:color w:val="58595B"/>
                    </w:rPr>
                    <w:t>Further, many participants agreed on the key values necessary for environment protection. Specifically, Victorians want an independent regulator with the strength and power it needs to protect their health and their way of life:</w:t>
                  </w:r>
                </w:p>
              </w:txbxContent>
            </v:textbox>
            <w10:wrap anchorx="page" anchory="page"/>
          </v:shape>
        </w:pict>
      </w:r>
      <w:r>
        <w:pict w14:anchorId="35183F05">
          <v:shape id="_x0000_s2527" type="#_x0000_t202" style="position:absolute;margin-left:118.05pt;margin-top:688.3pt;width:372.9pt;height:39pt;z-index:-102520;mso-position-horizontal-relative:page;mso-position-vertical-relative:page" filled="f" stroked="f">
            <v:textbox inset="0,0,0,0">
              <w:txbxContent>
                <w:p w14:paraId="5B205AA4" w14:textId="77777777" w:rsidR="004D3D4B" w:rsidRDefault="00DF7FD9">
                  <w:pPr>
                    <w:spacing w:line="280" w:lineRule="auto"/>
                    <w:ind w:left="20" w:right="2"/>
                    <w:rPr>
                      <w:sz w:val="20"/>
                    </w:rPr>
                  </w:pPr>
                  <w:r>
                    <w:rPr>
                      <w:i/>
                      <w:color w:val="231F20"/>
                      <w:sz w:val="20"/>
                    </w:rPr>
                    <w:t xml:space="preserve">We would like to preserve the level of independence the EPA has from government. It’s important to safeguard the ability of the EPA to function effectively in its regulatory capacity. </w:t>
                  </w:r>
                  <w:r>
                    <w:rPr>
                      <w:color w:val="231F20"/>
                      <w:sz w:val="20"/>
                    </w:rPr>
                    <w:t>(Mornington Peninsula Shire Council submission, p. 4)</w:t>
                  </w:r>
                </w:p>
              </w:txbxContent>
            </v:textbox>
            <w10:wrap anchorx="page" anchory="page"/>
          </v:shape>
        </w:pict>
      </w:r>
      <w:r>
        <w:pict w14:anchorId="7E3671CA">
          <v:shape id="_x0000_s2526" type="#_x0000_t202" style="position:absolute;margin-left:534.95pt;margin-top:44.05pt;width:60.3pt;height:5.25pt;z-index:-102496;mso-position-horizontal-relative:page;mso-position-vertical-relative:page" filled="f" stroked="f">
            <v:textbox inset="0,0,0,0">
              <w:txbxContent>
                <w:p w14:paraId="1E4B548D" w14:textId="77777777" w:rsidR="0036336D" w:rsidRDefault="0036336D"/>
              </w:txbxContent>
            </v:textbox>
            <w10:wrap anchorx="page" anchory="page"/>
          </v:shape>
        </w:pict>
      </w:r>
      <w:r>
        <w:pict w14:anchorId="09B83D76">
          <v:shape id="_x0000_s2525" type="#_x0000_t202" style="position:absolute;margin-left:534.95pt;margin-top:44.05pt;width:60.3pt;height:5.25pt;z-index:-102472;mso-position-horizontal-relative:page;mso-position-vertical-relative:page" filled="f" stroked="f">
            <v:textbox inset="0,0,0,0">
              <w:txbxContent>
                <w:p w14:paraId="0DB3D7F9" w14:textId="77777777" w:rsidR="0036336D" w:rsidRDefault="0036336D"/>
              </w:txbxContent>
            </v:textbox>
            <w10:wrap anchorx="page" anchory="page"/>
          </v:shape>
        </w:pict>
      </w:r>
    </w:p>
    <w:p w14:paraId="0638A39E" w14:textId="77777777" w:rsidR="004D3D4B" w:rsidRDefault="004D3D4B">
      <w:pPr>
        <w:rPr>
          <w:sz w:val="2"/>
          <w:szCs w:val="2"/>
        </w:rPr>
        <w:sectPr w:rsidR="004D3D4B">
          <w:pgSz w:w="11910" w:h="16840"/>
          <w:pgMar w:top="800" w:right="0" w:bottom="280" w:left="1680" w:header="720" w:footer="720" w:gutter="0"/>
          <w:cols w:space="720"/>
        </w:sectPr>
      </w:pPr>
    </w:p>
    <w:p w14:paraId="45E9A19D" w14:textId="77777777" w:rsidR="004D3D4B" w:rsidRDefault="006240D7">
      <w:pPr>
        <w:rPr>
          <w:sz w:val="2"/>
          <w:szCs w:val="2"/>
        </w:rPr>
      </w:pPr>
      <w:r>
        <w:lastRenderedPageBreak/>
        <w:pict w14:anchorId="7C1A7AB5">
          <v:line id="_x0000_s2524" style="position:absolute;z-index:-102448;mso-position-horizontal-relative:page;mso-position-vertical-relative:page" from="0,45.8pt" to="60.25pt,45.8pt" strokecolor="#0095a7" strokeweight="7pt">
            <w10:wrap anchorx="page" anchory="page"/>
          </v:line>
        </w:pict>
      </w:r>
      <w:r>
        <w:pict w14:anchorId="1EE25D5A">
          <v:group id="_x0000_s2521" style="position:absolute;margin-left:70.85pt;margin-top:195.05pt;width:433.7pt;height:443.65pt;z-index:-102424;mso-position-horizontal-relative:page;mso-position-vertical-relative:page" coordorigin="1417,3902" coordsize="8674,8873">
            <v:rect id="_x0000_s2523" style="position:absolute;left:1417;top:3902;width:8674;height:8872" fillcolor="#ededee" stroked="f"/>
            <v:shape id="_x0000_s2522" type="#_x0000_t75" style="position:absolute;left:1417;top:3902;width:8674;height:8872">
              <v:imagedata r:id="rId41" o:title=""/>
            </v:shape>
            <w10:wrap anchorx="page" anchory="page"/>
          </v:group>
        </w:pict>
      </w:r>
      <w:r>
        <w:pict w14:anchorId="6D24193D">
          <v:shape id="_x0000_s2520" type="#_x0000_t202" style="position:absolute;margin-left:69.85pt;margin-top:40.9pt;width:10.65pt;height:9.5pt;z-index:-102400;mso-position-horizontal-relative:page;mso-position-vertical-relative:page" filled="f" stroked="f">
            <v:textbox inset="0,0,0,0">
              <w:txbxContent>
                <w:p w14:paraId="5B7174D6" w14:textId="77777777" w:rsidR="004D3D4B" w:rsidRDefault="00DF7FD9">
                  <w:pPr>
                    <w:spacing w:before="1"/>
                    <w:ind w:left="20"/>
                    <w:rPr>
                      <w:sz w:val="15"/>
                    </w:rPr>
                  </w:pPr>
                  <w:r>
                    <w:rPr>
                      <w:color w:val="58595B"/>
                      <w:sz w:val="15"/>
                    </w:rPr>
                    <w:t>40</w:t>
                  </w:r>
                </w:p>
              </w:txbxContent>
            </v:textbox>
            <w10:wrap anchorx="page" anchory="page"/>
          </v:shape>
        </w:pict>
      </w:r>
      <w:r>
        <w:pict w14:anchorId="1CE9274F">
          <v:shape id="_x0000_s2519" type="#_x0000_t202" style="position:absolute;margin-left:95.35pt;margin-top:40.9pt;width:147.75pt;height:9.5pt;z-index:-102376;mso-position-horizontal-relative:page;mso-position-vertical-relative:page" filled="f" stroked="f">
            <v:textbox inset="0,0,0,0">
              <w:txbxContent>
                <w:p w14:paraId="43DA2D17"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3795B5C6">
          <v:shape id="_x0000_s2518" type="#_x0000_t202" style="position:absolute;margin-left:69.85pt;margin-top:105.85pt;width:428.55pt;height:52.5pt;z-index:-102352;mso-position-horizontal-relative:page;mso-position-vertical-relative:page" filled="f" stroked="f">
            <v:textbox inset="0,0,0,0">
              <w:txbxContent>
                <w:p w14:paraId="45F6D60C" w14:textId="77777777" w:rsidR="004D3D4B" w:rsidRDefault="00DF7FD9">
                  <w:pPr>
                    <w:pStyle w:val="BodyText"/>
                    <w:spacing w:line="224" w:lineRule="exact"/>
                  </w:pPr>
                  <w:r>
                    <w:rPr>
                      <w:color w:val="58595B"/>
                    </w:rPr>
                    <w:t>Our social research also revealed respondents strongly agreed that ‘it is important to have</w:t>
                  </w:r>
                </w:p>
                <w:p w14:paraId="297E5511" w14:textId="77777777" w:rsidR="004D3D4B" w:rsidRDefault="00DF7FD9">
                  <w:pPr>
                    <w:pStyle w:val="BodyText"/>
                    <w:spacing w:before="40" w:line="280" w:lineRule="auto"/>
                  </w:pPr>
                  <w:r>
                    <w:rPr>
                      <w:color w:val="58595B"/>
                    </w:rPr>
                    <w:t>a strong environmental regulator with the power to enforce environmental standards’.</w:t>
                  </w:r>
                  <w:r>
                    <w:rPr>
                      <w:color w:val="58595B"/>
                      <w:position w:val="7"/>
                      <w:sz w:val="11"/>
                    </w:rPr>
                    <w:t xml:space="preserve">6 </w:t>
                  </w:r>
                  <w:r>
                    <w:rPr>
                      <w:color w:val="58595B"/>
                    </w:rPr>
                    <w:t>Victorians also want EPA processes to be fair and impartial with transparent and timely responses and regulatory action (figure 3.3).</w:t>
                  </w:r>
                </w:p>
              </w:txbxContent>
            </v:textbox>
            <w10:wrap anchorx="page" anchory="page"/>
          </v:shape>
        </w:pict>
      </w:r>
      <w:r>
        <w:pict w14:anchorId="056B4FFD">
          <v:shape id="_x0000_s2517" type="#_x0000_t202" style="position:absolute;margin-left:69.85pt;margin-top:169.8pt;width:317.95pt;height:12pt;z-index:-102328;mso-position-horizontal-relative:page;mso-position-vertical-relative:page" filled="f" stroked="f">
            <v:textbox inset="0,0,0,0">
              <w:txbxContent>
                <w:p w14:paraId="77885200" w14:textId="77777777" w:rsidR="004D3D4B" w:rsidRDefault="00DF7FD9">
                  <w:pPr>
                    <w:spacing w:line="224" w:lineRule="exact"/>
                    <w:ind w:left="20" w:right="-15"/>
                    <w:rPr>
                      <w:sz w:val="20"/>
                    </w:rPr>
                  </w:pPr>
                  <w:r>
                    <w:rPr>
                      <w:b/>
                      <w:color w:val="0095A7"/>
                      <w:sz w:val="20"/>
                    </w:rPr>
                    <w:t xml:space="preserve">FIGURE 3.3 </w:t>
                  </w:r>
                  <w:r>
                    <w:rPr>
                      <w:color w:val="0095A7"/>
                      <w:sz w:val="20"/>
                    </w:rPr>
                    <w:t>COMMUNITY VIEWS ON ENVIRONMENT PROTECTION</w:t>
                  </w:r>
                </w:p>
              </w:txbxContent>
            </v:textbox>
            <w10:wrap anchorx="page" anchory="page"/>
          </v:shape>
        </w:pict>
      </w:r>
      <w:r>
        <w:pict w14:anchorId="00E85556">
          <v:shape id="_x0000_s2516" type="#_x0000_t202" style="position:absolute;margin-left:69.85pt;margin-top:651.6pt;width:417pt;height:25.5pt;z-index:-102304;mso-position-horizontal-relative:page;mso-position-vertical-relative:page" filled="f" stroked="f">
            <v:textbox inset="0,0,0,0">
              <w:txbxContent>
                <w:p w14:paraId="07CD90BF" w14:textId="77777777" w:rsidR="004D3D4B" w:rsidRDefault="00DF7FD9">
                  <w:pPr>
                    <w:pStyle w:val="BodyText"/>
                    <w:spacing w:line="280" w:lineRule="auto"/>
                  </w:pPr>
                  <w:r>
                    <w:rPr>
                      <w:color w:val="58595B"/>
                    </w:rPr>
                    <w:t>Some stakeholders recognise that regulation pertaining to pollution and waste is an important factor in helping businesses maintain their social licence to operate:</w:t>
                  </w:r>
                </w:p>
              </w:txbxContent>
            </v:textbox>
            <w10:wrap anchorx="page" anchory="page"/>
          </v:shape>
        </w:pict>
      </w:r>
      <w:r>
        <w:pict w14:anchorId="6C1E6F19">
          <v:shape id="_x0000_s2515" type="#_x0000_t202" style="position:absolute;margin-left:98.2pt;margin-top:687.1pt;width:360.1pt;height:93pt;z-index:-102280;mso-position-horizontal-relative:page;mso-position-vertical-relative:page" filled="f" stroked="f">
            <v:textbox inset="0,0,0,0">
              <w:txbxContent>
                <w:p w14:paraId="70465C1E" w14:textId="77777777" w:rsidR="004D3D4B" w:rsidRDefault="00DF7FD9">
                  <w:pPr>
                    <w:spacing w:line="280" w:lineRule="auto"/>
                    <w:ind w:left="20"/>
                    <w:rPr>
                      <w:sz w:val="20"/>
                    </w:rPr>
                  </w:pPr>
                  <w:r>
                    <w:rPr>
                      <w:i/>
                      <w:color w:val="231F20"/>
                      <w:sz w:val="20"/>
                    </w:rPr>
                    <w:t xml:space="preserve">It is critical that the public has confidence that the environmental regulatory framework is fit-for-purpose and continues to reflect community expectations concerning the protection of human health and the environment. Policy makers, industry and the EPA all share responsibility for ensuring this is the case. AGL is committed to excellence in environmental performance and we are confident our current environmental management systems can meet evolving regulatory and community standards. </w:t>
                  </w:r>
                  <w:r>
                    <w:rPr>
                      <w:color w:val="231F20"/>
                      <w:sz w:val="20"/>
                    </w:rPr>
                    <w:t>(AGL Energy submission, p. 7)</w:t>
                  </w:r>
                </w:p>
              </w:txbxContent>
            </v:textbox>
            <w10:wrap anchorx="page" anchory="page"/>
          </v:shape>
        </w:pict>
      </w:r>
      <w:r>
        <w:pict w14:anchorId="66990E63">
          <v:shape id="_x0000_s2514" type="#_x0000_t202" style="position:absolute;margin-left:0;margin-top:44.05pt;width:60.3pt;height:5.25pt;z-index:-102256;mso-position-horizontal-relative:page;mso-position-vertical-relative:page" filled="f" stroked="f">
            <v:textbox inset="0,0,0,0">
              <w:txbxContent>
                <w:p w14:paraId="438A778F" w14:textId="77777777" w:rsidR="0036336D" w:rsidRDefault="0036336D"/>
              </w:txbxContent>
            </v:textbox>
            <w10:wrap anchorx="page" anchory="page"/>
          </v:shape>
        </w:pict>
      </w:r>
      <w:r>
        <w:pict w14:anchorId="18C9DE88">
          <v:shape id="_x0000_s2513" type="#_x0000_t202" style="position:absolute;margin-left:0;margin-top:44.05pt;width:60.3pt;height:5.25pt;z-index:-102232;mso-position-horizontal-relative:page;mso-position-vertical-relative:page" filled="f" stroked="f">
            <v:textbox inset="0,0,0,0">
              <w:txbxContent>
                <w:p w14:paraId="1711B8B0" w14:textId="77777777" w:rsidR="0036336D" w:rsidRDefault="0036336D"/>
              </w:txbxContent>
            </v:textbox>
            <w10:wrap anchorx="page" anchory="page"/>
          </v:shape>
        </w:pict>
      </w:r>
    </w:p>
    <w:p w14:paraId="2EE9ED3C" w14:textId="77777777" w:rsidR="004D3D4B" w:rsidRDefault="004D3D4B">
      <w:pPr>
        <w:rPr>
          <w:sz w:val="2"/>
          <w:szCs w:val="2"/>
        </w:rPr>
        <w:sectPr w:rsidR="004D3D4B">
          <w:pgSz w:w="11910" w:h="16840"/>
          <w:pgMar w:top="800" w:right="1680" w:bottom="280" w:left="0" w:header="720" w:footer="720" w:gutter="0"/>
          <w:cols w:space="720"/>
        </w:sectPr>
      </w:pPr>
    </w:p>
    <w:p w14:paraId="5F3EF189" w14:textId="77777777" w:rsidR="004D3D4B" w:rsidRDefault="006240D7">
      <w:pPr>
        <w:rPr>
          <w:sz w:val="2"/>
          <w:szCs w:val="2"/>
        </w:rPr>
      </w:pPr>
      <w:r>
        <w:lastRenderedPageBreak/>
        <w:pict w14:anchorId="136AD6D5">
          <v:line id="_x0000_s2512" style="position:absolute;z-index:-102208;mso-position-horizontal-relative:page;mso-position-vertical-relative:page" from="534.95pt,45.8pt" to="595.25pt,45.8pt" strokecolor="#0095a7" strokeweight="7pt">
            <w10:wrap anchorx="page" anchory="page"/>
          </v:line>
        </w:pict>
      </w:r>
      <w:r>
        <w:pict w14:anchorId="04C0718A">
          <v:group id="_x0000_s2509" style="position:absolute;margin-left:90.7pt;margin-top:382.6pt;width:433.75pt;height:306.15pt;z-index:-102184;mso-position-horizontal-relative:page;mso-position-vertical-relative:page" coordorigin="1814,7652" coordsize="8675,6123">
            <v:rect id="_x0000_s2511" style="position:absolute;left:1814;top:7652;width:8674;height:6123" fillcolor="#ededee" stroked="f"/>
            <v:shape id="_x0000_s2510" type="#_x0000_t75" style="position:absolute;left:1814;top:7652;width:8674;height:6123">
              <v:imagedata r:id="rId42" o:title=""/>
            </v:shape>
            <w10:wrap anchorx="page" anchory="page"/>
          </v:group>
        </w:pict>
      </w:r>
      <w:r>
        <w:pict w14:anchorId="65D06B89">
          <v:shape id="_x0000_s2508" type="#_x0000_t202" style="position:absolute;margin-left:287.1pt;margin-top:40.9pt;width:212.75pt;height:9.5pt;z-index:-102160;mso-position-horizontal-relative:page;mso-position-vertical-relative:page" filled="f" stroked="f">
            <v:textbox inset="0,0,0,0">
              <w:txbxContent>
                <w:p w14:paraId="40C21D95" w14:textId="77777777" w:rsidR="004D3D4B" w:rsidRDefault="00DF7FD9">
                  <w:pPr>
                    <w:spacing w:before="1"/>
                    <w:ind w:left="20"/>
                    <w:rPr>
                      <w:sz w:val="15"/>
                    </w:rPr>
                  </w:pPr>
                  <w:r>
                    <w:rPr>
                      <w:color w:val="58595B"/>
                      <w:sz w:val="15"/>
                    </w:rPr>
                    <w:t>CHAPTER 3    WHAT WE HEARD FROM THE COMMUNITY</w:t>
                  </w:r>
                </w:p>
              </w:txbxContent>
            </v:textbox>
            <w10:wrap anchorx="page" anchory="page"/>
          </v:shape>
        </w:pict>
      </w:r>
      <w:r>
        <w:pict w14:anchorId="07BA4DA6">
          <v:shape id="_x0000_s2507" type="#_x0000_t202" style="position:absolute;margin-left:515.45pt;margin-top:40.9pt;width:9.5pt;height:9.5pt;z-index:-102136;mso-position-horizontal-relative:page;mso-position-vertical-relative:page" filled="f" stroked="f">
            <v:textbox inset="0,0,0,0">
              <w:txbxContent>
                <w:p w14:paraId="7AC0F687" w14:textId="77777777" w:rsidR="004D3D4B" w:rsidRDefault="00DF7FD9">
                  <w:pPr>
                    <w:spacing w:before="1"/>
                    <w:ind w:left="20" w:right="-17"/>
                    <w:rPr>
                      <w:sz w:val="15"/>
                    </w:rPr>
                  </w:pPr>
                  <w:r>
                    <w:rPr>
                      <w:color w:val="58595B"/>
                      <w:sz w:val="15"/>
                    </w:rPr>
                    <w:t>41</w:t>
                  </w:r>
                </w:p>
              </w:txbxContent>
            </v:textbox>
            <w10:wrap anchorx="page" anchory="page"/>
          </v:shape>
        </w:pict>
      </w:r>
      <w:r>
        <w:pict w14:anchorId="11419BD8">
          <v:shape id="_x0000_s2506" type="#_x0000_t202" style="position:absolute;margin-left:118.05pt;margin-top:105.85pt;width:378.7pt;height:79.5pt;z-index:-102112;mso-position-horizontal-relative:page;mso-position-vertical-relative:page" filled="f" stroked="f">
            <v:textbox inset="0,0,0,0">
              <w:txbxContent>
                <w:p w14:paraId="47CA4375" w14:textId="77777777" w:rsidR="004D3D4B" w:rsidRDefault="00DF7FD9">
                  <w:pPr>
                    <w:spacing w:line="280" w:lineRule="auto"/>
                    <w:ind w:left="20" w:right="96"/>
                    <w:rPr>
                      <w:i/>
                      <w:sz w:val="20"/>
                    </w:rPr>
                  </w:pPr>
                  <w:r>
                    <w:rPr>
                      <w:i/>
                      <w:color w:val="231F20"/>
                      <w:sz w:val="20"/>
                    </w:rPr>
                    <w:t>The EPA is viewed as an independent, peak expert agency that is widely trusted and in the best position to explain complex issues in terms that can be understood by the wider community. Establishing the EPA as the regulatory noise authority in this instance would not eliminate community concerns entirely, however we expect</w:t>
                  </w:r>
                  <w:r>
                    <w:rPr>
                      <w:i/>
                      <w:color w:val="231F20"/>
                      <w:spacing w:val="-22"/>
                      <w:sz w:val="20"/>
                    </w:rPr>
                    <w:t xml:space="preserve"> </w:t>
                  </w:r>
                  <w:r>
                    <w:rPr>
                      <w:i/>
                      <w:color w:val="231F20"/>
                      <w:sz w:val="20"/>
                    </w:rPr>
                    <w:t>it</w:t>
                  </w:r>
                </w:p>
                <w:p w14:paraId="358AC927" w14:textId="77777777" w:rsidR="004D3D4B" w:rsidRDefault="00DF7FD9">
                  <w:pPr>
                    <w:spacing w:before="2" w:line="280" w:lineRule="auto"/>
                    <w:ind w:left="20"/>
                    <w:rPr>
                      <w:sz w:val="20"/>
                    </w:rPr>
                  </w:pPr>
                  <w:r>
                    <w:rPr>
                      <w:i/>
                      <w:color w:val="231F20"/>
                      <w:sz w:val="20"/>
                    </w:rPr>
                    <w:t xml:space="preserve">would help restore some community confidence in the process and reduce questions of independence. </w:t>
                  </w:r>
                  <w:r>
                    <w:rPr>
                      <w:color w:val="231F20"/>
                      <w:sz w:val="20"/>
                    </w:rPr>
                    <w:t>(Pacific Hydro Australia submission, p. 2)</w:t>
                  </w:r>
                </w:p>
              </w:txbxContent>
            </v:textbox>
            <w10:wrap anchorx="page" anchory="page"/>
          </v:shape>
        </w:pict>
      </w:r>
      <w:r>
        <w:pict w14:anchorId="1D046C56">
          <v:shape id="_x0000_s2505" type="#_x0000_t202" style="position:absolute;margin-left:89.7pt;margin-top:195.35pt;width:435.6pt;height:52.55pt;z-index:-102088;mso-position-horizontal-relative:page;mso-position-vertical-relative:page" filled="f" stroked="f">
            <v:textbox inset="0,0,0,0">
              <w:txbxContent>
                <w:p w14:paraId="2F4751E6" w14:textId="77777777" w:rsidR="004D3D4B" w:rsidRDefault="00DF7FD9">
                  <w:pPr>
                    <w:pStyle w:val="BodyText"/>
                    <w:spacing w:line="280" w:lineRule="auto"/>
                    <w:ind w:right="17"/>
                  </w:pPr>
                  <w:r>
                    <w:rPr>
                      <w:color w:val="58595B"/>
                    </w:rPr>
                    <w:t xml:space="preserve">Stakeholders want an </w:t>
                  </w:r>
                  <w:r>
                    <w:rPr>
                      <w:color w:val="58595B"/>
                      <w:spacing w:val="-4"/>
                    </w:rPr>
                    <w:t xml:space="preserve">EPA </w:t>
                  </w:r>
                  <w:r>
                    <w:rPr>
                      <w:color w:val="58595B"/>
                    </w:rPr>
                    <w:t>that demonstrates best practice. One in four submissions suggested possible sources of best practice in environment protection and regulation.</w:t>
                  </w:r>
                  <w:r>
                    <w:rPr>
                      <w:color w:val="58595B"/>
                      <w:position w:val="7"/>
                      <w:sz w:val="11"/>
                    </w:rPr>
                    <w:t xml:space="preserve">7  </w:t>
                  </w:r>
                  <w:r>
                    <w:rPr>
                      <w:color w:val="58595B"/>
                    </w:rPr>
                    <w:t xml:space="preserve">They frequently raised practices adopted by </w:t>
                  </w:r>
                  <w:r>
                    <w:rPr>
                      <w:color w:val="58595B"/>
                      <w:spacing w:val="-3"/>
                    </w:rPr>
                    <w:t xml:space="preserve">EPAs </w:t>
                  </w:r>
                  <w:r>
                    <w:rPr>
                      <w:color w:val="58595B"/>
                    </w:rPr>
                    <w:t xml:space="preserve">in other jurisdictions and suggested that the government and/or the </w:t>
                  </w:r>
                  <w:r>
                    <w:rPr>
                      <w:color w:val="58595B"/>
                      <w:spacing w:val="-4"/>
                    </w:rPr>
                    <w:t xml:space="preserve">EPA </w:t>
                  </w:r>
                  <w:r>
                    <w:rPr>
                      <w:color w:val="58595B"/>
                    </w:rPr>
                    <w:t>look towards these when considering what is needed in the</w:t>
                  </w:r>
                  <w:r>
                    <w:rPr>
                      <w:color w:val="58595B"/>
                      <w:spacing w:val="10"/>
                    </w:rPr>
                    <w:t xml:space="preserve"> </w:t>
                  </w:r>
                  <w:r>
                    <w:rPr>
                      <w:color w:val="58595B"/>
                    </w:rPr>
                    <w:t>future:</w:t>
                  </w:r>
                </w:p>
              </w:txbxContent>
            </v:textbox>
            <w10:wrap anchorx="page" anchory="page"/>
          </v:shape>
        </w:pict>
      </w:r>
      <w:r>
        <w:pict w14:anchorId="4DBCE1EE">
          <v:shape id="_x0000_s2504" type="#_x0000_t202" style="position:absolute;margin-left:118.05pt;margin-top:257.85pt;width:371.8pt;height:39pt;z-index:-102064;mso-position-horizontal-relative:page;mso-position-vertical-relative:page" filled="f" stroked="f">
            <v:textbox inset="0,0,0,0">
              <w:txbxContent>
                <w:p w14:paraId="34B98A67" w14:textId="77777777" w:rsidR="004D3D4B" w:rsidRDefault="00DF7FD9">
                  <w:pPr>
                    <w:spacing w:line="280" w:lineRule="auto"/>
                    <w:ind w:left="20" w:right="17"/>
                    <w:jc w:val="both"/>
                    <w:rPr>
                      <w:sz w:val="20"/>
                    </w:rPr>
                  </w:pPr>
                  <w:r>
                    <w:rPr>
                      <w:i/>
                      <w:color w:val="231F20"/>
                      <w:sz w:val="20"/>
                    </w:rPr>
                    <w:t xml:space="preserve">Viva Energy advocates for the mandatory notification of contaminated site issues to the regulator, with clear and pragmatic threshold triggers. The NSW EPA approach is considered best practice… </w:t>
                  </w:r>
                  <w:r>
                    <w:rPr>
                      <w:color w:val="231F20"/>
                      <w:sz w:val="20"/>
                    </w:rPr>
                    <w:t>(Viva Energy submission, p. 4)</w:t>
                  </w:r>
                </w:p>
              </w:txbxContent>
            </v:textbox>
            <w10:wrap anchorx="page" anchory="page"/>
          </v:shape>
        </w:pict>
      </w:r>
      <w:r>
        <w:pict w14:anchorId="62343443">
          <v:shape id="_x0000_s2503" type="#_x0000_t202" style="position:absolute;margin-left:89.7pt;margin-top:306.85pt;width:416.7pt;height:39pt;z-index:-102040;mso-position-horizontal-relative:page;mso-position-vertical-relative:page" filled="f" stroked="f">
            <v:textbox inset="0,0,0,0">
              <w:txbxContent>
                <w:p w14:paraId="79C9026D" w14:textId="77777777" w:rsidR="004D3D4B" w:rsidRDefault="00DF7FD9">
                  <w:pPr>
                    <w:pStyle w:val="BodyText"/>
                    <w:spacing w:line="280" w:lineRule="auto"/>
                  </w:pPr>
                  <w:r>
                    <w:rPr>
                      <w:color w:val="58595B"/>
                    </w:rPr>
                    <w:t>Overall, Victorians want the EPA to be successful. Many participants recognised that the EPA is being called on to better support the different segments of the community and increasingly manage the diverse issues and views about solutions.</w:t>
                  </w:r>
                </w:p>
              </w:txbxContent>
            </v:textbox>
            <w10:wrap anchorx="page" anchory="page"/>
          </v:shape>
        </w:pict>
      </w:r>
      <w:r>
        <w:pict w14:anchorId="07C5CF27">
          <v:shape id="_x0000_s2502" type="#_x0000_t202" style="position:absolute;margin-left:89.7pt;margin-top:357.3pt;width:354.05pt;height:12pt;z-index:-102016;mso-position-horizontal-relative:page;mso-position-vertical-relative:page" filled="f" stroked="f">
            <v:textbox inset="0,0,0,0">
              <w:txbxContent>
                <w:p w14:paraId="52D4FC2F" w14:textId="77777777" w:rsidR="004D3D4B" w:rsidRDefault="00DF7FD9">
                  <w:pPr>
                    <w:pStyle w:val="BodyText"/>
                    <w:spacing w:line="224" w:lineRule="exact"/>
                  </w:pPr>
                  <w:r>
                    <w:rPr>
                      <w:b/>
                      <w:color w:val="0095A7"/>
                    </w:rPr>
                    <w:t xml:space="preserve">FIGURE 3.4  </w:t>
                  </w:r>
                  <w:r>
                    <w:rPr>
                      <w:color w:val="0095A7"/>
                    </w:rPr>
                    <w:t xml:space="preserve">COMMUNITY </w:t>
                  </w:r>
                  <w:r>
                    <w:rPr>
                      <w:color w:val="0095A7"/>
                      <w:spacing w:val="-3"/>
                    </w:rPr>
                    <w:t xml:space="preserve">ASPIRATIONS </w:t>
                  </w:r>
                  <w:r>
                    <w:rPr>
                      <w:color w:val="0095A7"/>
                    </w:rPr>
                    <w:t xml:space="preserve">AND </w:t>
                  </w:r>
                  <w:r>
                    <w:rPr>
                      <w:color w:val="0095A7"/>
                      <w:spacing w:val="-5"/>
                    </w:rPr>
                    <w:t xml:space="preserve">EXPECTATIONS </w:t>
                  </w:r>
                  <w:r>
                    <w:rPr>
                      <w:color w:val="0095A7"/>
                    </w:rPr>
                    <w:t xml:space="preserve">OF THE </w:t>
                  </w:r>
                  <w:r>
                    <w:rPr>
                      <w:color w:val="0095A7"/>
                      <w:spacing w:val="-5"/>
                    </w:rPr>
                    <w:t>EPA</w:t>
                  </w:r>
                </w:p>
              </w:txbxContent>
            </v:textbox>
            <w10:wrap anchorx="page" anchory="page"/>
          </v:shape>
        </w:pict>
      </w:r>
      <w:r>
        <w:pict w14:anchorId="4AA8B25B">
          <v:shape id="_x0000_s2501" type="#_x0000_t202" style="position:absolute;margin-left:89.7pt;margin-top:701.6pt;width:426.4pt;height:66pt;z-index:-101992;mso-position-horizontal-relative:page;mso-position-vertical-relative:page" filled="f" stroked="f">
            <v:textbox inset="0,0,0,0">
              <w:txbxContent>
                <w:p w14:paraId="32509E1E" w14:textId="77777777" w:rsidR="004D3D4B" w:rsidRDefault="00DF7FD9">
                  <w:pPr>
                    <w:pStyle w:val="BodyText"/>
                    <w:spacing w:line="280" w:lineRule="auto"/>
                  </w:pPr>
                  <w:r>
                    <w:rPr>
                      <w:color w:val="58595B"/>
                    </w:rPr>
                    <w:t>Different segments of the community have different views about the EPA’s priorities (figure 3.4). They value and prioritise different outcomes and information. They have different perceptions of and tolerance for risk. These contrasting views are part of the context that informs and changes community expectations over time. They have also been valuable to us in identifying critical issues of concern and potential areas for reform.</w:t>
                  </w:r>
                </w:p>
              </w:txbxContent>
            </v:textbox>
            <w10:wrap anchorx="page" anchory="page"/>
          </v:shape>
        </w:pict>
      </w:r>
      <w:r>
        <w:pict w14:anchorId="44CF26D3">
          <v:shape id="_x0000_s2500" type="#_x0000_t202" style="position:absolute;margin-left:534.95pt;margin-top:44.05pt;width:60.3pt;height:5.25pt;z-index:-101968;mso-position-horizontal-relative:page;mso-position-vertical-relative:page" filled="f" stroked="f">
            <v:textbox inset="0,0,0,0">
              <w:txbxContent>
                <w:p w14:paraId="6AF11068" w14:textId="77777777" w:rsidR="0036336D" w:rsidRDefault="0036336D"/>
              </w:txbxContent>
            </v:textbox>
            <w10:wrap anchorx="page" anchory="page"/>
          </v:shape>
        </w:pict>
      </w:r>
      <w:r>
        <w:pict w14:anchorId="5A11375B">
          <v:shape id="_x0000_s2499" type="#_x0000_t202" style="position:absolute;margin-left:534.95pt;margin-top:44.05pt;width:60.3pt;height:5.25pt;z-index:-101944;mso-position-horizontal-relative:page;mso-position-vertical-relative:page" filled="f" stroked="f">
            <v:textbox inset="0,0,0,0">
              <w:txbxContent>
                <w:p w14:paraId="12FEE3EA" w14:textId="77777777" w:rsidR="0036336D" w:rsidRDefault="0036336D"/>
              </w:txbxContent>
            </v:textbox>
            <w10:wrap anchorx="page" anchory="page"/>
          </v:shape>
        </w:pict>
      </w:r>
    </w:p>
    <w:p w14:paraId="0CC4ED57" w14:textId="77777777" w:rsidR="004D3D4B" w:rsidRDefault="004D3D4B">
      <w:pPr>
        <w:rPr>
          <w:sz w:val="2"/>
          <w:szCs w:val="2"/>
        </w:rPr>
        <w:sectPr w:rsidR="004D3D4B">
          <w:pgSz w:w="11910" w:h="16840"/>
          <w:pgMar w:top="800" w:right="0" w:bottom="280" w:left="1680" w:header="720" w:footer="720" w:gutter="0"/>
          <w:cols w:space="720"/>
        </w:sectPr>
      </w:pPr>
    </w:p>
    <w:p w14:paraId="79D1CA8A" w14:textId="77777777" w:rsidR="004D3D4B" w:rsidRDefault="006240D7">
      <w:pPr>
        <w:rPr>
          <w:sz w:val="2"/>
          <w:szCs w:val="2"/>
        </w:rPr>
      </w:pPr>
      <w:r>
        <w:lastRenderedPageBreak/>
        <w:pict w14:anchorId="61857B91">
          <v:line id="_x0000_s2498" style="position:absolute;z-index:-101920;mso-position-horizontal-relative:page;mso-position-vertical-relative:page" from="0,45.8pt" to="60.25pt,45.8pt" strokecolor="#0095a7" strokeweight="7pt">
            <w10:wrap anchorx="page" anchory="page"/>
          </v:line>
        </w:pict>
      </w:r>
      <w:r>
        <w:pict w14:anchorId="58E25DE3">
          <v:shape id="_x0000_s2497" type="#_x0000_t202" style="position:absolute;margin-left:69.85pt;margin-top:40.9pt;width:173.3pt;height:9.5pt;z-index:-101896;mso-position-horizontal-relative:page;mso-position-vertical-relative:page" filled="f" stroked="f">
            <v:textbox inset="0,0,0,0">
              <w:txbxContent>
                <w:p w14:paraId="0911E129" w14:textId="77777777" w:rsidR="004D3D4B" w:rsidRDefault="00DF7FD9">
                  <w:pPr>
                    <w:tabs>
                      <w:tab w:val="left" w:pos="530"/>
                    </w:tabs>
                    <w:spacing w:before="1"/>
                    <w:ind w:left="20"/>
                    <w:rPr>
                      <w:sz w:val="15"/>
                    </w:rPr>
                  </w:pPr>
                  <w:r>
                    <w:rPr>
                      <w:color w:val="58595B"/>
                      <w:sz w:val="15"/>
                    </w:rPr>
                    <w:t>42</w:t>
                  </w:r>
                  <w:r>
                    <w:rPr>
                      <w:color w:val="58595B"/>
                      <w:sz w:val="15"/>
                    </w:rPr>
                    <w:tab/>
                  </w:r>
                  <w:r>
                    <w:rPr>
                      <w:color w:val="58595B"/>
                      <w:spacing w:val="3"/>
                      <w:sz w:val="15"/>
                    </w:rPr>
                    <w:t xml:space="preserve">INDEPENDENT </w:t>
                  </w:r>
                  <w:r>
                    <w:rPr>
                      <w:color w:val="58595B"/>
                      <w:spacing w:val="2"/>
                      <w:sz w:val="15"/>
                    </w:rPr>
                    <w:t xml:space="preserve">INQUIRY </w:t>
                  </w:r>
                  <w:r>
                    <w:rPr>
                      <w:color w:val="58595B"/>
                      <w:sz w:val="15"/>
                    </w:rPr>
                    <w:t xml:space="preserve">INTO </w:t>
                  </w:r>
                  <w:r>
                    <w:rPr>
                      <w:color w:val="58595B"/>
                      <w:spacing w:val="3"/>
                      <w:sz w:val="15"/>
                    </w:rPr>
                    <w:t>THE</w:t>
                  </w:r>
                  <w:r>
                    <w:rPr>
                      <w:color w:val="58595B"/>
                      <w:spacing w:val="17"/>
                      <w:sz w:val="15"/>
                    </w:rPr>
                    <w:t xml:space="preserve"> </w:t>
                  </w:r>
                  <w:r>
                    <w:rPr>
                      <w:color w:val="58595B"/>
                      <w:sz w:val="15"/>
                    </w:rPr>
                    <w:t>EPA</w:t>
                  </w:r>
                </w:p>
              </w:txbxContent>
            </v:textbox>
            <w10:wrap anchorx="page" anchory="page"/>
          </v:shape>
        </w:pict>
      </w:r>
      <w:r>
        <w:pict w14:anchorId="7F38C319">
          <v:shape id="_x0000_s2496" type="#_x0000_t202" style="position:absolute;margin-left:69.85pt;margin-top:105.7pt;width:428.5pt;height:86.8pt;z-index:-101872;mso-position-horizontal-relative:page;mso-position-vertical-relative:page" filled="f" stroked="f">
            <v:textbox inset="0,0,0,0">
              <w:txbxContent>
                <w:p w14:paraId="6DA31542" w14:textId="77777777" w:rsidR="004D3D4B" w:rsidRDefault="00DF7FD9">
                  <w:pPr>
                    <w:spacing w:line="265" w:lineRule="exact"/>
                    <w:ind w:left="20"/>
                    <w:rPr>
                      <w:sz w:val="24"/>
                    </w:rPr>
                  </w:pPr>
                  <w:r>
                    <w:rPr>
                      <w:color w:val="0095A7"/>
                      <w:sz w:val="24"/>
                    </w:rPr>
                    <w:t>3.3  Dealing with competing views and interests</w:t>
                  </w:r>
                </w:p>
                <w:p w14:paraId="2473869B" w14:textId="77777777" w:rsidR="004D3D4B" w:rsidRDefault="00DF7FD9">
                  <w:pPr>
                    <w:pStyle w:val="BodyText"/>
                    <w:spacing w:before="145" w:line="280" w:lineRule="auto"/>
                  </w:pPr>
                  <w:r>
                    <w:rPr>
                      <w:color w:val="58595B"/>
                    </w:rPr>
                    <w:t>Although there was general agreement in terms of high level aspirations for the EPA, we heard many instances in which different stakeholders expressed different views about the EPA: what it should do, how it should do it, and whether it has been successful. These differences, which are apparent in the discussion that follows about the key wants and concerns of stakeholders, are to be expected given the different interests that different stakeholders hold about the issues.</w:t>
                  </w:r>
                </w:p>
              </w:txbxContent>
            </v:textbox>
            <w10:wrap anchorx="page" anchory="page"/>
          </v:shape>
        </w:pict>
      </w:r>
      <w:r>
        <w:pict w14:anchorId="3FA19D07">
          <v:shape id="_x0000_s2495" type="#_x0000_t202" style="position:absolute;margin-left:69.85pt;margin-top:202.5pt;width:424.5pt;height:12pt;z-index:-101848;mso-position-horizontal-relative:page;mso-position-vertical-relative:page" filled="f" stroked="f">
            <v:textbox inset="0,0,0,0">
              <w:txbxContent>
                <w:p w14:paraId="306CAFA8" w14:textId="77777777" w:rsidR="004D3D4B" w:rsidRDefault="00DF7FD9">
                  <w:pPr>
                    <w:pStyle w:val="BodyText"/>
                    <w:spacing w:line="224" w:lineRule="exact"/>
                  </w:pPr>
                  <w:r>
                    <w:rPr>
                      <w:color w:val="58595B"/>
                    </w:rPr>
                    <w:t>It is not unique for a regulator to face pressure from stakeholders with a variety of perspectives:</w:t>
                  </w:r>
                </w:p>
              </w:txbxContent>
            </v:textbox>
            <w10:wrap anchorx="page" anchory="page"/>
          </v:shape>
        </w:pict>
      </w:r>
      <w:r>
        <w:pict w14:anchorId="3611F4A1">
          <v:shape id="_x0000_s2494" type="#_x0000_t202" style="position:absolute;margin-left:98.2pt;margin-top:224.5pt;width:359.3pt;height:79.5pt;z-index:-101824;mso-position-horizontal-relative:page;mso-position-vertical-relative:page" filled="f" stroked="f">
            <v:textbox inset="0,0,0,0">
              <w:txbxContent>
                <w:p w14:paraId="6E87E768" w14:textId="77777777" w:rsidR="004D3D4B" w:rsidRDefault="00DF7FD9">
                  <w:pPr>
                    <w:spacing w:line="280" w:lineRule="auto"/>
                    <w:ind w:left="20"/>
                    <w:rPr>
                      <w:sz w:val="11"/>
                    </w:rPr>
                  </w:pPr>
                  <w:r>
                    <w:rPr>
                      <w:i/>
                      <w:color w:val="231F20"/>
                      <w:sz w:val="20"/>
                    </w:rPr>
                    <w:t>Regulators, under unprecedented pressure, face a range of demands, often contradictory in nature: be less intrusive – but be more effective; be kinder and gentler – but don’t let the bastards get away with anything; focus your efforts – but be consistent; process things quicker – and be more careful next time; deal with important issues – but do not stray outside your statutory authority; be more responsive to the regulated community – but do not get captured by industry.</w:t>
                  </w:r>
                  <w:r>
                    <w:rPr>
                      <w:color w:val="231F20"/>
                      <w:position w:val="7"/>
                      <w:sz w:val="11"/>
                    </w:rPr>
                    <w:t>8</w:t>
                  </w:r>
                </w:p>
              </w:txbxContent>
            </v:textbox>
            <w10:wrap anchorx="page" anchory="page"/>
          </v:shape>
        </w:pict>
      </w:r>
      <w:r>
        <w:pict w14:anchorId="69E28B38">
          <v:shape id="_x0000_s2493" type="#_x0000_t202" style="position:absolute;margin-left:69.85pt;margin-top:314pt;width:433.85pt;height:52.5pt;z-index:-101800;mso-position-horizontal-relative:page;mso-position-vertical-relative:page" filled="f" stroked="f">
            <v:textbox inset="0,0,0,0">
              <w:txbxContent>
                <w:p w14:paraId="2A25D2F8" w14:textId="77777777" w:rsidR="004D3D4B" w:rsidRDefault="00DF7FD9">
                  <w:pPr>
                    <w:pStyle w:val="BodyText"/>
                    <w:spacing w:line="280" w:lineRule="auto"/>
                    <w:ind w:right="140"/>
                  </w:pPr>
                  <w:r>
                    <w:rPr>
                      <w:color w:val="58595B"/>
                    </w:rPr>
                    <w:t xml:space="preserve">Our consultations identified some fundamental differences about the scope of the </w:t>
                  </w:r>
                  <w:r>
                    <w:rPr>
                      <w:color w:val="58595B"/>
                      <w:spacing w:val="-7"/>
                    </w:rPr>
                    <w:t xml:space="preserve">EPA’s </w:t>
                  </w:r>
                  <w:r>
                    <w:rPr>
                      <w:color w:val="58595B"/>
                    </w:rPr>
                    <w:t>task and its decision making principles (figure 3.5). The business and engaged community</w:t>
                  </w:r>
                  <w:r>
                    <w:rPr>
                      <w:color w:val="58595B"/>
                      <w:spacing w:val="14"/>
                    </w:rPr>
                    <w:t xml:space="preserve"> </w:t>
                  </w:r>
                  <w:r>
                    <w:rPr>
                      <w:color w:val="58595B"/>
                    </w:rPr>
                    <w:t>segments</w:t>
                  </w:r>
                </w:p>
                <w:p w14:paraId="081B30B7" w14:textId="77777777" w:rsidR="004D3D4B" w:rsidRDefault="00DF7FD9">
                  <w:pPr>
                    <w:pStyle w:val="BodyText"/>
                    <w:spacing w:before="2" w:line="280" w:lineRule="auto"/>
                  </w:pPr>
                  <w:r>
                    <w:rPr>
                      <w:color w:val="58595B"/>
                    </w:rPr>
                    <w:t>also had different views on specific issues, such as the extent to which the regulator should focus efforts on enforcing regulation versus providing guidance and advice.</w:t>
                  </w:r>
                </w:p>
              </w:txbxContent>
            </v:textbox>
            <w10:wrap anchorx="page" anchory="page"/>
          </v:shape>
        </w:pict>
      </w:r>
      <w:r>
        <w:pict w14:anchorId="3303CF2B">
          <v:shape id="_x0000_s2492" type="#_x0000_t202" style="position:absolute;margin-left:0;margin-top:44.05pt;width:60.3pt;height:5.25pt;z-index:-101776;mso-position-horizontal-relative:page;mso-position-vertical-relative:page" filled="f" stroked="f">
            <v:textbox inset="0,0,0,0">
              <w:txbxContent>
                <w:p w14:paraId="2CD9DF2B" w14:textId="77777777" w:rsidR="0036336D" w:rsidRDefault="0036336D"/>
              </w:txbxContent>
            </v:textbox>
            <w10:wrap anchorx="page" anchory="page"/>
          </v:shape>
        </w:pict>
      </w:r>
      <w:r>
        <w:pict w14:anchorId="342F66B5">
          <v:shape id="_x0000_s2491" type="#_x0000_t202" style="position:absolute;margin-left:0;margin-top:44.05pt;width:60.3pt;height:5.25pt;z-index:-101752;mso-position-horizontal-relative:page;mso-position-vertical-relative:page" filled="f" stroked="f">
            <v:textbox inset="0,0,0,0">
              <w:txbxContent>
                <w:p w14:paraId="3F51FDE9" w14:textId="77777777" w:rsidR="0036336D" w:rsidRDefault="0036336D"/>
              </w:txbxContent>
            </v:textbox>
            <w10:wrap anchorx="page" anchory="page"/>
          </v:shape>
        </w:pict>
      </w:r>
    </w:p>
    <w:p w14:paraId="00540939" w14:textId="77777777" w:rsidR="004D3D4B" w:rsidRDefault="004D3D4B">
      <w:pPr>
        <w:rPr>
          <w:sz w:val="2"/>
          <w:szCs w:val="2"/>
        </w:rPr>
        <w:sectPr w:rsidR="004D3D4B">
          <w:pgSz w:w="11910" w:h="16840"/>
          <w:pgMar w:top="800" w:right="1680" w:bottom="280" w:left="0" w:header="720" w:footer="720" w:gutter="0"/>
          <w:cols w:space="720"/>
        </w:sectPr>
      </w:pPr>
    </w:p>
    <w:p w14:paraId="32F27133" w14:textId="77777777" w:rsidR="004D3D4B" w:rsidRDefault="006240D7">
      <w:pPr>
        <w:rPr>
          <w:sz w:val="2"/>
          <w:szCs w:val="2"/>
        </w:rPr>
      </w:pPr>
      <w:r>
        <w:lastRenderedPageBreak/>
        <w:pict w14:anchorId="19840F8A">
          <v:line id="_x0000_s2490" style="position:absolute;z-index:-101728;mso-position-horizontal-relative:page;mso-position-vertical-relative:page" from="534.95pt,45.8pt" to="595.25pt,45.8pt" strokecolor="#0095a7" strokeweight="7pt">
            <w10:wrap anchorx="page" anchory="page"/>
          </v:line>
        </w:pict>
      </w:r>
      <w:r w:rsidR="00DF7FD9">
        <w:rPr>
          <w:noProof/>
        </w:rPr>
        <w:drawing>
          <wp:anchor distT="0" distB="0" distL="0" distR="0" simplePos="0" relativeHeight="268333751" behindDoc="1" locked="0" layoutInCell="1" allowOverlap="1" wp14:anchorId="7A54D62E" wp14:editId="23A993A1">
            <wp:simplePos x="0" y="0"/>
            <wp:positionH relativeFrom="page">
              <wp:posOffset>1151991</wp:posOffset>
            </wp:positionH>
            <wp:positionV relativeFrom="page">
              <wp:posOffset>1665859</wp:posOffset>
            </wp:positionV>
            <wp:extent cx="5508002" cy="6205194"/>
            <wp:effectExtent l="0" t="0" r="0" b="0"/>
            <wp:wrapNone/>
            <wp:docPr id="17"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24.jpeg"/>
                    <pic:cNvPicPr/>
                  </pic:nvPicPr>
                  <pic:blipFill>
                    <a:blip r:embed="rId43" cstate="print"/>
                    <a:stretch>
                      <a:fillRect/>
                    </a:stretch>
                  </pic:blipFill>
                  <pic:spPr>
                    <a:xfrm>
                      <a:off x="0" y="0"/>
                      <a:ext cx="5508002" cy="6205194"/>
                    </a:xfrm>
                    <a:prstGeom prst="rect">
                      <a:avLst/>
                    </a:prstGeom>
                  </pic:spPr>
                </pic:pic>
              </a:graphicData>
            </a:graphic>
          </wp:anchor>
        </w:drawing>
      </w:r>
      <w:r>
        <w:pict w14:anchorId="3B915723">
          <v:shape id="_x0000_s2489" type="#_x0000_t202" style="position:absolute;margin-left:287.1pt;margin-top:40.9pt;width:212.75pt;height:9.5pt;z-index:-101680;mso-position-horizontal-relative:page;mso-position-vertical-relative:page" filled="f" stroked="f">
            <v:textbox inset="0,0,0,0">
              <w:txbxContent>
                <w:p w14:paraId="155E185A" w14:textId="77777777" w:rsidR="004D3D4B" w:rsidRDefault="00DF7FD9">
                  <w:pPr>
                    <w:spacing w:before="1"/>
                    <w:ind w:left="20"/>
                    <w:rPr>
                      <w:sz w:val="15"/>
                    </w:rPr>
                  </w:pPr>
                  <w:r>
                    <w:rPr>
                      <w:color w:val="58595B"/>
                      <w:sz w:val="15"/>
                    </w:rPr>
                    <w:t>CHAPTER 3    WHAT WE HEARD FROM THE COMMUNITY</w:t>
                  </w:r>
                </w:p>
              </w:txbxContent>
            </v:textbox>
            <w10:wrap anchorx="page" anchory="page"/>
          </v:shape>
        </w:pict>
      </w:r>
      <w:r>
        <w:pict w14:anchorId="51C8B6C6">
          <v:shape id="_x0000_s2488" type="#_x0000_t202" style="position:absolute;margin-left:514.85pt;margin-top:40.9pt;width:10.65pt;height:9.5pt;z-index:-101656;mso-position-horizontal-relative:page;mso-position-vertical-relative:page" filled="f" stroked="f">
            <v:textbox inset="0,0,0,0">
              <w:txbxContent>
                <w:p w14:paraId="7C895A94" w14:textId="77777777" w:rsidR="004D3D4B" w:rsidRDefault="00DF7FD9">
                  <w:pPr>
                    <w:spacing w:before="1"/>
                    <w:ind w:left="20"/>
                    <w:rPr>
                      <w:sz w:val="15"/>
                    </w:rPr>
                  </w:pPr>
                  <w:r>
                    <w:rPr>
                      <w:color w:val="58595B"/>
                      <w:sz w:val="15"/>
                    </w:rPr>
                    <w:t>43</w:t>
                  </w:r>
                </w:p>
              </w:txbxContent>
            </v:textbox>
            <w10:wrap anchorx="page" anchory="page"/>
          </v:shape>
        </w:pict>
      </w:r>
      <w:r>
        <w:pict w14:anchorId="1C18BAB3">
          <v:shape id="_x0000_s2487" type="#_x0000_t202" style="position:absolute;margin-left:89.7pt;margin-top:105.85pt;width:342.35pt;height:12pt;z-index:-101632;mso-position-horizontal-relative:page;mso-position-vertical-relative:page" filled="f" stroked="f">
            <v:textbox inset="0,0,0,0">
              <w:txbxContent>
                <w:p w14:paraId="017E8679" w14:textId="77777777" w:rsidR="004D3D4B" w:rsidRDefault="00DF7FD9">
                  <w:pPr>
                    <w:pStyle w:val="BodyText"/>
                    <w:spacing w:line="224" w:lineRule="exact"/>
                  </w:pPr>
                  <w:r>
                    <w:rPr>
                      <w:b/>
                      <w:color w:val="0095A7"/>
                    </w:rPr>
                    <w:t xml:space="preserve">FIGURE 3.5 </w:t>
                  </w:r>
                  <w:r>
                    <w:rPr>
                      <w:color w:val="0095A7"/>
                    </w:rPr>
                    <w:t xml:space="preserve">CONTRASTING VIEWS ABOUT </w:t>
                  </w:r>
                  <w:r>
                    <w:rPr>
                      <w:color w:val="0095A7"/>
                      <w:spacing w:val="-5"/>
                    </w:rPr>
                    <w:t xml:space="preserve">WHAT </w:t>
                  </w:r>
                  <w:r>
                    <w:rPr>
                      <w:color w:val="0095A7"/>
                    </w:rPr>
                    <w:t xml:space="preserve">THE </w:t>
                  </w:r>
                  <w:r>
                    <w:rPr>
                      <w:color w:val="0095A7"/>
                      <w:spacing w:val="-5"/>
                    </w:rPr>
                    <w:t xml:space="preserve">EPA </w:t>
                  </w:r>
                  <w:r>
                    <w:rPr>
                      <w:color w:val="0095A7"/>
                    </w:rPr>
                    <w:t>SHOULD DO</w:t>
                  </w:r>
                </w:p>
              </w:txbxContent>
            </v:textbox>
            <w10:wrap anchorx="page" anchory="page"/>
          </v:shape>
        </w:pict>
      </w:r>
      <w:r>
        <w:pict w14:anchorId="7BBF26A9">
          <v:shape id="_x0000_s2486" type="#_x0000_t202" style="position:absolute;margin-left:534.95pt;margin-top:44.05pt;width:60.3pt;height:5.25pt;z-index:-101608;mso-position-horizontal-relative:page;mso-position-vertical-relative:page" filled="f" stroked="f">
            <v:textbox inset="0,0,0,0">
              <w:txbxContent>
                <w:p w14:paraId="18032D33" w14:textId="77777777" w:rsidR="0036336D" w:rsidRDefault="0036336D"/>
              </w:txbxContent>
            </v:textbox>
            <w10:wrap anchorx="page" anchory="page"/>
          </v:shape>
        </w:pict>
      </w:r>
      <w:r>
        <w:pict w14:anchorId="6F3B2617">
          <v:shape id="_x0000_s2485" type="#_x0000_t202" style="position:absolute;margin-left:534.95pt;margin-top:44.05pt;width:60.3pt;height:5.25pt;z-index:-101584;mso-position-horizontal-relative:page;mso-position-vertical-relative:page" filled="f" stroked="f">
            <v:textbox inset="0,0,0,0">
              <w:txbxContent>
                <w:p w14:paraId="3CE4BD47" w14:textId="77777777" w:rsidR="0036336D" w:rsidRDefault="0036336D"/>
              </w:txbxContent>
            </v:textbox>
            <w10:wrap anchorx="page" anchory="page"/>
          </v:shape>
        </w:pict>
      </w:r>
    </w:p>
    <w:p w14:paraId="19ED92CA" w14:textId="77777777" w:rsidR="004D3D4B" w:rsidRDefault="004D3D4B">
      <w:pPr>
        <w:rPr>
          <w:sz w:val="2"/>
          <w:szCs w:val="2"/>
        </w:rPr>
        <w:sectPr w:rsidR="004D3D4B">
          <w:pgSz w:w="11910" w:h="16840"/>
          <w:pgMar w:top="800" w:right="0" w:bottom="280" w:left="1680" w:header="720" w:footer="720" w:gutter="0"/>
          <w:cols w:space="720"/>
        </w:sectPr>
      </w:pPr>
    </w:p>
    <w:p w14:paraId="4A250867" w14:textId="77777777" w:rsidR="004D3D4B" w:rsidRDefault="006240D7">
      <w:pPr>
        <w:rPr>
          <w:sz w:val="2"/>
          <w:szCs w:val="2"/>
        </w:rPr>
      </w:pPr>
      <w:r>
        <w:lastRenderedPageBreak/>
        <w:pict w14:anchorId="4B313492">
          <v:line id="_x0000_s2484" style="position:absolute;z-index:-101560;mso-position-horizontal-relative:page;mso-position-vertical-relative:page" from="0,45.8pt" to="60.25pt,45.8pt" strokecolor="#0095a7" strokeweight="7pt">
            <w10:wrap anchorx="page" anchory="page"/>
          </v:line>
        </w:pict>
      </w:r>
      <w:r>
        <w:pict w14:anchorId="39BA9464">
          <v:shape id="_x0000_s2483" type="#_x0000_t202" style="position:absolute;margin-left:69.85pt;margin-top:40.9pt;width:10.85pt;height:9.5pt;z-index:-101536;mso-position-horizontal-relative:page;mso-position-vertical-relative:page" filled="f" stroked="f">
            <v:textbox inset="0,0,0,0">
              <w:txbxContent>
                <w:p w14:paraId="1EBC44CA" w14:textId="77777777" w:rsidR="004D3D4B" w:rsidRDefault="00DF7FD9">
                  <w:pPr>
                    <w:spacing w:before="1"/>
                    <w:ind w:left="20"/>
                    <w:rPr>
                      <w:sz w:val="15"/>
                    </w:rPr>
                  </w:pPr>
                  <w:r>
                    <w:rPr>
                      <w:color w:val="58595B"/>
                      <w:sz w:val="15"/>
                    </w:rPr>
                    <w:t>44</w:t>
                  </w:r>
                </w:p>
              </w:txbxContent>
            </v:textbox>
            <w10:wrap anchorx="page" anchory="page"/>
          </v:shape>
        </w:pict>
      </w:r>
      <w:r>
        <w:pict w14:anchorId="45DB8184">
          <v:shape id="_x0000_s2482" type="#_x0000_t202" style="position:absolute;margin-left:95.35pt;margin-top:40.9pt;width:147.75pt;height:9.5pt;z-index:-101512;mso-position-horizontal-relative:page;mso-position-vertical-relative:page" filled="f" stroked="f">
            <v:textbox inset="0,0,0,0">
              <w:txbxContent>
                <w:p w14:paraId="37573D51"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11047FD8">
          <v:shape id="_x0000_s2481" type="#_x0000_t202" style="position:absolute;margin-left:69.85pt;margin-top:105.85pt;width:429.25pt;height:66pt;z-index:-101488;mso-position-horizontal-relative:page;mso-position-vertical-relative:page" filled="f" stroked="f">
            <v:textbox inset="0,0,0,0">
              <w:txbxContent>
                <w:p w14:paraId="07E788E1" w14:textId="77777777" w:rsidR="004D3D4B" w:rsidRDefault="00DF7FD9">
                  <w:pPr>
                    <w:pStyle w:val="BodyText"/>
                    <w:spacing w:line="280" w:lineRule="auto"/>
                    <w:ind w:right="12"/>
                  </w:pPr>
                  <w:r>
                    <w:rPr>
                      <w:color w:val="58595B"/>
                    </w:rPr>
                    <w:t>Some stakeholders want stronger action and heavier penalties. In contrast, others want the EPA of the future to guide industry to comply and support them to rectify issues. Some stakeholders argued that businesses should be able to contact the EPA for advice on what to do without fear of receiving a penalty. They argued the EPA should encourage businesses to come forward with information that could help the EPA to understand problems and find solutions.</w:t>
                  </w:r>
                </w:p>
              </w:txbxContent>
            </v:textbox>
            <w10:wrap anchorx="page" anchory="page"/>
          </v:shape>
        </w:pict>
      </w:r>
      <w:r>
        <w:pict w14:anchorId="74A9419B">
          <v:shape id="_x0000_s2480" type="#_x0000_t202" style="position:absolute;margin-left:69.85pt;margin-top:181.85pt;width:428.3pt;height:52.5pt;z-index:-101464;mso-position-horizontal-relative:page;mso-position-vertical-relative:page" filled="f" stroked="f">
            <v:textbox inset="0,0,0,0">
              <w:txbxContent>
                <w:p w14:paraId="79A146AF" w14:textId="77777777" w:rsidR="004D3D4B" w:rsidRDefault="00DF7FD9">
                  <w:pPr>
                    <w:pStyle w:val="BodyText"/>
                    <w:spacing w:line="280" w:lineRule="auto"/>
                  </w:pPr>
                  <w:r>
                    <w:rPr>
                      <w:color w:val="58595B"/>
                    </w:rPr>
                    <w:t>A regulator cannot seek to satisfy all stakeholders at all times. Each stakeholder has their own interests and often does not have all the information or the expertise to fully understand an environmental issue. Further, a stakeholder’s satisfaction often relates to a policy decision made by government, which is beyond the regulator’s mandate.</w:t>
                  </w:r>
                </w:p>
              </w:txbxContent>
            </v:textbox>
            <w10:wrap anchorx="page" anchory="page"/>
          </v:shape>
        </w:pict>
      </w:r>
      <w:r>
        <w:pict w14:anchorId="1C46C3BB">
          <v:shape id="_x0000_s2479" type="#_x0000_t202" style="position:absolute;margin-left:69.85pt;margin-top:247pt;width:420.1pt;height:86.8pt;z-index:-101440;mso-position-horizontal-relative:page;mso-position-vertical-relative:page" filled="f" stroked="f">
            <v:textbox inset="0,0,0,0">
              <w:txbxContent>
                <w:p w14:paraId="16F47A9C" w14:textId="77777777" w:rsidR="004D3D4B" w:rsidRDefault="00DF7FD9">
                  <w:pPr>
                    <w:spacing w:line="265" w:lineRule="exact"/>
                    <w:ind w:left="20" w:right="22"/>
                    <w:rPr>
                      <w:sz w:val="24"/>
                    </w:rPr>
                  </w:pPr>
                  <w:r>
                    <w:rPr>
                      <w:color w:val="0095A7"/>
                      <w:sz w:val="24"/>
                    </w:rPr>
                    <w:t>3.4  Key wants and concerns of stakeholders</w:t>
                  </w:r>
                </w:p>
                <w:p w14:paraId="3C106DB7" w14:textId="77777777" w:rsidR="004D3D4B" w:rsidRDefault="00DF7FD9">
                  <w:pPr>
                    <w:pStyle w:val="BodyText"/>
                    <w:spacing w:before="145" w:line="280" w:lineRule="auto"/>
                    <w:ind w:right="22"/>
                  </w:pPr>
                  <w:r>
                    <w:rPr>
                      <w:color w:val="58595B"/>
                    </w:rPr>
                    <w:t xml:space="preserve">Throughout the extensive public consultation program and in the </w:t>
                  </w:r>
                  <w:r>
                    <w:rPr>
                      <w:color w:val="58595B"/>
                      <w:spacing w:val="-5"/>
                    </w:rPr>
                    <w:t xml:space="preserve">212 </w:t>
                  </w:r>
                  <w:r>
                    <w:rPr>
                      <w:color w:val="58595B"/>
                    </w:rPr>
                    <w:t xml:space="preserve">submissions, we heard the views of hundreds of </w:t>
                  </w:r>
                  <w:r>
                    <w:rPr>
                      <w:color w:val="58595B"/>
                      <w:spacing w:val="-4"/>
                    </w:rPr>
                    <w:t xml:space="preserve">EPA </w:t>
                  </w:r>
                  <w:r>
                    <w:rPr>
                      <w:color w:val="58595B"/>
                    </w:rPr>
                    <w:t xml:space="preserve">stakeholders. Views range from those pertaining to high level government and policy issues to those pertaining to specific operational practices of the </w:t>
                  </w:r>
                  <w:r>
                    <w:rPr>
                      <w:color w:val="58595B"/>
                      <w:spacing w:val="-4"/>
                    </w:rPr>
                    <w:t xml:space="preserve">EPA </w:t>
                  </w:r>
                  <w:r>
                    <w:rPr>
                      <w:color w:val="58595B"/>
                    </w:rPr>
                    <w:t xml:space="preserve">or particular incidents. Rather than attempt to describe every want and concern that we heard, here we summarise the </w:t>
                  </w:r>
                  <w:r>
                    <w:rPr>
                      <w:color w:val="58595B"/>
                      <w:spacing w:val="-3"/>
                    </w:rPr>
                    <w:t xml:space="preserve">key </w:t>
                  </w:r>
                  <w:r>
                    <w:rPr>
                      <w:color w:val="58595B"/>
                    </w:rPr>
                    <w:t>themes that stood</w:t>
                  </w:r>
                  <w:r>
                    <w:rPr>
                      <w:color w:val="58595B"/>
                      <w:spacing w:val="5"/>
                    </w:rPr>
                    <w:t xml:space="preserve"> </w:t>
                  </w:r>
                  <w:r>
                    <w:rPr>
                      <w:color w:val="58595B"/>
                    </w:rPr>
                    <w:t>out.</w:t>
                  </w:r>
                </w:p>
              </w:txbxContent>
            </v:textbox>
            <w10:wrap anchorx="page" anchory="page"/>
          </v:shape>
        </w:pict>
      </w:r>
      <w:r>
        <w:pict w14:anchorId="61CFB07A">
          <v:shape id="_x0000_s2478" type="#_x0000_t202" style="position:absolute;margin-left:69.85pt;margin-top:348.05pt;width:402.6pt;height:44.7pt;z-index:-101416;mso-position-horizontal-relative:page;mso-position-vertical-relative:page" filled="f" stroked="f">
            <v:textbox inset="0,0,0,0">
              <w:txbxContent>
                <w:p w14:paraId="104095AC" w14:textId="77777777" w:rsidR="004D3D4B" w:rsidRDefault="00DF7FD9">
                  <w:pPr>
                    <w:pStyle w:val="BodyText"/>
                    <w:spacing w:line="224" w:lineRule="exact"/>
                  </w:pPr>
                  <w:r>
                    <w:rPr>
                      <w:color w:val="0095A7"/>
                    </w:rPr>
                    <w:t>3.4.1  Preventing harm</w:t>
                  </w:r>
                </w:p>
                <w:p w14:paraId="18BA8ED3" w14:textId="77777777" w:rsidR="004D3D4B" w:rsidRDefault="00DF7FD9">
                  <w:pPr>
                    <w:pStyle w:val="BodyText"/>
                    <w:spacing w:before="153" w:line="280" w:lineRule="auto"/>
                  </w:pPr>
                  <w:r>
                    <w:rPr>
                      <w:color w:val="58595B"/>
                    </w:rPr>
                    <w:t>Many stakeholders supported an EPA that more effectively prevents harm to public health, quality of life and the environment.</w:t>
                  </w:r>
                </w:p>
              </w:txbxContent>
            </v:textbox>
            <w10:wrap anchorx="page" anchory="page"/>
          </v:shape>
        </w:pict>
      </w:r>
      <w:r>
        <w:pict w14:anchorId="77B22676">
          <v:shape id="_x0000_s2477" type="#_x0000_t202" style="position:absolute;margin-left:98.2pt;margin-top:402.75pt;width:367.9pt;height:66pt;z-index:-101392;mso-position-horizontal-relative:page;mso-position-vertical-relative:page" filled="f" stroked="f">
            <v:textbox inset="0,0,0,0">
              <w:txbxContent>
                <w:p w14:paraId="27BAD3BD" w14:textId="77777777" w:rsidR="004D3D4B" w:rsidRDefault="00DF7FD9">
                  <w:pPr>
                    <w:spacing w:line="280" w:lineRule="auto"/>
                    <w:ind w:left="20"/>
                    <w:rPr>
                      <w:i/>
                      <w:sz w:val="20"/>
                    </w:rPr>
                  </w:pPr>
                  <w:r>
                    <w:rPr>
                      <w:i/>
                      <w:color w:val="231F20"/>
                      <w:sz w:val="20"/>
                    </w:rPr>
                    <w:t>The regulator can play an equally powerful role in prevention, as it does in compliance and enforcement. Preventing an impact is always better than rectifying an impact. The EPA, as with all regulators, has a unique insight into the range</w:t>
                  </w:r>
                </w:p>
                <w:p w14:paraId="4559B18F" w14:textId="77777777" w:rsidR="004D3D4B" w:rsidRDefault="00DF7FD9">
                  <w:pPr>
                    <w:spacing w:before="2"/>
                    <w:ind w:left="20"/>
                    <w:rPr>
                      <w:i/>
                      <w:sz w:val="20"/>
                    </w:rPr>
                  </w:pPr>
                  <w:r>
                    <w:rPr>
                      <w:i/>
                      <w:color w:val="231F20"/>
                      <w:sz w:val="20"/>
                    </w:rPr>
                    <w:t>of risks associated with specific activities that have the potential to cause harm.</w:t>
                  </w:r>
                </w:p>
                <w:p w14:paraId="1CFD81C2" w14:textId="77777777" w:rsidR="004D3D4B" w:rsidRDefault="00DF7FD9">
                  <w:pPr>
                    <w:pStyle w:val="BodyText"/>
                    <w:spacing w:before="40"/>
                  </w:pPr>
                  <w:r>
                    <w:rPr>
                      <w:color w:val="231F20"/>
                    </w:rPr>
                    <w:t>(Minerals Council of Australia – Victoria submission, p. 6)</w:t>
                  </w:r>
                </w:p>
              </w:txbxContent>
            </v:textbox>
            <w10:wrap anchorx="page" anchory="page"/>
          </v:shape>
        </w:pict>
      </w:r>
      <w:r>
        <w:pict w14:anchorId="087A7D86">
          <v:shape id="_x0000_s2476" type="#_x0000_t202" style="position:absolute;margin-left:69.85pt;margin-top:478.75pt;width:421.15pt;height:52.55pt;z-index:-101368;mso-position-horizontal-relative:page;mso-position-vertical-relative:page" filled="f" stroked="f">
            <v:textbox inset="0,0,0,0">
              <w:txbxContent>
                <w:p w14:paraId="5AA0713F" w14:textId="77777777" w:rsidR="004D3D4B" w:rsidRDefault="00DF7FD9">
                  <w:pPr>
                    <w:pStyle w:val="BodyText"/>
                    <w:spacing w:line="280" w:lineRule="auto"/>
                    <w:rPr>
                      <w:sz w:val="11"/>
                    </w:rPr>
                  </w:pPr>
                  <w:r>
                    <w:rPr>
                      <w:color w:val="58595B"/>
                    </w:rPr>
                    <w:t>Many advocated changing the regulatory approach to focus on preventing pollution rather than managing it once it occurred.</w:t>
                  </w:r>
                  <w:r>
                    <w:rPr>
                      <w:color w:val="58595B"/>
                      <w:position w:val="7"/>
                      <w:sz w:val="11"/>
                    </w:rPr>
                    <w:t xml:space="preserve">9 </w:t>
                  </w:r>
                  <w:r>
                    <w:rPr>
                      <w:color w:val="58595B"/>
                    </w:rPr>
                    <w:t>Social research also supported a proactive regulator. Many respondents agreed ‘Government should take action to ensure business proactively manage their environmental risk.’</w:t>
                  </w:r>
                  <w:r>
                    <w:rPr>
                      <w:color w:val="58595B"/>
                      <w:position w:val="7"/>
                      <w:sz w:val="11"/>
                    </w:rPr>
                    <w:t>10</w:t>
                  </w:r>
                </w:p>
              </w:txbxContent>
            </v:textbox>
            <w10:wrap anchorx="page" anchory="page"/>
          </v:shape>
        </w:pict>
      </w:r>
      <w:r>
        <w:pict w14:anchorId="5E2E2C82">
          <v:shape id="_x0000_s2475" type="#_x0000_t202" style="position:absolute;margin-left:69.85pt;margin-top:541.25pt;width:371.65pt;height:107.85pt;z-index:-101344;mso-position-horizontal-relative:page;mso-position-vertical-relative:page" filled="f" stroked="f">
            <v:textbox inset="0,0,0,0">
              <w:txbxContent>
                <w:p w14:paraId="2CE25DE3" w14:textId="77777777" w:rsidR="004D3D4B" w:rsidRDefault="00DF7FD9">
                  <w:pPr>
                    <w:pStyle w:val="BodyText"/>
                    <w:spacing w:line="224" w:lineRule="exact"/>
                  </w:pPr>
                  <w:r>
                    <w:rPr>
                      <w:color w:val="58595B"/>
                    </w:rPr>
                    <w:t>However, being proactive meant different things to different stakeholders, including:</w:t>
                  </w:r>
                </w:p>
                <w:p w14:paraId="0338A9C8" w14:textId="77777777" w:rsidR="004D3D4B" w:rsidRDefault="00DF7FD9">
                  <w:pPr>
                    <w:pStyle w:val="ListParagraph"/>
                    <w:numPr>
                      <w:ilvl w:val="0"/>
                      <w:numId w:val="4"/>
                    </w:numPr>
                    <w:tabs>
                      <w:tab w:val="left" w:pos="190"/>
                    </w:tabs>
                    <w:rPr>
                      <w:sz w:val="20"/>
                    </w:rPr>
                  </w:pPr>
                  <w:r>
                    <w:rPr>
                      <w:color w:val="58595B"/>
                      <w:sz w:val="20"/>
                    </w:rPr>
                    <w:t>taking leadership on</w:t>
                  </w:r>
                  <w:r>
                    <w:rPr>
                      <w:color w:val="58595B"/>
                      <w:spacing w:val="4"/>
                      <w:sz w:val="20"/>
                    </w:rPr>
                    <w:t xml:space="preserve"> </w:t>
                  </w:r>
                  <w:r>
                    <w:rPr>
                      <w:color w:val="58595B"/>
                      <w:sz w:val="20"/>
                    </w:rPr>
                    <w:t>issues</w:t>
                  </w:r>
                </w:p>
                <w:p w14:paraId="2FD608BE" w14:textId="77777777" w:rsidR="004D3D4B" w:rsidRDefault="00DF7FD9">
                  <w:pPr>
                    <w:pStyle w:val="ListParagraph"/>
                    <w:numPr>
                      <w:ilvl w:val="0"/>
                      <w:numId w:val="4"/>
                    </w:numPr>
                    <w:tabs>
                      <w:tab w:val="left" w:pos="190"/>
                    </w:tabs>
                    <w:rPr>
                      <w:sz w:val="20"/>
                    </w:rPr>
                  </w:pPr>
                  <w:r>
                    <w:rPr>
                      <w:color w:val="58595B"/>
                      <w:sz w:val="20"/>
                    </w:rPr>
                    <w:t>advocating for the</w:t>
                  </w:r>
                  <w:r>
                    <w:rPr>
                      <w:color w:val="58595B"/>
                      <w:spacing w:val="-4"/>
                      <w:sz w:val="20"/>
                    </w:rPr>
                    <w:t xml:space="preserve"> </w:t>
                  </w:r>
                  <w:r>
                    <w:rPr>
                      <w:color w:val="58595B"/>
                      <w:sz w:val="20"/>
                    </w:rPr>
                    <w:t>environment</w:t>
                  </w:r>
                </w:p>
                <w:p w14:paraId="411A2583" w14:textId="77777777" w:rsidR="004D3D4B" w:rsidRDefault="00DF7FD9">
                  <w:pPr>
                    <w:pStyle w:val="ListParagraph"/>
                    <w:numPr>
                      <w:ilvl w:val="0"/>
                      <w:numId w:val="4"/>
                    </w:numPr>
                    <w:tabs>
                      <w:tab w:val="left" w:pos="190"/>
                    </w:tabs>
                    <w:rPr>
                      <w:sz w:val="20"/>
                    </w:rPr>
                  </w:pPr>
                  <w:r>
                    <w:rPr>
                      <w:color w:val="58595B"/>
                      <w:sz w:val="20"/>
                    </w:rPr>
                    <w:t>taking action before issues</w:t>
                  </w:r>
                  <w:r>
                    <w:rPr>
                      <w:color w:val="58595B"/>
                      <w:spacing w:val="6"/>
                      <w:sz w:val="20"/>
                    </w:rPr>
                    <w:t xml:space="preserve"> </w:t>
                  </w:r>
                  <w:r>
                    <w:rPr>
                      <w:color w:val="58595B"/>
                      <w:sz w:val="20"/>
                    </w:rPr>
                    <w:t>arose</w:t>
                  </w:r>
                </w:p>
                <w:p w14:paraId="231DDDD2" w14:textId="77777777" w:rsidR="004D3D4B" w:rsidRDefault="00DF7FD9">
                  <w:pPr>
                    <w:pStyle w:val="ListParagraph"/>
                    <w:numPr>
                      <w:ilvl w:val="0"/>
                      <w:numId w:val="4"/>
                    </w:numPr>
                    <w:tabs>
                      <w:tab w:val="left" w:pos="190"/>
                    </w:tabs>
                    <w:rPr>
                      <w:sz w:val="20"/>
                    </w:rPr>
                  </w:pPr>
                  <w:r>
                    <w:rPr>
                      <w:color w:val="58595B"/>
                      <w:sz w:val="20"/>
                    </w:rPr>
                    <w:t>responding to known</w:t>
                  </w:r>
                  <w:r>
                    <w:rPr>
                      <w:color w:val="58595B"/>
                      <w:spacing w:val="3"/>
                      <w:sz w:val="20"/>
                    </w:rPr>
                    <w:t xml:space="preserve"> </w:t>
                  </w:r>
                  <w:r>
                    <w:rPr>
                      <w:color w:val="58595B"/>
                      <w:sz w:val="20"/>
                    </w:rPr>
                    <w:t>issues</w:t>
                  </w:r>
                </w:p>
                <w:p w14:paraId="4BD382DA" w14:textId="77777777" w:rsidR="004D3D4B" w:rsidRDefault="00DF7FD9">
                  <w:pPr>
                    <w:pStyle w:val="ListParagraph"/>
                    <w:numPr>
                      <w:ilvl w:val="0"/>
                      <w:numId w:val="4"/>
                    </w:numPr>
                    <w:tabs>
                      <w:tab w:val="left" w:pos="190"/>
                    </w:tabs>
                    <w:rPr>
                      <w:sz w:val="20"/>
                    </w:rPr>
                  </w:pPr>
                  <w:r>
                    <w:rPr>
                      <w:color w:val="58595B"/>
                      <w:sz w:val="20"/>
                    </w:rPr>
                    <w:t>being able to influence planning</w:t>
                  </w:r>
                  <w:r>
                    <w:rPr>
                      <w:color w:val="58595B"/>
                      <w:spacing w:val="5"/>
                      <w:sz w:val="20"/>
                    </w:rPr>
                    <w:t xml:space="preserve"> </w:t>
                  </w:r>
                  <w:r>
                    <w:rPr>
                      <w:color w:val="58595B"/>
                      <w:sz w:val="20"/>
                    </w:rPr>
                    <w:t>decisions.</w:t>
                  </w:r>
                </w:p>
              </w:txbxContent>
            </v:textbox>
            <w10:wrap anchorx="page" anchory="page"/>
          </v:shape>
        </w:pict>
      </w:r>
      <w:r>
        <w:pict w14:anchorId="2C6E6539">
          <v:shape id="_x0000_s2474" type="#_x0000_t202" style="position:absolute;margin-left:69.85pt;margin-top:659.1pt;width:431.15pt;height:39pt;z-index:-101320;mso-position-horizontal-relative:page;mso-position-vertical-relative:page" filled="f" stroked="f">
            <v:textbox inset="0,0,0,0">
              <w:txbxContent>
                <w:p w14:paraId="6A01B235" w14:textId="77777777" w:rsidR="004D3D4B" w:rsidRDefault="00DF7FD9">
                  <w:pPr>
                    <w:pStyle w:val="BodyText"/>
                    <w:spacing w:line="280" w:lineRule="auto"/>
                    <w:ind w:right="11"/>
                  </w:pPr>
                  <w:r>
                    <w:rPr>
                      <w:color w:val="58595B"/>
                    </w:rPr>
                    <w:t>Many stakeholders that we met in public consultation forums also had different views about specific changes to the EPA’s tools and instruments to become proactive. Some wanted stronger enforcement activity and higher fines to deter businesses and individuals from polluting:</w:t>
                  </w:r>
                </w:p>
              </w:txbxContent>
            </v:textbox>
            <w10:wrap anchorx="page" anchory="page"/>
          </v:shape>
        </w:pict>
      </w:r>
      <w:r>
        <w:pict w14:anchorId="222E0810">
          <v:shape id="_x0000_s2473" type="#_x0000_t202" style="position:absolute;margin-left:98.2pt;margin-top:708.1pt;width:356.4pt;height:39pt;z-index:-101296;mso-position-horizontal-relative:page;mso-position-vertical-relative:page" filled="f" stroked="f">
            <v:textbox inset="0,0,0,0">
              <w:txbxContent>
                <w:p w14:paraId="548FA815" w14:textId="77777777" w:rsidR="004D3D4B" w:rsidRDefault="00DF7FD9">
                  <w:pPr>
                    <w:spacing w:line="224" w:lineRule="exact"/>
                    <w:ind w:left="20"/>
                    <w:rPr>
                      <w:i/>
                      <w:sz w:val="20"/>
                    </w:rPr>
                  </w:pPr>
                  <w:r>
                    <w:rPr>
                      <w:i/>
                      <w:color w:val="231F20"/>
                      <w:sz w:val="20"/>
                    </w:rPr>
                    <w:t>They need the ability to levy greater landfill fees and fines against transgressors</w:t>
                  </w:r>
                </w:p>
                <w:p w14:paraId="263020DF" w14:textId="77777777" w:rsidR="004D3D4B" w:rsidRDefault="00DF7FD9">
                  <w:pPr>
                    <w:spacing w:before="40"/>
                    <w:ind w:left="20"/>
                    <w:rPr>
                      <w:i/>
                      <w:sz w:val="20"/>
                    </w:rPr>
                  </w:pPr>
                  <w:r>
                    <w:rPr>
                      <w:i/>
                      <w:color w:val="231F20"/>
                      <w:sz w:val="20"/>
                    </w:rPr>
                    <w:t>– the slap on the wrist approach is not enough to punish or change behaviours.</w:t>
                  </w:r>
                </w:p>
                <w:p w14:paraId="1F69CC6D" w14:textId="77777777" w:rsidR="004D3D4B" w:rsidRDefault="00DF7FD9">
                  <w:pPr>
                    <w:pStyle w:val="BodyText"/>
                    <w:spacing w:before="40"/>
                  </w:pPr>
                  <w:r>
                    <w:rPr>
                      <w:color w:val="231F20"/>
                    </w:rPr>
                    <w:t>(EcoEnergy Ventures submission, p. 1)</w:t>
                  </w:r>
                </w:p>
              </w:txbxContent>
            </v:textbox>
            <w10:wrap anchorx="page" anchory="page"/>
          </v:shape>
        </w:pict>
      </w:r>
      <w:r>
        <w:pict w14:anchorId="5AF804CF">
          <v:shape id="_x0000_s2472" type="#_x0000_t202" style="position:absolute;margin-left:0;margin-top:44.05pt;width:60.3pt;height:5.25pt;z-index:-101272;mso-position-horizontal-relative:page;mso-position-vertical-relative:page" filled="f" stroked="f">
            <v:textbox inset="0,0,0,0">
              <w:txbxContent>
                <w:p w14:paraId="40E955AF" w14:textId="77777777" w:rsidR="0036336D" w:rsidRDefault="0036336D"/>
              </w:txbxContent>
            </v:textbox>
            <w10:wrap anchorx="page" anchory="page"/>
          </v:shape>
        </w:pict>
      </w:r>
      <w:r>
        <w:pict w14:anchorId="77DD5F79">
          <v:shape id="_x0000_s2471" type="#_x0000_t202" style="position:absolute;margin-left:0;margin-top:44.05pt;width:60.3pt;height:5.25pt;z-index:-101248;mso-position-horizontal-relative:page;mso-position-vertical-relative:page" filled="f" stroked="f">
            <v:textbox inset="0,0,0,0">
              <w:txbxContent>
                <w:p w14:paraId="68499861" w14:textId="77777777" w:rsidR="0036336D" w:rsidRDefault="0036336D"/>
              </w:txbxContent>
            </v:textbox>
            <w10:wrap anchorx="page" anchory="page"/>
          </v:shape>
        </w:pict>
      </w:r>
    </w:p>
    <w:p w14:paraId="09C03A07" w14:textId="77777777" w:rsidR="004D3D4B" w:rsidRDefault="004D3D4B">
      <w:pPr>
        <w:rPr>
          <w:sz w:val="2"/>
          <w:szCs w:val="2"/>
        </w:rPr>
        <w:sectPr w:rsidR="004D3D4B">
          <w:pgSz w:w="11910" w:h="16840"/>
          <w:pgMar w:top="800" w:right="1680" w:bottom="280" w:left="0" w:header="720" w:footer="720" w:gutter="0"/>
          <w:cols w:space="720"/>
        </w:sectPr>
      </w:pPr>
    </w:p>
    <w:p w14:paraId="2E7ED385" w14:textId="77777777" w:rsidR="004D3D4B" w:rsidRDefault="006240D7">
      <w:pPr>
        <w:rPr>
          <w:sz w:val="2"/>
          <w:szCs w:val="2"/>
        </w:rPr>
      </w:pPr>
      <w:r>
        <w:lastRenderedPageBreak/>
        <w:pict w14:anchorId="02A4A2D7">
          <v:line id="_x0000_s2470" style="position:absolute;z-index:-101224;mso-position-horizontal-relative:page;mso-position-vertical-relative:page" from="534.95pt,45.8pt" to="595.25pt,45.8pt" strokecolor="#0095a7" strokeweight="7pt">
            <w10:wrap anchorx="page" anchory="page"/>
          </v:line>
        </w:pict>
      </w:r>
      <w:r>
        <w:pict w14:anchorId="0107CB94">
          <v:shape id="_x0000_s2469" type="#_x0000_t202" style="position:absolute;margin-left:287.1pt;margin-top:40.9pt;width:212.75pt;height:9.5pt;z-index:-101200;mso-position-horizontal-relative:page;mso-position-vertical-relative:page" filled="f" stroked="f">
            <v:textbox inset="0,0,0,0">
              <w:txbxContent>
                <w:p w14:paraId="27F0CF2F" w14:textId="77777777" w:rsidR="004D3D4B" w:rsidRDefault="00DF7FD9">
                  <w:pPr>
                    <w:spacing w:before="1"/>
                    <w:ind w:left="20"/>
                    <w:rPr>
                      <w:sz w:val="15"/>
                    </w:rPr>
                  </w:pPr>
                  <w:r>
                    <w:rPr>
                      <w:color w:val="58595B"/>
                      <w:sz w:val="15"/>
                    </w:rPr>
                    <w:t>CHAPTER 3    WHAT WE HEARD FROM THE COMMUNITY</w:t>
                  </w:r>
                </w:p>
              </w:txbxContent>
            </v:textbox>
            <w10:wrap anchorx="page" anchory="page"/>
          </v:shape>
        </w:pict>
      </w:r>
      <w:r>
        <w:pict w14:anchorId="2319AC76">
          <v:shape id="_x0000_s2468" type="#_x0000_t202" style="position:absolute;margin-left:514.85pt;margin-top:40.9pt;width:10.65pt;height:9.5pt;z-index:-101176;mso-position-horizontal-relative:page;mso-position-vertical-relative:page" filled="f" stroked="f">
            <v:textbox inset="0,0,0,0">
              <w:txbxContent>
                <w:p w14:paraId="7838FF6E" w14:textId="77777777" w:rsidR="004D3D4B" w:rsidRDefault="00DF7FD9">
                  <w:pPr>
                    <w:spacing w:before="1"/>
                    <w:ind w:left="20"/>
                    <w:rPr>
                      <w:sz w:val="15"/>
                    </w:rPr>
                  </w:pPr>
                  <w:r>
                    <w:rPr>
                      <w:color w:val="58595B"/>
                      <w:sz w:val="15"/>
                    </w:rPr>
                    <w:t>45</w:t>
                  </w:r>
                </w:p>
              </w:txbxContent>
            </v:textbox>
            <w10:wrap anchorx="page" anchory="page"/>
          </v:shape>
        </w:pict>
      </w:r>
      <w:r>
        <w:pict w14:anchorId="2AF9DE1D">
          <v:shape id="_x0000_s2467" type="#_x0000_t202" style="position:absolute;margin-left:118.05pt;margin-top:105.85pt;width:389.5pt;height:79.5pt;z-index:-101152;mso-position-horizontal-relative:page;mso-position-vertical-relative:page" filled="f" stroked="f">
            <v:textbox inset="0,0,0,0">
              <w:txbxContent>
                <w:p w14:paraId="0F59BE40" w14:textId="77777777" w:rsidR="004D3D4B" w:rsidRDefault="00DF7FD9">
                  <w:pPr>
                    <w:spacing w:line="224" w:lineRule="exact"/>
                    <w:ind w:left="20" w:right="17"/>
                    <w:rPr>
                      <w:i/>
                      <w:sz w:val="20"/>
                    </w:rPr>
                  </w:pPr>
                  <w:r>
                    <w:rPr>
                      <w:i/>
                      <w:color w:val="231F20"/>
                      <w:sz w:val="20"/>
                    </w:rPr>
                    <w:t>The level of fines (for example, for breaches in licence conditions) may not be</w:t>
                  </w:r>
                </w:p>
                <w:p w14:paraId="00E4676F" w14:textId="77777777" w:rsidR="004D3D4B" w:rsidRDefault="00DF7FD9">
                  <w:pPr>
                    <w:spacing w:before="40" w:line="280" w:lineRule="auto"/>
                    <w:ind w:left="20" w:right="17"/>
                    <w:rPr>
                      <w:sz w:val="20"/>
                    </w:rPr>
                  </w:pPr>
                  <w:r>
                    <w:rPr>
                      <w:i/>
                      <w:color w:val="231F20"/>
                      <w:sz w:val="20"/>
                    </w:rPr>
                    <w:t xml:space="preserve">a sufficient deterrent to encourage companies to invest in better prevention; as such the level of fines should be reviewed. There is some evidence to suggest that NSW EPA have the mechanisms and/or staff levels to implement more fines; hence following the NSW EPA approach on enforcement may be of some benefit in Victoria. </w:t>
                  </w:r>
                  <w:r>
                    <w:rPr>
                      <w:color w:val="231F20"/>
                      <w:sz w:val="20"/>
                    </w:rPr>
                    <w:t>(Australian Contaminated Land Consultants Association submission, p.</w:t>
                  </w:r>
                  <w:r>
                    <w:rPr>
                      <w:color w:val="231F20"/>
                      <w:spacing w:val="8"/>
                      <w:sz w:val="20"/>
                    </w:rPr>
                    <w:t xml:space="preserve"> </w:t>
                  </w:r>
                  <w:r>
                    <w:rPr>
                      <w:color w:val="231F20"/>
                      <w:spacing w:val="-11"/>
                      <w:sz w:val="20"/>
                    </w:rPr>
                    <w:t>11)</w:t>
                  </w:r>
                </w:p>
              </w:txbxContent>
            </v:textbox>
            <w10:wrap anchorx="page" anchory="page"/>
          </v:shape>
        </w:pict>
      </w:r>
      <w:r>
        <w:pict w14:anchorId="4ECACE85">
          <v:shape id="_x0000_s2466" type="#_x0000_t202" style="position:absolute;margin-left:89.7pt;margin-top:195.35pt;width:415.6pt;height:102.2pt;z-index:-101128;mso-position-horizontal-relative:page;mso-position-vertical-relative:page" filled="f" stroked="f">
            <v:textbox inset="0,0,0,0">
              <w:txbxContent>
                <w:p w14:paraId="7ACE95C8" w14:textId="77777777" w:rsidR="004D3D4B" w:rsidRDefault="00DF7FD9">
                  <w:pPr>
                    <w:pStyle w:val="BodyText"/>
                    <w:spacing w:line="280" w:lineRule="auto"/>
                  </w:pPr>
                  <w:r>
                    <w:rPr>
                      <w:color w:val="58595B"/>
                    </w:rPr>
                    <w:t>These participants frequently referred to the EPA as a ‘toothless tiger’ that ‘needs a big stick’. They argued the EPA:</w:t>
                  </w:r>
                </w:p>
                <w:p w14:paraId="62551822" w14:textId="77777777" w:rsidR="004D3D4B" w:rsidRDefault="00DF7FD9">
                  <w:pPr>
                    <w:pStyle w:val="ListParagraph"/>
                    <w:numPr>
                      <w:ilvl w:val="0"/>
                      <w:numId w:val="3"/>
                    </w:numPr>
                    <w:tabs>
                      <w:tab w:val="left" w:pos="190"/>
                    </w:tabs>
                    <w:spacing w:before="115"/>
                    <w:rPr>
                      <w:sz w:val="20"/>
                    </w:rPr>
                  </w:pPr>
                  <w:r>
                    <w:rPr>
                      <w:color w:val="58595B"/>
                      <w:sz w:val="20"/>
                    </w:rPr>
                    <w:t>has a cautious/risk averse approach to using its powers</w:t>
                  </w:r>
                </w:p>
                <w:p w14:paraId="758BC191" w14:textId="77777777" w:rsidR="004D3D4B" w:rsidRDefault="00DF7FD9">
                  <w:pPr>
                    <w:pStyle w:val="ListParagraph"/>
                    <w:numPr>
                      <w:ilvl w:val="0"/>
                      <w:numId w:val="3"/>
                    </w:numPr>
                    <w:tabs>
                      <w:tab w:val="left" w:pos="190"/>
                    </w:tabs>
                    <w:rPr>
                      <w:sz w:val="20"/>
                    </w:rPr>
                  </w:pPr>
                  <w:r>
                    <w:rPr>
                      <w:color w:val="58595B"/>
                      <w:sz w:val="20"/>
                    </w:rPr>
                    <w:t>is spread too thin and has resourcing constraints and capability</w:t>
                  </w:r>
                  <w:r>
                    <w:rPr>
                      <w:color w:val="58595B"/>
                      <w:spacing w:val="7"/>
                      <w:sz w:val="20"/>
                    </w:rPr>
                    <w:t xml:space="preserve"> </w:t>
                  </w:r>
                  <w:r>
                    <w:rPr>
                      <w:color w:val="58595B"/>
                      <w:sz w:val="20"/>
                    </w:rPr>
                    <w:t>gaps</w:t>
                  </w:r>
                </w:p>
                <w:p w14:paraId="0D8DC320" w14:textId="77777777" w:rsidR="004D3D4B" w:rsidRDefault="00DF7FD9">
                  <w:pPr>
                    <w:pStyle w:val="ListParagraph"/>
                    <w:numPr>
                      <w:ilvl w:val="0"/>
                      <w:numId w:val="3"/>
                    </w:numPr>
                    <w:tabs>
                      <w:tab w:val="left" w:pos="190"/>
                    </w:tabs>
                    <w:rPr>
                      <w:sz w:val="20"/>
                    </w:rPr>
                  </w:pPr>
                  <w:r>
                    <w:rPr>
                      <w:color w:val="58595B"/>
                      <w:sz w:val="20"/>
                    </w:rPr>
                    <w:t>has gaps and deficiencies in its</w:t>
                  </w:r>
                  <w:r>
                    <w:rPr>
                      <w:color w:val="58595B"/>
                      <w:spacing w:val="10"/>
                      <w:sz w:val="20"/>
                    </w:rPr>
                    <w:t xml:space="preserve"> </w:t>
                  </w:r>
                  <w:r>
                    <w:rPr>
                      <w:color w:val="58595B"/>
                      <w:sz w:val="20"/>
                    </w:rPr>
                    <w:t>toolkit</w:t>
                  </w:r>
                </w:p>
                <w:p w14:paraId="12836863" w14:textId="77777777" w:rsidR="004D3D4B" w:rsidRDefault="00DF7FD9">
                  <w:pPr>
                    <w:pStyle w:val="ListParagraph"/>
                    <w:numPr>
                      <w:ilvl w:val="0"/>
                      <w:numId w:val="3"/>
                    </w:numPr>
                    <w:tabs>
                      <w:tab w:val="left" w:pos="190"/>
                    </w:tabs>
                    <w:rPr>
                      <w:sz w:val="20"/>
                    </w:rPr>
                  </w:pPr>
                  <w:r>
                    <w:rPr>
                      <w:color w:val="58595B"/>
                      <w:sz w:val="20"/>
                    </w:rPr>
                    <w:t>lacks clear authorisation from government on environmental regulation.</w:t>
                  </w:r>
                </w:p>
              </w:txbxContent>
            </v:textbox>
            <w10:wrap anchorx="page" anchory="page"/>
          </v:shape>
        </w:pict>
      </w:r>
      <w:r>
        <w:pict w14:anchorId="5561AD8D">
          <v:shape id="_x0000_s2465" type="#_x0000_t202" style="position:absolute;margin-left:89.7pt;margin-top:307.55pt;width:422.15pt;height:25.5pt;z-index:-101104;mso-position-horizontal-relative:page;mso-position-vertical-relative:page" filled="f" stroked="f">
            <v:textbox inset="0,0,0,0">
              <w:txbxContent>
                <w:p w14:paraId="3007469C" w14:textId="77777777" w:rsidR="004D3D4B" w:rsidRDefault="00DF7FD9">
                  <w:pPr>
                    <w:pStyle w:val="BodyText"/>
                    <w:spacing w:line="280" w:lineRule="auto"/>
                    <w:ind w:right="-13"/>
                  </w:pPr>
                  <w:r>
                    <w:rPr>
                      <w:color w:val="58595B"/>
                    </w:rPr>
                    <w:t>For others, the preventative task involved expanding the EPA’s technical skills and recasting its task from ‘policing’ to ‘influencing’:</w:t>
                  </w:r>
                </w:p>
              </w:txbxContent>
            </v:textbox>
            <w10:wrap anchorx="page" anchory="page"/>
          </v:shape>
        </w:pict>
      </w:r>
      <w:r>
        <w:pict w14:anchorId="1F4BEBAB">
          <v:shape id="_x0000_s2464" type="#_x0000_t202" style="position:absolute;margin-left:118.05pt;margin-top:343.05pt;width:386.25pt;height:66pt;z-index:-101080;mso-position-horizontal-relative:page;mso-position-vertical-relative:page" filled="f" stroked="f">
            <v:textbox inset="0,0,0,0">
              <w:txbxContent>
                <w:p w14:paraId="26BF55F6" w14:textId="77777777" w:rsidR="004D3D4B" w:rsidRDefault="00DF7FD9">
                  <w:pPr>
                    <w:spacing w:line="280" w:lineRule="auto"/>
                    <w:ind w:left="20" w:right="14"/>
                    <w:rPr>
                      <w:sz w:val="20"/>
                    </w:rPr>
                  </w:pPr>
                  <w:r>
                    <w:rPr>
                      <w:i/>
                      <w:color w:val="231F20"/>
                      <w:sz w:val="20"/>
                    </w:rPr>
                    <w:t xml:space="preserve">I am concerned that the popular view of the EPA, perhaps prompted by the changes since the Cranbourne landfill, is that it is primarily a police force and that fines and prosecutions are the main methods of protecting the environment … I believe that EPA needs to be given space to monitor, report on and proactively protect the environment rather than focus on police work. </w:t>
                  </w:r>
                  <w:r>
                    <w:rPr>
                      <w:color w:val="231F20"/>
                      <w:sz w:val="20"/>
                    </w:rPr>
                    <w:t>(Cardno Victoria submission, p. 9)</w:t>
                  </w:r>
                </w:p>
              </w:txbxContent>
            </v:textbox>
            <w10:wrap anchorx="page" anchory="page"/>
          </v:shape>
        </w:pict>
      </w:r>
      <w:r>
        <w:pict w14:anchorId="3E9CB2BF">
          <v:shape id="_x0000_s2463" type="#_x0000_t202" style="position:absolute;margin-left:89.7pt;margin-top:419.05pt;width:375.05pt;height:12pt;z-index:-101056;mso-position-horizontal-relative:page;mso-position-vertical-relative:page" filled="f" stroked="f">
            <v:textbox inset="0,0,0,0">
              <w:txbxContent>
                <w:p w14:paraId="73E4B678" w14:textId="77777777" w:rsidR="004D3D4B" w:rsidRDefault="00DF7FD9">
                  <w:pPr>
                    <w:pStyle w:val="BodyText"/>
                    <w:spacing w:line="224" w:lineRule="exact"/>
                    <w:rPr>
                      <w:sz w:val="11"/>
                    </w:rPr>
                  </w:pPr>
                  <w:r>
                    <w:rPr>
                      <w:color w:val="58595B"/>
                    </w:rPr>
                    <w:t xml:space="preserve">Stakeholders proposed strengthening the </w:t>
                  </w:r>
                  <w:r>
                    <w:rPr>
                      <w:color w:val="58595B"/>
                      <w:spacing w:val="-7"/>
                    </w:rPr>
                    <w:t xml:space="preserve">EPA’s </w:t>
                  </w:r>
                  <w:r>
                    <w:rPr>
                      <w:color w:val="58595B"/>
                    </w:rPr>
                    <w:t xml:space="preserve">powers, to make it more </w:t>
                  </w:r>
                  <w:r>
                    <w:rPr>
                      <w:color w:val="58595B"/>
                      <w:spacing w:val="-4"/>
                    </w:rPr>
                    <w:t>proactive.</w:t>
                  </w:r>
                  <w:r>
                    <w:rPr>
                      <w:color w:val="58595B"/>
                      <w:spacing w:val="-4"/>
                      <w:position w:val="7"/>
                      <w:sz w:val="11"/>
                    </w:rPr>
                    <w:t>11</w:t>
                  </w:r>
                </w:p>
              </w:txbxContent>
            </v:textbox>
            <w10:wrap anchorx="page" anchory="page"/>
          </v:shape>
        </w:pict>
      </w:r>
      <w:r>
        <w:pict w14:anchorId="1C8228FF">
          <v:shape id="_x0000_s2462" type="#_x0000_t202" style="position:absolute;margin-left:118.05pt;margin-top:441.05pt;width:381.35pt;height:25.5pt;z-index:-101032;mso-position-horizontal-relative:page;mso-position-vertical-relative:page" filled="f" stroked="f">
            <v:textbox inset="0,0,0,0">
              <w:txbxContent>
                <w:p w14:paraId="30DEE173" w14:textId="77777777" w:rsidR="004D3D4B" w:rsidRDefault="00DF7FD9">
                  <w:pPr>
                    <w:spacing w:line="280" w:lineRule="auto"/>
                    <w:ind w:left="20" w:right="4"/>
                    <w:rPr>
                      <w:sz w:val="20"/>
                    </w:rPr>
                  </w:pPr>
                  <w:r>
                    <w:rPr>
                      <w:i/>
                      <w:color w:val="231F20"/>
                      <w:sz w:val="20"/>
                    </w:rPr>
                    <w:t xml:space="preserve">EPA powers need to be enhanced to ensure they are proactive and not just a reactive agency </w:t>
                  </w:r>
                  <w:r>
                    <w:rPr>
                      <w:color w:val="231F20"/>
                      <w:sz w:val="20"/>
                    </w:rPr>
                    <w:t>(Bellarine Landcare Group submission, p. 2)</w:t>
                  </w:r>
                </w:p>
              </w:txbxContent>
            </v:textbox>
            <w10:wrap anchorx="page" anchory="page"/>
          </v:shape>
        </w:pict>
      </w:r>
      <w:r>
        <w:pict w14:anchorId="486B8FC9">
          <v:shape id="_x0000_s2461" type="#_x0000_t202" style="position:absolute;margin-left:89.7pt;margin-top:476.55pt;width:436.25pt;height:39pt;z-index:-101008;mso-position-horizontal-relative:page;mso-position-vertical-relative:page" filled="f" stroked="f">
            <v:textbox inset="0,0,0,0">
              <w:txbxContent>
                <w:p w14:paraId="319D1F00" w14:textId="77777777" w:rsidR="004D3D4B" w:rsidRDefault="00DF7FD9">
                  <w:pPr>
                    <w:pStyle w:val="BodyText"/>
                    <w:spacing w:line="280" w:lineRule="auto"/>
                  </w:pPr>
                  <w:r>
                    <w:rPr>
                      <w:color w:val="58595B"/>
                    </w:rPr>
                    <w:t>Our</w:t>
                  </w:r>
                  <w:r>
                    <w:rPr>
                      <w:color w:val="58595B"/>
                      <w:spacing w:val="-13"/>
                    </w:rPr>
                    <w:t xml:space="preserve"> </w:t>
                  </w:r>
                  <w:r>
                    <w:rPr>
                      <w:color w:val="58595B"/>
                    </w:rPr>
                    <w:t>consultations</w:t>
                  </w:r>
                  <w:r>
                    <w:rPr>
                      <w:color w:val="58595B"/>
                      <w:spacing w:val="-13"/>
                    </w:rPr>
                    <w:t xml:space="preserve"> </w:t>
                  </w:r>
                  <w:r>
                    <w:rPr>
                      <w:color w:val="58595B"/>
                    </w:rPr>
                    <w:t>suggest</w:t>
                  </w:r>
                  <w:r>
                    <w:rPr>
                      <w:color w:val="58595B"/>
                      <w:spacing w:val="-13"/>
                    </w:rPr>
                    <w:t xml:space="preserve"> </w:t>
                  </w:r>
                  <w:r>
                    <w:rPr>
                      <w:color w:val="58595B"/>
                    </w:rPr>
                    <w:t>that</w:t>
                  </w:r>
                  <w:r>
                    <w:rPr>
                      <w:color w:val="58595B"/>
                      <w:spacing w:val="-13"/>
                    </w:rPr>
                    <w:t xml:space="preserve"> </w:t>
                  </w:r>
                  <w:r>
                    <w:rPr>
                      <w:color w:val="58595B"/>
                    </w:rPr>
                    <w:t>some</w:t>
                  </w:r>
                  <w:r>
                    <w:rPr>
                      <w:color w:val="58595B"/>
                      <w:spacing w:val="-13"/>
                    </w:rPr>
                    <w:t xml:space="preserve"> </w:t>
                  </w:r>
                  <w:r>
                    <w:rPr>
                      <w:color w:val="58595B"/>
                    </w:rPr>
                    <w:t>stakeholders</w:t>
                  </w:r>
                  <w:r>
                    <w:rPr>
                      <w:color w:val="58595B"/>
                      <w:spacing w:val="-13"/>
                    </w:rPr>
                    <w:t xml:space="preserve"> </w:t>
                  </w:r>
                  <w:r>
                    <w:rPr>
                      <w:color w:val="58595B"/>
                    </w:rPr>
                    <w:t>perceive</w:t>
                  </w:r>
                  <w:r>
                    <w:rPr>
                      <w:color w:val="58595B"/>
                      <w:spacing w:val="-13"/>
                    </w:rPr>
                    <w:t xml:space="preserve"> </w:t>
                  </w:r>
                  <w:r>
                    <w:rPr>
                      <w:color w:val="58595B"/>
                    </w:rPr>
                    <w:t>the</w:t>
                  </w:r>
                  <w:r>
                    <w:rPr>
                      <w:color w:val="58595B"/>
                      <w:spacing w:val="-13"/>
                    </w:rPr>
                    <w:t xml:space="preserve"> </w:t>
                  </w:r>
                  <w:r>
                    <w:rPr>
                      <w:color w:val="58595B"/>
                      <w:spacing w:val="-5"/>
                    </w:rPr>
                    <w:t>EPA</w:t>
                  </w:r>
                  <w:r>
                    <w:rPr>
                      <w:color w:val="58595B"/>
                      <w:spacing w:val="-13"/>
                    </w:rPr>
                    <w:t xml:space="preserve"> </w:t>
                  </w:r>
                  <w:r>
                    <w:rPr>
                      <w:color w:val="58595B"/>
                    </w:rPr>
                    <w:t>as</w:t>
                  </w:r>
                  <w:r>
                    <w:rPr>
                      <w:color w:val="58595B"/>
                      <w:spacing w:val="-13"/>
                    </w:rPr>
                    <w:t xml:space="preserve"> </w:t>
                  </w:r>
                  <w:r>
                    <w:rPr>
                      <w:color w:val="58595B"/>
                    </w:rPr>
                    <w:t>ineffective</w:t>
                  </w:r>
                  <w:r>
                    <w:rPr>
                      <w:color w:val="58595B"/>
                      <w:spacing w:val="-13"/>
                    </w:rPr>
                    <w:t xml:space="preserve"> </w:t>
                  </w:r>
                  <w:r>
                    <w:rPr>
                      <w:color w:val="58595B"/>
                    </w:rPr>
                    <w:t>and</w:t>
                  </w:r>
                  <w:r>
                    <w:rPr>
                      <w:color w:val="58595B"/>
                      <w:spacing w:val="-13"/>
                    </w:rPr>
                    <w:t xml:space="preserve"> </w:t>
                  </w:r>
                  <w:r>
                    <w:rPr>
                      <w:color w:val="58595B"/>
                    </w:rPr>
                    <w:t>a</w:t>
                  </w:r>
                  <w:r>
                    <w:rPr>
                      <w:color w:val="58595B"/>
                      <w:spacing w:val="-13"/>
                    </w:rPr>
                    <w:t xml:space="preserve"> </w:t>
                  </w:r>
                  <w:r>
                    <w:rPr>
                      <w:color w:val="58595B"/>
                    </w:rPr>
                    <w:t>‘post</w:t>
                  </w:r>
                  <w:r>
                    <w:rPr>
                      <w:color w:val="58595B"/>
                      <w:spacing w:val="-13"/>
                    </w:rPr>
                    <w:t xml:space="preserve"> </w:t>
                  </w:r>
                  <w:r>
                    <w:rPr>
                      <w:color w:val="58595B"/>
                    </w:rPr>
                    <w:t xml:space="preserve">harm’ </w:t>
                  </w:r>
                  <w:r>
                    <w:rPr>
                      <w:color w:val="58595B"/>
                      <w:spacing w:val="-4"/>
                    </w:rPr>
                    <w:t xml:space="preserve">regulator, </w:t>
                  </w:r>
                  <w:r>
                    <w:rPr>
                      <w:color w:val="58595B"/>
                    </w:rPr>
                    <w:t>not only because of the nature of its statutory instruments but also because it is often on the</w:t>
                  </w:r>
                  <w:r>
                    <w:rPr>
                      <w:color w:val="58595B"/>
                      <w:spacing w:val="-11"/>
                    </w:rPr>
                    <w:t xml:space="preserve"> </w:t>
                  </w:r>
                  <w:r>
                    <w:rPr>
                      <w:color w:val="58595B"/>
                    </w:rPr>
                    <w:t>‘receiving</w:t>
                  </w:r>
                  <w:r>
                    <w:rPr>
                      <w:color w:val="58595B"/>
                      <w:spacing w:val="-11"/>
                    </w:rPr>
                    <w:t xml:space="preserve"> </w:t>
                  </w:r>
                  <w:r>
                    <w:rPr>
                      <w:color w:val="58595B"/>
                    </w:rPr>
                    <w:t>end’</w:t>
                  </w:r>
                  <w:r>
                    <w:rPr>
                      <w:color w:val="58595B"/>
                      <w:spacing w:val="-11"/>
                    </w:rPr>
                    <w:t xml:space="preserve"> </w:t>
                  </w:r>
                  <w:r>
                    <w:rPr>
                      <w:color w:val="58595B"/>
                    </w:rPr>
                    <w:t>of</w:t>
                  </w:r>
                  <w:r>
                    <w:rPr>
                      <w:color w:val="58595B"/>
                      <w:spacing w:val="-11"/>
                    </w:rPr>
                    <w:t xml:space="preserve"> </w:t>
                  </w:r>
                  <w:r>
                    <w:rPr>
                      <w:color w:val="58595B"/>
                      <w:spacing w:val="-3"/>
                    </w:rPr>
                    <w:t>government</w:t>
                  </w:r>
                  <w:r>
                    <w:rPr>
                      <w:color w:val="58595B"/>
                      <w:spacing w:val="-11"/>
                    </w:rPr>
                    <w:t xml:space="preserve"> </w:t>
                  </w:r>
                  <w:r>
                    <w:rPr>
                      <w:color w:val="58595B"/>
                    </w:rPr>
                    <w:t>and</w:t>
                  </w:r>
                  <w:r>
                    <w:rPr>
                      <w:color w:val="58595B"/>
                      <w:spacing w:val="-11"/>
                    </w:rPr>
                    <w:t xml:space="preserve"> </w:t>
                  </w:r>
                  <w:r>
                    <w:rPr>
                      <w:color w:val="58595B"/>
                      <w:spacing w:val="-3"/>
                    </w:rPr>
                    <w:t>market</w:t>
                  </w:r>
                  <w:r>
                    <w:rPr>
                      <w:color w:val="58595B"/>
                      <w:spacing w:val="-11"/>
                    </w:rPr>
                    <w:t xml:space="preserve"> </w:t>
                  </w:r>
                  <w:r>
                    <w:rPr>
                      <w:color w:val="58595B"/>
                    </w:rPr>
                    <w:t>decisions</w:t>
                  </w:r>
                  <w:r>
                    <w:rPr>
                      <w:color w:val="58595B"/>
                      <w:spacing w:val="-11"/>
                    </w:rPr>
                    <w:t xml:space="preserve"> </w:t>
                  </w:r>
                  <w:r>
                    <w:rPr>
                      <w:color w:val="58595B"/>
                    </w:rPr>
                    <w:t>and</w:t>
                  </w:r>
                  <w:r>
                    <w:rPr>
                      <w:color w:val="58595B"/>
                      <w:spacing w:val="-11"/>
                    </w:rPr>
                    <w:t xml:space="preserve"> </w:t>
                  </w:r>
                  <w:r>
                    <w:rPr>
                      <w:color w:val="58595B"/>
                    </w:rPr>
                    <w:t>left</w:t>
                  </w:r>
                  <w:r>
                    <w:rPr>
                      <w:color w:val="58595B"/>
                      <w:spacing w:val="-11"/>
                    </w:rPr>
                    <w:t xml:space="preserve"> </w:t>
                  </w:r>
                  <w:r>
                    <w:rPr>
                      <w:color w:val="58595B"/>
                    </w:rPr>
                    <w:t>to</w:t>
                  </w:r>
                  <w:r>
                    <w:rPr>
                      <w:color w:val="58595B"/>
                      <w:spacing w:val="-11"/>
                    </w:rPr>
                    <w:t xml:space="preserve"> </w:t>
                  </w:r>
                  <w:r>
                    <w:rPr>
                      <w:color w:val="58595B"/>
                    </w:rPr>
                    <w:t>deal</w:t>
                  </w:r>
                  <w:r>
                    <w:rPr>
                      <w:color w:val="58595B"/>
                      <w:spacing w:val="-11"/>
                    </w:rPr>
                    <w:t xml:space="preserve"> </w:t>
                  </w:r>
                  <w:r>
                    <w:rPr>
                      <w:color w:val="58595B"/>
                    </w:rPr>
                    <w:t>with</w:t>
                  </w:r>
                  <w:r>
                    <w:rPr>
                      <w:color w:val="58595B"/>
                      <w:spacing w:val="-11"/>
                    </w:rPr>
                    <w:t xml:space="preserve"> </w:t>
                  </w:r>
                  <w:r>
                    <w:rPr>
                      <w:color w:val="58595B"/>
                    </w:rPr>
                    <w:t>intractable</w:t>
                  </w:r>
                  <w:r>
                    <w:rPr>
                      <w:color w:val="58595B"/>
                      <w:spacing w:val="-11"/>
                    </w:rPr>
                    <w:t xml:space="preserve"> </w:t>
                  </w:r>
                  <w:r>
                    <w:rPr>
                      <w:color w:val="58595B"/>
                    </w:rPr>
                    <w:t>problems.</w:t>
                  </w:r>
                </w:p>
              </w:txbxContent>
            </v:textbox>
            <w10:wrap anchorx="page" anchory="page"/>
          </v:shape>
        </w:pict>
      </w:r>
      <w:r>
        <w:pict w14:anchorId="6177E0FE">
          <v:shape id="_x0000_s2460" type="#_x0000_t202" style="position:absolute;margin-left:89.7pt;margin-top:529.85pt;width:433.15pt;height:31.2pt;z-index:-100984;mso-position-horizontal-relative:page;mso-position-vertical-relative:page" filled="f" stroked="f">
            <v:textbox inset="0,0,0,0">
              <w:txbxContent>
                <w:p w14:paraId="6B120400" w14:textId="77777777" w:rsidR="004D3D4B" w:rsidRDefault="00DF7FD9">
                  <w:pPr>
                    <w:pStyle w:val="BodyText"/>
                    <w:spacing w:line="224" w:lineRule="exact"/>
                  </w:pPr>
                  <w:r>
                    <w:rPr>
                      <w:color w:val="0095A7"/>
                    </w:rPr>
                    <w:t>3.4.2  The primacy of health protection</w:t>
                  </w:r>
                </w:p>
                <w:p w14:paraId="2D306CB6" w14:textId="77777777" w:rsidR="004D3D4B" w:rsidRDefault="00DF7FD9">
                  <w:pPr>
                    <w:pStyle w:val="BodyText"/>
                    <w:spacing w:before="153"/>
                  </w:pPr>
                  <w:r>
                    <w:rPr>
                      <w:color w:val="58595B"/>
                    </w:rPr>
                    <w:t>Victorians</w:t>
                  </w:r>
                  <w:r>
                    <w:rPr>
                      <w:color w:val="58595B"/>
                      <w:spacing w:val="-10"/>
                    </w:rPr>
                    <w:t xml:space="preserve"> </w:t>
                  </w:r>
                  <w:r>
                    <w:rPr>
                      <w:color w:val="58595B"/>
                      <w:spacing w:val="-3"/>
                    </w:rPr>
                    <w:t>want</w:t>
                  </w:r>
                  <w:r>
                    <w:rPr>
                      <w:color w:val="58595B"/>
                      <w:spacing w:val="-10"/>
                    </w:rPr>
                    <w:t xml:space="preserve"> </w:t>
                  </w:r>
                  <w:r>
                    <w:rPr>
                      <w:color w:val="58595B"/>
                    </w:rPr>
                    <w:t>an</w:t>
                  </w:r>
                  <w:r>
                    <w:rPr>
                      <w:color w:val="58595B"/>
                      <w:spacing w:val="-10"/>
                    </w:rPr>
                    <w:t xml:space="preserve"> </w:t>
                  </w:r>
                  <w:r>
                    <w:rPr>
                      <w:color w:val="58595B"/>
                      <w:spacing w:val="-5"/>
                    </w:rPr>
                    <w:t>EPA</w:t>
                  </w:r>
                  <w:r>
                    <w:rPr>
                      <w:color w:val="58595B"/>
                      <w:spacing w:val="-10"/>
                    </w:rPr>
                    <w:t xml:space="preserve"> </w:t>
                  </w:r>
                  <w:r>
                    <w:rPr>
                      <w:color w:val="58595B"/>
                    </w:rPr>
                    <w:t>that</w:t>
                  </w:r>
                  <w:r>
                    <w:rPr>
                      <w:color w:val="58595B"/>
                      <w:spacing w:val="-10"/>
                    </w:rPr>
                    <w:t xml:space="preserve"> </w:t>
                  </w:r>
                  <w:r>
                    <w:rPr>
                      <w:color w:val="58595B"/>
                    </w:rPr>
                    <w:t>protects</w:t>
                  </w:r>
                  <w:r>
                    <w:rPr>
                      <w:color w:val="58595B"/>
                      <w:spacing w:val="-10"/>
                    </w:rPr>
                    <w:t xml:space="preserve"> </w:t>
                  </w:r>
                  <w:r>
                    <w:rPr>
                      <w:color w:val="58595B"/>
                    </w:rPr>
                    <w:t>their</w:t>
                  </w:r>
                  <w:r>
                    <w:rPr>
                      <w:color w:val="58595B"/>
                      <w:spacing w:val="-10"/>
                    </w:rPr>
                    <w:t xml:space="preserve"> </w:t>
                  </w:r>
                  <w:r>
                    <w:rPr>
                      <w:color w:val="58595B"/>
                    </w:rPr>
                    <w:t>health</w:t>
                  </w:r>
                  <w:r>
                    <w:rPr>
                      <w:color w:val="58595B"/>
                      <w:spacing w:val="-10"/>
                    </w:rPr>
                    <w:t xml:space="preserve"> </w:t>
                  </w:r>
                  <w:r>
                    <w:rPr>
                      <w:color w:val="58595B"/>
                    </w:rPr>
                    <w:t>and</w:t>
                  </w:r>
                  <w:r>
                    <w:rPr>
                      <w:color w:val="58595B"/>
                      <w:spacing w:val="-10"/>
                    </w:rPr>
                    <w:t xml:space="preserve"> </w:t>
                  </w:r>
                  <w:r>
                    <w:rPr>
                      <w:color w:val="58595B"/>
                    </w:rPr>
                    <w:t>that</w:t>
                  </w:r>
                  <w:r>
                    <w:rPr>
                      <w:color w:val="58595B"/>
                      <w:spacing w:val="-10"/>
                    </w:rPr>
                    <w:t xml:space="preserve"> </w:t>
                  </w:r>
                  <w:r>
                    <w:rPr>
                      <w:color w:val="58595B"/>
                    </w:rPr>
                    <w:t>has</w:t>
                  </w:r>
                  <w:r>
                    <w:rPr>
                      <w:color w:val="58595B"/>
                      <w:spacing w:val="-10"/>
                    </w:rPr>
                    <w:t xml:space="preserve"> </w:t>
                  </w:r>
                  <w:r>
                    <w:rPr>
                      <w:color w:val="58595B"/>
                    </w:rPr>
                    <w:t>a</w:t>
                  </w:r>
                  <w:r>
                    <w:rPr>
                      <w:color w:val="58595B"/>
                      <w:spacing w:val="-10"/>
                    </w:rPr>
                    <w:t xml:space="preserve"> </w:t>
                  </w:r>
                  <w:r>
                    <w:rPr>
                      <w:color w:val="58595B"/>
                    </w:rPr>
                    <w:t>stronger</w:t>
                  </w:r>
                  <w:r>
                    <w:rPr>
                      <w:color w:val="58595B"/>
                      <w:spacing w:val="-10"/>
                    </w:rPr>
                    <w:t xml:space="preserve"> </w:t>
                  </w:r>
                  <w:r>
                    <w:rPr>
                      <w:color w:val="58595B"/>
                    </w:rPr>
                    <w:t>focus</w:t>
                  </w:r>
                  <w:r>
                    <w:rPr>
                      <w:color w:val="58595B"/>
                      <w:spacing w:val="-10"/>
                    </w:rPr>
                    <w:t xml:space="preserve"> </w:t>
                  </w:r>
                  <w:r>
                    <w:rPr>
                      <w:color w:val="58595B"/>
                    </w:rPr>
                    <w:t>on</w:t>
                  </w:r>
                  <w:r>
                    <w:rPr>
                      <w:color w:val="58595B"/>
                      <w:spacing w:val="-10"/>
                    </w:rPr>
                    <w:t xml:space="preserve"> </w:t>
                  </w:r>
                  <w:r>
                    <w:rPr>
                      <w:color w:val="58595B"/>
                    </w:rPr>
                    <w:t>health</w:t>
                  </w:r>
                  <w:r>
                    <w:rPr>
                      <w:color w:val="58595B"/>
                      <w:spacing w:val="-10"/>
                    </w:rPr>
                    <w:t xml:space="preserve"> </w:t>
                  </w:r>
                  <w:r>
                    <w:rPr>
                      <w:color w:val="58595B"/>
                      <w:spacing w:val="-2"/>
                    </w:rPr>
                    <w:t>outcomes:</w:t>
                  </w:r>
                </w:p>
              </w:txbxContent>
            </v:textbox>
            <w10:wrap anchorx="page" anchory="page"/>
          </v:shape>
        </w:pict>
      </w:r>
      <w:r>
        <w:pict w14:anchorId="4EFF5B58">
          <v:shape id="_x0000_s2459" type="#_x0000_t202" style="position:absolute;margin-left:118.05pt;margin-top:571pt;width:379.35pt;height:39pt;z-index:-100960;mso-position-horizontal-relative:page;mso-position-vertical-relative:page" filled="f" stroked="f">
            <v:textbox inset="0,0,0,0">
              <w:txbxContent>
                <w:p w14:paraId="39F7B082" w14:textId="77777777" w:rsidR="004D3D4B" w:rsidRDefault="00DF7FD9">
                  <w:pPr>
                    <w:spacing w:line="280" w:lineRule="auto"/>
                    <w:ind w:left="20" w:right="8"/>
                    <w:rPr>
                      <w:sz w:val="20"/>
                    </w:rPr>
                  </w:pPr>
                  <w:r>
                    <w:rPr>
                      <w:i/>
                      <w:color w:val="231F20"/>
                      <w:sz w:val="20"/>
                    </w:rPr>
                    <w:t xml:space="preserve">The quality of the environment and the impacts of pollution are key to human health and wellbeing and the environment protection and land use planning systems play an important role. </w:t>
                  </w:r>
                  <w:r>
                    <w:rPr>
                      <w:color w:val="231F20"/>
                      <w:sz w:val="20"/>
                    </w:rPr>
                    <w:t>(Planning Institute of Australia – Victoria submission, p. 3)</w:t>
                  </w:r>
                </w:p>
              </w:txbxContent>
            </v:textbox>
            <w10:wrap anchorx="page" anchory="page"/>
          </v:shape>
        </w:pict>
      </w:r>
      <w:r>
        <w:pict w14:anchorId="35602E77">
          <v:shape id="_x0000_s2458" type="#_x0000_t202" style="position:absolute;margin-left:118.05pt;margin-top:620pt;width:390.1pt;height:79.5pt;z-index:-100936;mso-position-horizontal-relative:page;mso-position-vertical-relative:page" filled="f" stroked="f">
            <v:textbox inset="0,0,0,0">
              <w:txbxContent>
                <w:p w14:paraId="709C4874" w14:textId="77777777" w:rsidR="004D3D4B" w:rsidRDefault="00DF7FD9">
                  <w:pPr>
                    <w:spacing w:line="280" w:lineRule="auto"/>
                    <w:ind w:left="20"/>
                    <w:rPr>
                      <w:i/>
                      <w:sz w:val="20"/>
                    </w:rPr>
                  </w:pPr>
                  <w:r>
                    <w:rPr>
                      <w:i/>
                      <w:color w:val="231F20"/>
                      <w:spacing w:val="-3"/>
                      <w:sz w:val="20"/>
                    </w:rPr>
                    <w:t>The</w:t>
                  </w:r>
                  <w:r>
                    <w:rPr>
                      <w:i/>
                      <w:color w:val="231F20"/>
                      <w:spacing w:val="-8"/>
                      <w:sz w:val="20"/>
                    </w:rPr>
                    <w:t xml:space="preserve"> </w:t>
                  </w:r>
                  <w:r>
                    <w:rPr>
                      <w:i/>
                      <w:color w:val="231F20"/>
                      <w:spacing w:val="-3"/>
                      <w:sz w:val="20"/>
                    </w:rPr>
                    <w:t>work</w:t>
                  </w:r>
                  <w:r>
                    <w:rPr>
                      <w:i/>
                      <w:color w:val="231F20"/>
                      <w:spacing w:val="-8"/>
                      <w:sz w:val="20"/>
                    </w:rPr>
                    <w:t xml:space="preserve"> </w:t>
                  </w:r>
                  <w:r>
                    <w:rPr>
                      <w:i/>
                      <w:color w:val="231F20"/>
                      <w:sz w:val="20"/>
                    </w:rPr>
                    <w:t>of</w:t>
                  </w:r>
                  <w:r>
                    <w:rPr>
                      <w:i/>
                      <w:color w:val="231F20"/>
                      <w:spacing w:val="-8"/>
                      <w:sz w:val="20"/>
                    </w:rPr>
                    <w:t xml:space="preserve"> </w:t>
                  </w:r>
                  <w:r>
                    <w:rPr>
                      <w:i/>
                      <w:color w:val="231F20"/>
                      <w:spacing w:val="-3"/>
                      <w:sz w:val="20"/>
                    </w:rPr>
                    <w:t>the</w:t>
                  </w:r>
                  <w:r>
                    <w:rPr>
                      <w:i/>
                      <w:color w:val="231F20"/>
                      <w:spacing w:val="-8"/>
                      <w:sz w:val="20"/>
                    </w:rPr>
                    <w:t xml:space="preserve"> </w:t>
                  </w:r>
                  <w:r>
                    <w:rPr>
                      <w:i/>
                      <w:color w:val="231F20"/>
                      <w:spacing w:val="-4"/>
                      <w:sz w:val="20"/>
                    </w:rPr>
                    <w:t>Victorian</w:t>
                  </w:r>
                  <w:r>
                    <w:rPr>
                      <w:i/>
                      <w:color w:val="231F20"/>
                      <w:spacing w:val="-8"/>
                      <w:sz w:val="20"/>
                    </w:rPr>
                    <w:t xml:space="preserve"> </w:t>
                  </w:r>
                  <w:r>
                    <w:rPr>
                      <w:i/>
                      <w:color w:val="231F20"/>
                      <w:spacing w:val="-5"/>
                      <w:sz w:val="20"/>
                    </w:rPr>
                    <w:t>EPA</w:t>
                  </w:r>
                  <w:r>
                    <w:rPr>
                      <w:i/>
                      <w:color w:val="231F20"/>
                      <w:spacing w:val="-8"/>
                      <w:sz w:val="20"/>
                    </w:rPr>
                    <w:t xml:space="preserve"> </w:t>
                  </w:r>
                  <w:r>
                    <w:rPr>
                      <w:i/>
                      <w:color w:val="231F20"/>
                      <w:spacing w:val="-4"/>
                      <w:sz w:val="20"/>
                    </w:rPr>
                    <w:t>has</w:t>
                  </w:r>
                  <w:r>
                    <w:rPr>
                      <w:i/>
                      <w:color w:val="231F20"/>
                      <w:spacing w:val="-8"/>
                      <w:sz w:val="20"/>
                    </w:rPr>
                    <w:t xml:space="preserve"> </w:t>
                  </w:r>
                  <w:r>
                    <w:rPr>
                      <w:i/>
                      <w:color w:val="231F20"/>
                      <w:spacing w:val="-4"/>
                      <w:sz w:val="20"/>
                    </w:rPr>
                    <w:t>focused</w:t>
                  </w:r>
                  <w:r>
                    <w:rPr>
                      <w:i/>
                      <w:color w:val="231F20"/>
                      <w:spacing w:val="-8"/>
                      <w:sz w:val="20"/>
                    </w:rPr>
                    <w:t xml:space="preserve"> </w:t>
                  </w:r>
                  <w:r>
                    <w:rPr>
                      <w:i/>
                      <w:color w:val="231F20"/>
                      <w:spacing w:val="-3"/>
                      <w:sz w:val="20"/>
                    </w:rPr>
                    <w:t>primarily</w:t>
                  </w:r>
                  <w:r>
                    <w:rPr>
                      <w:i/>
                      <w:color w:val="231F20"/>
                      <w:spacing w:val="-8"/>
                      <w:sz w:val="20"/>
                    </w:rPr>
                    <w:t xml:space="preserve"> </w:t>
                  </w:r>
                  <w:r>
                    <w:rPr>
                      <w:i/>
                      <w:color w:val="231F20"/>
                      <w:sz w:val="20"/>
                    </w:rPr>
                    <w:t>on</w:t>
                  </w:r>
                  <w:r>
                    <w:rPr>
                      <w:i/>
                      <w:color w:val="231F20"/>
                      <w:spacing w:val="-8"/>
                      <w:sz w:val="20"/>
                    </w:rPr>
                    <w:t xml:space="preserve"> </w:t>
                  </w:r>
                  <w:r>
                    <w:rPr>
                      <w:i/>
                      <w:color w:val="231F20"/>
                      <w:spacing w:val="-3"/>
                      <w:sz w:val="20"/>
                    </w:rPr>
                    <w:t>the</w:t>
                  </w:r>
                  <w:r>
                    <w:rPr>
                      <w:i/>
                      <w:color w:val="231F20"/>
                      <w:spacing w:val="-8"/>
                      <w:sz w:val="20"/>
                    </w:rPr>
                    <w:t xml:space="preserve"> </w:t>
                  </w:r>
                  <w:r>
                    <w:rPr>
                      <w:i/>
                      <w:color w:val="231F20"/>
                      <w:spacing w:val="-4"/>
                      <w:sz w:val="20"/>
                    </w:rPr>
                    <w:t>preservation</w:t>
                  </w:r>
                  <w:r>
                    <w:rPr>
                      <w:i/>
                      <w:color w:val="231F20"/>
                      <w:spacing w:val="-8"/>
                      <w:sz w:val="20"/>
                    </w:rPr>
                    <w:t xml:space="preserve"> </w:t>
                  </w:r>
                  <w:r>
                    <w:rPr>
                      <w:i/>
                      <w:color w:val="231F20"/>
                      <w:sz w:val="20"/>
                    </w:rPr>
                    <w:t>of</w:t>
                  </w:r>
                  <w:r>
                    <w:rPr>
                      <w:i/>
                      <w:color w:val="231F20"/>
                      <w:spacing w:val="-8"/>
                      <w:sz w:val="20"/>
                    </w:rPr>
                    <w:t xml:space="preserve"> </w:t>
                  </w:r>
                  <w:r>
                    <w:rPr>
                      <w:i/>
                      <w:color w:val="231F20"/>
                      <w:spacing w:val="-3"/>
                      <w:sz w:val="20"/>
                    </w:rPr>
                    <w:t>the</w:t>
                  </w:r>
                  <w:r>
                    <w:rPr>
                      <w:i/>
                      <w:color w:val="231F20"/>
                      <w:spacing w:val="-8"/>
                      <w:sz w:val="20"/>
                    </w:rPr>
                    <w:t xml:space="preserve"> </w:t>
                  </w:r>
                  <w:r>
                    <w:rPr>
                      <w:i/>
                      <w:color w:val="231F20"/>
                      <w:spacing w:val="-5"/>
                      <w:sz w:val="20"/>
                    </w:rPr>
                    <w:t xml:space="preserve">environment </w:t>
                  </w:r>
                  <w:r>
                    <w:rPr>
                      <w:i/>
                      <w:color w:val="231F20"/>
                      <w:spacing w:val="-4"/>
                      <w:sz w:val="20"/>
                    </w:rPr>
                    <w:t xml:space="preserve">itself </w:t>
                  </w:r>
                  <w:r>
                    <w:rPr>
                      <w:i/>
                      <w:color w:val="231F20"/>
                      <w:sz w:val="20"/>
                    </w:rPr>
                    <w:t xml:space="preserve">– an </w:t>
                  </w:r>
                  <w:r>
                    <w:rPr>
                      <w:i/>
                      <w:color w:val="231F20"/>
                      <w:spacing w:val="-4"/>
                      <w:sz w:val="20"/>
                    </w:rPr>
                    <w:t xml:space="preserve">inarguably valid undertaking, </w:t>
                  </w:r>
                  <w:r>
                    <w:rPr>
                      <w:i/>
                      <w:color w:val="231F20"/>
                      <w:spacing w:val="-3"/>
                      <w:sz w:val="20"/>
                    </w:rPr>
                    <w:t xml:space="preserve">as the </w:t>
                  </w:r>
                  <w:r>
                    <w:rPr>
                      <w:i/>
                      <w:color w:val="231F20"/>
                      <w:spacing w:val="-4"/>
                      <w:sz w:val="20"/>
                    </w:rPr>
                    <w:t>environment has unmeasurable value</w:t>
                  </w:r>
                  <w:r>
                    <w:rPr>
                      <w:i/>
                      <w:color w:val="231F20"/>
                      <w:spacing w:val="-39"/>
                      <w:sz w:val="20"/>
                    </w:rPr>
                    <w:t xml:space="preserve"> </w:t>
                  </w:r>
                  <w:r>
                    <w:rPr>
                      <w:i/>
                      <w:color w:val="231F20"/>
                      <w:sz w:val="20"/>
                    </w:rPr>
                    <w:t>in</w:t>
                  </w:r>
                </w:p>
                <w:p w14:paraId="36946DDF" w14:textId="77777777" w:rsidR="004D3D4B" w:rsidRDefault="00DF7FD9">
                  <w:pPr>
                    <w:spacing w:before="2" w:line="280" w:lineRule="auto"/>
                    <w:ind w:left="20" w:right="139"/>
                    <w:rPr>
                      <w:sz w:val="20"/>
                    </w:rPr>
                  </w:pPr>
                  <w:r>
                    <w:rPr>
                      <w:i/>
                      <w:color w:val="231F20"/>
                      <w:spacing w:val="-3"/>
                      <w:sz w:val="20"/>
                    </w:rPr>
                    <w:t xml:space="preserve">its </w:t>
                  </w:r>
                  <w:r>
                    <w:rPr>
                      <w:i/>
                      <w:color w:val="231F20"/>
                      <w:spacing w:val="-4"/>
                      <w:sz w:val="20"/>
                    </w:rPr>
                    <w:t xml:space="preserve">own </w:t>
                  </w:r>
                  <w:r>
                    <w:rPr>
                      <w:i/>
                      <w:color w:val="231F20"/>
                      <w:spacing w:val="-3"/>
                      <w:sz w:val="20"/>
                    </w:rPr>
                    <w:t xml:space="preserve">right and its </w:t>
                  </w:r>
                  <w:r>
                    <w:rPr>
                      <w:i/>
                      <w:color w:val="231F20"/>
                      <w:spacing w:val="-4"/>
                      <w:sz w:val="20"/>
                    </w:rPr>
                    <w:t xml:space="preserve">protection </w:t>
                  </w:r>
                  <w:r>
                    <w:rPr>
                      <w:i/>
                      <w:color w:val="231F20"/>
                      <w:spacing w:val="-3"/>
                      <w:sz w:val="20"/>
                    </w:rPr>
                    <w:t xml:space="preserve">is the very core </w:t>
                  </w:r>
                  <w:r>
                    <w:rPr>
                      <w:i/>
                      <w:color w:val="231F20"/>
                      <w:sz w:val="20"/>
                    </w:rPr>
                    <w:t xml:space="preserve">of </w:t>
                  </w:r>
                  <w:r>
                    <w:rPr>
                      <w:i/>
                      <w:color w:val="231F20"/>
                      <w:spacing w:val="-8"/>
                      <w:sz w:val="20"/>
                    </w:rPr>
                    <w:t xml:space="preserve">EPA’s </w:t>
                  </w:r>
                  <w:r>
                    <w:rPr>
                      <w:i/>
                      <w:color w:val="231F20"/>
                      <w:spacing w:val="-4"/>
                      <w:sz w:val="20"/>
                    </w:rPr>
                    <w:t xml:space="preserve">raison </w:t>
                  </w:r>
                  <w:r>
                    <w:rPr>
                      <w:i/>
                      <w:color w:val="231F20"/>
                      <w:spacing w:val="-5"/>
                      <w:sz w:val="20"/>
                    </w:rPr>
                    <w:t xml:space="preserve">d’etre. </w:t>
                  </w:r>
                  <w:r>
                    <w:rPr>
                      <w:i/>
                      <w:color w:val="231F20"/>
                      <w:spacing w:val="-6"/>
                      <w:sz w:val="20"/>
                    </w:rPr>
                    <w:t xml:space="preserve">However, </w:t>
                  </w:r>
                  <w:r>
                    <w:rPr>
                      <w:i/>
                      <w:color w:val="231F20"/>
                      <w:spacing w:val="-4"/>
                      <w:sz w:val="20"/>
                    </w:rPr>
                    <w:t xml:space="preserve">within </w:t>
                  </w:r>
                  <w:r>
                    <w:rPr>
                      <w:i/>
                      <w:color w:val="231F20"/>
                      <w:spacing w:val="-3"/>
                      <w:sz w:val="20"/>
                    </w:rPr>
                    <w:t xml:space="preserve">the </w:t>
                  </w:r>
                  <w:r>
                    <w:rPr>
                      <w:i/>
                      <w:color w:val="231F20"/>
                      <w:spacing w:val="-5"/>
                      <w:sz w:val="20"/>
                    </w:rPr>
                    <w:t xml:space="preserve">existing </w:t>
                  </w:r>
                  <w:r>
                    <w:rPr>
                      <w:i/>
                      <w:color w:val="231F20"/>
                      <w:spacing w:val="-4"/>
                      <w:sz w:val="20"/>
                    </w:rPr>
                    <w:t xml:space="preserve">framework, health outcomes </w:t>
                  </w:r>
                  <w:r>
                    <w:rPr>
                      <w:i/>
                      <w:color w:val="231F20"/>
                      <w:spacing w:val="-3"/>
                      <w:sz w:val="20"/>
                    </w:rPr>
                    <w:t xml:space="preserve">are </w:t>
                  </w:r>
                  <w:r>
                    <w:rPr>
                      <w:i/>
                      <w:color w:val="231F20"/>
                      <w:spacing w:val="-4"/>
                      <w:sz w:val="20"/>
                    </w:rPr>
                    <w:t xml:space="preserve">viewed </w:t>
                  </w:r>
                  <w:r>
                    <w:rPr>
                      <w:i/>
                      <w:color w:val="231F20"/>
                      <w:spacing w:val="-3"/>
                      <w:sz w:val="20"/>
                    </w:rPr>
                    <w:t xml:space="preserve">as </w:t>
                  </w:r>
                  <w:r>
                    <w:rPr>
                      <w:i/>
                      <w:color w:val="231F20"/>
                      <w:sz w:val="20"/>
                    </w:rPr>
                    <w:t xml:space="preserve">a </w:t>
                  </w:r>
                  <w:r>
                    <w:rPr>
                      <w:i/>
                      <w:color w:val="231F20"/>
                      <w:spacing w:val="-3"/>
                      <w:sz w:val="20"/>
                    </w:rPr>
                    <w:t xml:space="preserve">secondary </w:t>
                  </w:r>
                  <w:r>
                    <w:rPr>
                      <w:i/>
                      <w:color w:val="231F20"/>
                      <w:spacing w:val="-4"/>
                      <w:sz w:val="20"/>
                    </w:rPr>
                    <w:t xml:space="preserve">measure </w:t>
                  </w:r>
                  <w:r>
                    <w:rPr>
                      <w:i/>
                      <w:color w:val="231F20"/>
                      <w:spacing w:val="-3"/>
                      <w:sz w:val="20"/>
                    </w:rPr>
                    <w:t xml:space="preserve">and </w:t>
                  </w:r>
                  <w:r>
                    <w:rPr>
                      <w:i/>
                      <w:color w:val="231F20"/>
                      <w:spacing w:val="-4"/>
                      <w:sz w:val="20"/>
                    </w:rPr>
                    <w:t xml:space="preserve">experience tells </w:t>
                  </w:r>
                  <w:r>
                    <w:rPr>
                      <w:i/>
                      <w:color w:val="231F20"/>
                      <w:spacing w:val="-3"/>
                      <w:sz w:val="20"/>
                    </w:rPr>
                    <w:t xml:space="preserve">us </w:t>
                  </w:r>
                  <w:r>
                    <w:rPr>
                      <w:i/>
                      <w:color w:val="231F20"/>
                      <w:spacing w:val="-4"/>
                      <w:sz w:val="20"/>
                    </w:rPr>
                    <w:t xml:space="preserve">that environmental </w:t>
                  </w:r>
                  <w:r>
                    <w:rPr>
                      <w:i/>
                      <w:color w:val="231F20"/>
                      <w:spacing w:val="-5"/>
                      <w:sz w:val="20"/>
                    </w:rPr>
                    <w:t xml:space="preserve">values </w:t>
                  </w:r>
                  <w:r>
                    <w:rPr>
                      <w:i/>
                      <w:color w:val="231F20"/>
                      <w:spacing w:val="-3"/>
                      <w:sz w:val="20"/>
                    </w:rPr>
                    <w:t xml:space="preserve">are often </w:t>
                  </w:r>
                  <w:r>
                    <w:rPr>
                      <w:i/>
                      <w:color w:val="231F20"/>
                      <w:spacing w:val="-4"/>
                      <w:sz w:val="20"/>
                    </w:rPr>
                    <w:t xml:space="preserve">traded </w:t>
                  </w:r>
                  <w:r>
                    <w:rPr>
                      <w:i/>
                      <w:color w:val="231F20"/>
                      <w:spacing w:val="-3"/>
                      <w:sz w:val="20"/>
                    </w:rPr>
                    <w:t xml:space="preserve">for </w:t>
                  </w:r>
                  <w:r>
                    <w:rPr>
                      <w:i/>
                      <w:color w:val="231F20"/>
                      <w:spacing w:val="-5"/>
                      <w:sz w:val="20"/>
                    </w:rPr>
                    <w:t xml:space="preserve">development; </w:t>
                  </w:r>
                  <w:r>
                    <w:rPr>
                      <w:i/>
                      <w:color w:val="231F20"/>
                      <w:spacing w:val="-4"/>
                      <w:sz w:val="20"/>
                    </w:rPr>
                    <w:t xml:space="preserve">health outcomes </w:t>
                  </w:r>
                  <w:r>
                    <w:rPr>
                      <w:i/>
                      <w:color w:val="231F20"/>
                      <w:spacing w:val="-3"/>
                      <w:sz w:val="20"/>
                    </w:rPr>
                    <w:t xml:space="preserve">should not </w:t>
                  </w:r>
                  <w:r>
                    <w:rPr>
                      <w:i/>
                      <w:color w:val="231F20"/>
                      <w:sz w:val="20"/>
                    </w:rPr>
                    <w:t xml:space="preserve">be </w:t>
                  </w:r>
                  <w:r>
                    <w:rPr>
                      <w:i/>
                      <w:color w:val="231F20"/>
                      <w:spacing w:val="-4"/>
                      <w:sz w:val="20"/>
                    </w:rPr>
                    <w:t xml:space="preserve">traded </w:t>
                  </w:r>
                  <w:r>
                    <w:rPr>
                      <w:i/>
                      <w:color w:val="231F20"/>
                      <w:sz w:val="20"/>
                    </w:rPr>
                    <w:t xml:space="preserve">so </w:t>
                  </w:r>
                  <w:r>
                    <w:rPr>
                      <w:i/>
                      <w:color w:val="231F20"/>
                      <w:spacing w:val="-5"/>
                      <w:sz w:val="20"/>
                    </w:rPr>
                    <w:t xml:space="preserve">easily. </w:t>
                  </w:r>
                  <w:r>
                    <w:rPr>
                      <w:color w:val="231F20"/>
                      <w:spacing w:val="-3"/>
                      <w:sz w:val="20"/>
                    </w:rPr>
                    <w:t xml:space="preserve">(Doctors for the </w:t>
                  </w:r>
                  <w:r>
                    <w:rPr>
                      <w:color w:val="231F20"/>
                      <w:spacing w:val="-5"/>
                      <w:sz w:val="20"/>
                    </w:rPr>
                    <w:t xml:space="preserve">Environment </w:t>
                  </w:r>
                  <w:r>
                    <w:rPr>
                      <w:color w:val="231F20"/>
                      <w:spacing w:val="-4"/>
                      <w:sz w:val="20"/>
                    </w:rPr>
                    <w:t>Australia submission, p. 5)</w:t>
                  </w:r>
                </w:p>
              </w:txbxContent>
            </v:textbox>
            <w10:wrap anchorx="page" anchory="page"/>
          </v:shape>
        </w:pict>
      </w:r>
      <w:r>
        <w:pict w14:anchorId="45E3497F">
          <v:shape id="_x0000_s2457" type="#_x0000_t202" style="position:absolute;margin-left:89.7pt;margin-top:709.5pt;width:402.75pt;height:25.5pt;z-index:-100912;mso-position-horizontal-relative:page;mso-position-vertical-relative:page" filled="f" stroked="f">
            <v:textbox inset="0,0,0,0">
              <w:txbxContent>
                <w:p w14:paraId="19BDD564" w14:textId="77777777" w:rsidR="004D3D4B" w:rsidRDefault="00DF7FD9">
                  <w:pPr>
                    <w:pStyle w:val="BodyText"/>
                    <w:spacing w:line="280" w:lineRule="auto"/>
                    <w:ind w:right="-7"/>
                  </w:pPr>
                  <w:r>
                    <w:rPr>
                      <w:color w:val="58595B"/>
                    </w:rPr>
                    <w:t>The engaged community in particular wants the EPA to champion their interests in relation to environmental issues, including protecting their health (box 3.2):</w:t>
                  </w:r>
                </w:p>
              </w:txbxContent>
            </v:textbox>
            <w10:wrap anchorx="page" anchory="page"/>
          </v:shape>
        </w:pict>
      </w:r>
      <w:r>
        <w:pict w14:anchorId="3B8764CE">
          <v:shape id="_x0000_s2456" type="#_x0000_t202" style="position:absolute;margin-left:118.05pt;margin-top:745pt;width:376.4pt;height:12pt;z-index:-100888;mso-position-horizontal-relative:page;mso-position-vertical-relative:page" filled="f" stroked="f">
            <v:textbox inset="0,0,0,0">
              <w:txbxContent>
                <w:p w14:paraId="56D50844" w14:textId="77777777" w:rsidR="004D3D4B" w:rsidRDefault="00DF7FD9">
                  <w:pPr>
                    <w:spacing w:line="224" w:lineRule="exact"/>
                    <w:ind w:left="20" w:right="7"/>
                    <w:rPr>
                      <w:sz w:val="20"/>
                    </w:rPr>
                  </w:pPr>
                  <w:r>
                    <w:rPr>
                      <w:i/>
                      <w:color w:val="231F20"/>
                      <w:sz w:val="20"/>
                    </w:rPr>
                    <w:t>If</w:t>
                  </w:r>
                  <w:r>
                    <w:rPr>
                      <w:i/>
                      <w:color w:val="231F20"/>
                      <w:spacing w:val="-9"/>
                      <w:sz w:val="20"/>
                    </w:rPr>
                    <w:t xml:space="preserve"> </w:t>
                  </w:r>
                  <w:r>
                    <w:rPr>
                      <w:i/>
                      <w:color w:val="231F20"/>
                      <w:sz w:val="20"/>
                    </w:rPr>
                    <w:t>the</w:t>
                  </w:r>
                  <w:r>
                    <w:rPr>
                      <w:i/>
                      <w:color w:val="231F20"/>
                      <w:spacing w:val="-9"/>
                      <w:sz w:val="20"/>
                    </w:rPr>
                    <w:t xml:space="preserve"> </w:t>
                  </w:r>
                  <w:r>
                    <w:rPr>
                      <w:i/>
                      <w:color w:val="231F20"/>
                      <w:spacing w:val="-3"/>
                      <w:sz w:val="20"/>
                    </w:rPr>
                    <w:t>EPA</w:t>
                  </w:r>
                  <w:r>
                    <w:rPr>
                      <w:i/>
                      <w:color w:val="231F20"/>
                      <w:spacing w:val="-9"/>
                      <w:sz w:val="20"/>
                    </w:rPr>
                    <w:t xml:space="preserve"> </w:t>
                  </w:r>
                  <w:r>
                    <w:rPr>
                      <w:i/>
                      <w:color w:val="231F20"/>
                      <w:sz w:val="20"/>
                    </w:rPr>
                    <w:t>will</w:t>
                  </w:r>
                  <w:r>
                    <w:rPr>
                      <w:i/>
                      <w:color w:val="231F20"/>
                      <w:spacing w:val="-9"/>
                      <w:sz w:val="20"/>
                    </w:rPr>
                    <w:t xml:space="preserve"> </w:t>
                  </w:r>
                  <w:r>
                    <w:rPr>
                      <w:i/>
                      <w:color w:val="231F20"/>
                      <w:sz w:val="20"/>
                    </w:rPr>
                    <w:t>not</w:t>
                  </w:r>
                  <w:r>
                    <w:rPr>
                      <w:i/>
                      <w:color w:val="231F20"/>
                      <w:spacing w:val="-9"/>
                      <w:sz w:val="20"/>
                    </w:rPr>
                    <w:t xml:space="preserve"> </w:t>
                  </w:r>
                  <w:r>
                    <w:rPr>
                      <w:i/>
                      <w:color w:val="231F20"/>
                      <w:sz w:val="20"/>
                    </w:rPr>
                    <w:t>stand</w:t>
                  </w:r>
                  <w:r>
                    <w:rPr>
                      <w:i/>
                      <w:color w:val="231F20"/>
                      <w:spacing w:val="-9"/>
                      <w:sz w:val="20"/>
                    </w:rPr>
                    <w:t xml:space="preserve"> </w:t>
                  </w:r>
                  <w:r>
                    <w:rPr>
                      <w:i/>
                      <w:color w:val="231F20"/>
                      <w:sz w:val="20"/>
                    </w:rPr>
                    <w:t>up</w:t>
                  </w:r>
                  <w:r>
                    <w:rPr>
                      <w:i/>
                      <w:color w:val="231F20"/>
                      <w:spacing w:val="-9"/>
                      <w:sz w:val="20"/>
                    </w:rPr>
                    <w:t xml:space="preserve"> </w:t>
                  </w:r>
                  <w:r>
                    <w:rPr>
                      <w:i/>
                      <w:color w:val="231F20"/>
                      <w:sz w:val="20"/>
                    </w:rPr>
                    <w:t>for</w:t>
                  </w:r>
                  <w:r>
                    <w:rPr>
                      <w:i/>
                      <w:color w:val="231F20"/>
                      <w:spacing w:val="-9"/>
                      <w:sz w:val="20"/>
                    </w:rPr>
                    <w:t xml:space="preserve"> </w:t>
                  </w:r>
                  <w:r>
                    <w:rPr>
                      <w:i/>
                      <w:color w:val="231F20"/>
                      <w:sz w:val="20"/>
                    </w:rPr>
                    <w:t>us,</w:t>
                  </w:r>
                  <w:r>
                    <w:rPr>
                      <w:i/>
                      <w:color w:val="231F20"/>
                      <w:spacing w:val="-9"/>
                      <w:sz w:val="20"/>
                    </w:rPr>
                    <w:t xml:space="preserve"> </w:t>
                  </w:r>
                  <w:r>
                    <w:rPr>
                      <w:i/>
                      <w:color w:val="231F20"/>
                      <w:sz w:val="20"/>
                    </w:rPr>
                    <w:t>who</w:t>
                  </w:r>
                  <w:r>
                    <w:rPr>
                      <w:i/>
                      <w:color w:val="231F20"/>
                      <w:spacing w:val="-9"/>
                      <w:sz w:val="20"/>
                    </w:rPr>
                    <w:t xml:space="preserve"> </w:t>
                  </w:r>
                  <w:r>
                    <w:rPr>
                      <w:i/>
                      <w:color w:val="231F20"/>
                      <w:sz w:val="20"/>
                    </w:rPr>
                    <w:t>will?</w:t>
                  </w:r>
                  <w:r>
                    <w:rPr>
                      <w:i/>
                      <w:color w:val="231F20"/>
                      <w:spacing w:val="-10"/>
                      <w:sz w:val="20"/>
                    </w:rPr>
                    <w:t xml:space="preserve"> </w:t>
                  </w:r>
                  <w:r>
                    <w:rPr>
                      <w:color w:val="231F20"/>
                      <w:spacing w:val="-3"/>
                      <w:sz w:val="20"/>
                    </w:rPr>
                    <w:t>(Friends</w:t>
                  </w:r>
                  <w:r>
                    <w:rPr>
                      <w:color w:val="231F20"/>
                      <w:spacing w:val="-9"/>
                      <w:sz w:val="20"/>
                    </w:rPr>
                    <w:t xml:space="preserve"> </w:t>
                  </w:r>
                  <w:r>
                    <w:rPr>
                      <w:color w:val="231F20"/>
                      <w:sz w:val="20"/>
                    </w:rPr>
                    <w:t>of</w:t>
                  </w:r>
                  <w:r>
                    <w:rPr>
                      <w:color w:val="231F20"/>
                      <w:spacing w:val="-9"/>
                      <w:sz w:val="20"/>
                    </w:rPr>
                    <w:t xml:space="preserve"> </w:t>
                  </w:r>
                  <w:r>
                    <w:rPr>
                      <w:color w:val="231F20"/>
                      <w:sz w:val="20"/>
                    </w:rPr>
                    <w:t>Steele</w:t>
                  </w:r>
                  <w:r>
                    <w:rPr>
                      <w:color w:val="231F20"/>
                      <w:spacing w:val="-9"/>
                      <w:sz w:val="20"/>
                    </w:rPr>
                    <w:t xml:space="preserve"> </w:t>
                  </w:r>
                  <w:r>
                    <w:rPr>
                      <w:color w:val="231F20"/>
                      <w:sz w:val="20"/>
                    </w:rPr>
                    <w:t>Creek</w:t>
                  </w:r>
                  <w:r>
                    <w:rPr>
                      <w:color w:val="231F20"/>
                      <w:spacing w:val="-9"/>
                      <w:sz w:val="20"/>
                    </w:rPr>
                    <w:t xml:space="preserve"> </w:t>
                  </w:r>
                  <w:r>
                    <w:rPr>
                      <w:color w:val="231F20"/>
                      <w:sz w:val="20"/>
                    </w:rPr>
                    <w:t>submission,</w:t>
                  </w:r>
                  <w:r>
                    <w:rPr>
                      <w:color w:val="231F20"/>
                      <w:spacing w:val="-9"/>
                      <w:sz w:val="20"/>
                    </w:rPr>
                    <w:t xml:space="preserve"> </w:t>
                  </w:r>
                  <w:r>
                    <w:rPr>
                      <w:color w:val="231F20"/>
                      <w:spacing w:val="-3"/>
                      <w:sz w:val="20"/>
                    </w:rPr>
                    <w:t>p.</w:t>
                  </w:r>
                  <w:r>
                    <w:rPr>
                      <w:color w:val="231F20"/>
                      <w:spacing w:val="-9"/>
                      <w:sz w:val="20"/>
                    </w:rPr>
                    <w:t xml:space="preserve"> </w:t>
                  </w:r>
                  <w:r>
                    <w:rPr>
                      <w:color w:val="231F20"/>
                      <w:spacing w:val="-5"/>
                      <w:sz w:val="20"/>
                    </w:rPr>
                    <w:t>6)</w:t>
                  </w:r>
                </w:p>
              </w:txbxContent>
            </v:textbox>
            <w10:wrap anchorx="page" anchory="page"/>
          </v:shape>
        </w:pict>
      </w:r>
      <w:r>
        <w:pict w14:anchorId="5432FA3E">
          <v:shape id="_x0000_s2455" type="#_x0000_t202" style="position:absolute;margin-left:118.05pt;margin-top:767pt;width:406.2pt;height:25.5pt;z-index:-100864;mso-position-horizontal-relative:page;mso-position-vertical-relative:page" filled="f" stroked="f">
            <v:textbox inset="0,0,0,0">
              <w:txbxContent>
                <w:p w14:paraId="4CA5B375" w14:textId="77777777" w:rsidR="004D3D4B" w:rsidRDefault="00DF7FD9">
                  <w:pPr>
                    <w:spacing w:line="280" w:lineRule="auto"/>
                    <w:ind w:left="20"/>
                    <w:rPr>
                      <w:i/>
                      <w:sz w:val="20"/>
                    </w:rPr>
                  </w:pPr>
                  <w:r>
                    <w:rPr>
                      <w:i/>
                      <w:color w:val="231F20"/>
                      <w:spacing w:val="-5"/>
                      <w:sz w:val="20"/>
                    </w:rPr>
                    <w:t xml:space="preserve">EPA </w:t>
                  </w:r>
                  <w:r>
                    <w:rPr>
                      <w:i/>
                      <w:color w:val="231F20"/>
                      <w:spacing w:val="-3"/>
                      <w:sz w:val="20"/>
                    </w:rPr>
                    <w:t xml:space="preserve">should </w:t>
                  </w:r>
                  <w:r>
                    <w:rPr>
                      <w:i/>
                      <w:color w:val="231F20"/>
                      <w:spacing w:val="-4"/>
                      <w:sz w:val="20"/>
                    </w:rPr>
                    <w:t xml:space="preserve">strongly advocate </w:t>
                  </w:r>
                  <w:r>
                    <w:rPr>
                      <w:i/>
                      <w:color w:val="231F20"/>
                      <w:sz w:val="20"/>
                    </w:rPr>
                    <w:t xml:space="preserve">on </w:t>
                  </w:r>
                  <w:r>
                    <w:rPr>
                      <w:i/>
                      <w:color w:val="231F20"/>
                      <w:spacing w:val="-4"/>
                      <w:sz w:val="20"/>
                    </w:rPr>
                    <w:t xml:space="preserve">behalf </w:t>
                  </w:r>
                  <w:r>
                    <w:rPr>
                      <w:i/>
                      <w:color w:val="231F20"/>
                      <w:sz w:val="20"/>
                    </w:rPr>
                    <w:t xml:space="preserve">of </w:t>
                  </w:r>
                  <w:r>
                    <w:rPr>
                      <w:i/>
                      <w:color w:val="231F20"/>
                      <w:spacing w:val="-3"/>
                      <w:sz w:val="20"/>
                    </w:rPr>
                    <w:t xml:space="preserve">community </w:t>
                  </w:r>
                  <w:r>
                    <w:rPr>
                      <w:i/>
                      <w:color w:val="231F20"/>
                      <w:spacing w:val="-4"/>
                      <w:sz w:val="20"/>
                    </w:rPr>
                    <w:t xml:space="preserve">health </w:t>
                  </w:r>
                  <w:r>
                    <w:rPr>
                      <w:i/>
                      <w:color w:val="231F20"/>
                      <w:spacing w:val="-3"/>
                      <w:sz w:val="20"/>
                    </w:rPr>
                    <w:t xml:space="preserve">and </w:t>
                  </w:r>
                  <w:r>
                    <w:rPr>
                      <w:i/>
                      <w:color w:val="231F20"/>
                      <w:spacing w:val="-4"/>
                      <w:sz w:val="20"/>
                    </w:rPr>
                    <w:t xml:space="preserve">wellbeing </w:t>
                  </w:r>
                  <w:r>
                    <w:rPr>
                      <w:i/>
                      <w:color w:val="231F20"/>
                      <w:spacing w:val="-3"/>
                      <w:sz w:val="20"/>
                    </w:rPr>
                    <w:t xml:space="preserve">and </w:t>
                  </w:r>
                  <w:r>
                    <w:rPr>
                      <w:i/>
                      <w:color w:val="231F20"/>
                      <w:spacing w:val="-4"/>
                      <w:sz w:val="20"/>
                    </w:rPr>
                    <w:t xml:space="preserve">defend </w:t>
                  </w:r>
                  <w:r>
                    <w:rPr>
                      <w:i/>
                      <w:color w:val="231F20"/>
                      <w:spacing w:val="-3"/>
                      <w:sz w:val="20"/>
                    </w:rPr>
                    <w:t xml:space="preserve">the community </w:t>
                  </w:r>
                  <w:r>
                    <w:rPr>
                      <w:i/>
                      <w:color w:val="231F20"/>
                      <w:spacing w:val="-4"/>
                      <w:sz w:val="20"/>
                    </w:rPr>
                    <w:t xml:space="preserve">when </w:t>
                  </w:r>
                  <w:r>
                    <w:rPr>
                      <w:i/>
                      <w:color w:val="231F20"/>
                      <w:sz w:val="20"/>
                    </w:rPr>
                    <w:t xml:space="preserve">it </w:t>
                  </w:r>
                  <w:r>
                    <w:rPr>
                      <w:i/>
                      <w:color w:val="231F20"/>
                      <w:spacing w:val="-3"/>
                      <w:sz w:val="20"/>
                    </w:rPr>
                    <w:t xml:space="preserve">comes to </w:t>
                  </w:r>
                  <w:r>
                    <w:rPr>
                      <w:i/>
                      <w:color w:val="231F20"/>
                      <w:spacing w:val="-4"/>
                      <w:sz w:val="20"/>
                    </w:rPr>
                    <w:t xml:space="preserve">polluting commercial </w:t>
                  </w:r>
                  <w:r>
                    <w:rPr>
                      <w:i/>
                      <w:color w:val="231F20"/>
                      <w:spacing w:val="-5"/>
                      <w:sz w:val="20"/>
                    </w:rPr>
                    <w:t xml:space="preserve">ventures. </w:t>
                  </w:r>
                  <w:r>
                    <w:rPr>
                      <w:i/>
                      <w:color w:val="231F20"/>
                      <w:spacing w:val="-4"/>
                      <w:sz w:val="20"/>
                    </w:rPr>
                    <w:t xml:space="preserve">(Regina Gleeson submission, </w:t>
                  </w:r>
                  <w:r>
                    <w:rPr>
                      <w:i/>
                      <w:color w:val="231F20"/>
                      <w:spacing w:val="-3"/>
                      <w:sz w:val="20"/>
                    </w:rPr>
                    <w:t xml:space="preserve">p. </w:t>
                  </w:r>
                  <w:r>
                    <w:rPr>
                      <w:i/>
                      <w:color w:val="231F20"/>
                      <w:spacing w:val="-4"/>
                      <w:sz w:val="20"/>
                    </w:rPr>
                    <w:t>2)</w:t>
                  </w:r>
                </w:p>
              </w:txbxContent>
            </v:textbox>
            <w10:wrap anchorx="page" anchory="page"/>
          </v:shape>
        </w:pict>
      </w:r>
      <w:r>
        <w:pict w14:anchorId="42B6FA55">
          <v:shape id="_x0000_s2454" type="#_x0000_t202" style="position:absolute;margin-left:534.95pt;margin-top:44.05pt;width:60.3pt;height:5.25pt;z-index:-100840;mso-position-horizontal-relative:page;mso-position-vertical-relative:page" filled="f" stroked="f">
            <v:textbox inset="0,0,0,0">
              <w:txbxContent>
                <w:p w14:paraId="08BF1D55" w14:textId="77777777" w:rsidR="0036336D" w:rsidRDefault="0036336D"/>
              </w:txbxContent>
            </v:textbox>
            <w10:wrap anchorx="page" anchory="page"/>
          </v:shape>
        </w:pict>
      </w:r>
      <w:r>
        <w:pict w14:anchorId="00AE789B">
          <v:shape id="_x0000_s2453" type="#_x0000_t202" style="position:absolute;margin-left:534.95pt;margin-top:44.05pt;width:60.3pt;height:5.25pt;z-index:-100816;mso-position-horizontal-relative:page;mso-position-vertical-relative:page" filled="f" stroked="f">
            <v:textbox inset="0,0,0,0">
              <w:txbxContent>
                <w:p w14:paraId="54E498EB" w14:textId="77777777" w:rsidR="0036336D" w:rsidRDefault="0036336D"/>
              </w:txbxContent>
            </v:textbox>
            <w10:wrap anchorx="page" anchory="page"/>
          </v:shape>
        </w:pict>
      </w:r>
    </w:p>
    <w:p w14:paraId="528558E7" w14:textId="77777777" w:rsidR="004D3D4B" w:rsidRDefault="004D3D4B">
      <w:pPr>
        <w:rPr>
          <w:sz w:val="2"/>
          <w:szCs w:val="2"/>
        </w:rPr>
        <w:sectPr w:rsidR="004D3D4B">
          <w:pgSz w:w="11910" w:h="16840"/>
          <w:pgMar w:top="800" w:right="0" w:bottom="280" w:left="1680" w:header="720" w:footer="720" w:gutter="0"/>
          <w:cols w:space="720"/>
        </w:sectPr>
      </w:pPr>
    </w:p>
    <w:p w14:paraId="60B0699C" w14:textId="77777777" w:rsidR="004D3D4B" w:rsidRDefault="006240D7">
      <w:pPr>
        <w:rPr>
          <w:sz w:val="2"/>
          <w:szCs w:val="2"/>
        </w:rPr>
      </w:pPr>
      <w:r>
        <w:lastRenderedPageBreak/>
        <w:pict w14:anchorId="40559119">
          <v:line id="_x0000_s2452" style="position:absolute;z-index:-100792;mso-position-horizontal-relative:page;mso-position-vertical-relative:page" from="0,45.8pt" to="60.25pt,45.8pt" strokecolor="#0095a7" strokeweight="7pt">
            <w10:wrap anchorx="page" anchory="page"/>
          </v:line>
        </w:pict>
      </w:r>
      <w:r>
        <w:pict w14:anchorId="2DAC4E2A">
          <v:rect id="_x0000_s2451" style="position:absolute;margin-left:70.85pt;margin-top:150.5pt;width:432.7pt;height:483.1pt;z-index:-100768;mso-position-horizontal-relative:page;mso-position-vertical-relative:page" fillcolor="#eaf2f3" stroked="f">
            <w10:wrap anchorx="page" anchory="page"/>
          </v:rect>
        </w:pict>
      </w:r>
      <w:r>
        <w:pict w14:anchorId="463F7DA5">
          <v:shape id="_x0000_s2450" type="#_x0000_t202" style="position:absolute;margin-left:69.85pt;margin-top:40.9pt;width:10.65pt;height:9.5pt;z-index:-100744;mso-position-horizontal-relative:page;mso-position-vertical-relative:page" filled="f" stroked="f">
            <v:textbox inset="0,0,0,0">
              <w:txbxContent>
                <w:p w14:paraId="71E6ECBC" w14:textId="77777777" w:rsidR="004D3D4B" w:rsidRDefault="00DF7FD9">
                  <w:pPr>
                    <w:spacing w:before="1"/>
                    <w:ind w:left="20"/>
                    <w:rPr>
                      <w:sz w:val="15"/>
                    </w:rPr>
                  </w:pPr>
                  <w:r>
                    <w:rPr>
                      <w:color w:val="58595B"/>
                      <w:sz w:val="15"/>
                    </w:rPr>
                    <w:t>46</w:t>
                  </w:r>
                </w:p>
              </w:txbxContent>
            </v:textbox>
            <w10:wrap anchorx="page" anchory="page"/>
          </v:shape>
        </w:pict>
      </w:r>
      <w:r>
        <w:pict w14:anchorId="0CC3FB5C">
          <v:shape id="_x0000_s2449" type="#_x0000_t202" style="position:absolute;margin-left:95.35pt;margin-top:40.9pt;width:147.75pt;height:9.5pt;z-index:-100720;mso-position-horizontal-relative:page;mso-position-vertical-relative:page" filled="f" stroked="f">
            <v:textbox inset="0,0,0,0">
              <w:txbxContent>
                <w:p w14:paraId="126D9C2B"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558EB8C9">
          <v:shape id="_x0000_s2448" type="#_x0000_t202" style="position:absolute;margin-left:69.85pt;margin-top:105.85pt;width:429.45pt;height:39pt;z-index:-100696;mso-position-horizontal-relative:page;mso-position-vertical-relative:page" filled="f" stroked="f">
            <v:textbox inset="0,0,0,0">
              <w:txbxContent>
                <w:p w14:paraId="0F17F0C5" w14:textId="77777777" w:rsidR="004D3D4B" w:rsidRDefault="00DF7FD9">
                  <w:pPr>
                    <w:pStyle w:val="BodyText"/>
                    <w:spacing w:line="280" w:lineRule="auto"/>
                  </w:pPr>
                  <w:r>
                    <w:rPr>
                      <w:color w:val="58595B"/>
                    </w:rPr>
                    <w:t>We also heard the community’s concern about the potential risks to health of contaminated land. For legacy sites, the community wanted confidence that risks to their health would be managed and, for some stakeholders, it was important to know that someone would be held responsible.</w:t>
                  </w:r>
                </w:p>
              </w:txbxContent>
            </v:textbox>
            <w10:wrap anchorx="page" anchory="page"/>
          </v:shape>
        </w:pict>
      </w:r>
      <w:r>
        <w:pict w14:anchorId="5F53D1FB">
          <v:shape id="_x0000_s2447" type="#_x0000_t202" style="position:absolute;margin-left:69.85pt;margin-top:652.2pt;width:403.45pt;height:39pt;z-index:-100672;mso-position-horizontal-relative:page;mso-position-vertical-relative:page" filled="f" stroked="f">
            <v:textbox inset="0,0,0,0">
              <w:txbxContent>
                <w:p w14:paraId="5291CB48" w14:textId="77777777" w:rsidR="004D3D4B" w:rsidRDefault="00DF7FD9">
                  <w:pPr>
                    <w:pStyle w:val="BodyText"/>
                    <w:spacing w:line="280" w:lineRule="auto"/>
                  </w:pPr>
                  <w:r>
                    <w:rPr>
                      <w:color w:val="58595B"/>
                    </w:rPr>
                    <w:t>Many participants wanted the EPA to focus on health impacts of specific types of pollution, including noise, odour and dust. These issues dominate complaints to the EPA and disproportionately affect certain parts of the community:</w:t>
                  </w:r>
                </w:p>
              </w:txbxContent>
            </v:textbox>
            <w10:wrap anchorx="page" anchory="page"/>
          </v:shape>
        </w:pict>
      </w:r>
      <w:r>
        <w:pict w14:anchorId="2DAB77A8">
          <v:shape id="_x0000_s2446" type="#_x0000_t202" style="position:absolute;margin-left:98.2pt;margin-top:701.2pt;width:373.9pt;height:52.5pt;z-index:-100648;mso-position-horizontal-relative:page;mso-position-vertical-relative:page" filled="f" stroked="f">
            <v:textbox inset="0,0,0,0">
              <w:txbxContent>
                <w:p w14:paraId="620D79E7" w14:textId="77777777" w:rsidR="004D3D4B" w:rsidRDefault="00DF7FD9">
                  <w:pPr>
                    <w:spacing w:line="280" w:lineRule="auto"/>
                    <w:ind w:left="20"/>
                    <w:rPr>
                      <w:sz w:val="20"/>
                    </w:rPr>
                  </w:pPr>
                  <w:r>
                    <w:rPr>
                      <w:i/>
                      <w:color w:val="231F20"/>
                      <w:sz w:val="20"/>
                    </w:rPr>
                    <w:t xml:space="preserve">Traditionally, the EPA has provided expert and specialist advice to local government regarding a range of environmental issues. However, in areas such as noise and odour, this expert and specialist advice is becoming increasingly difficult to access. </w:t>
                  </w:r>
                  <w:r>
                    <w:rPr>
                      <w:color w:val="231F20"/>
                      <w:sz w:val="20"/>
                    </w:rPr>
                    <w:t>(Knox City Council submission, p. 6)</w:t>
                  </w:r>
                </w:p>
              </w:txbxContent>
            </v:textbox>
            <w10:wrap anchorx="page" anchory="page"/>
          </v:shape>
        </w:pict>
      </w:r>
      <w:r>
        <w:pict w14:anchorId="261A29F8">
          <v:shape id="_x0000_s2445" type="#_x0000_t202" style="position:absolute;margin-left:70.85pt;margin-top:150.5pt;width:432.7pt;height:483.15pt;z-index:-100624;mso-position-horizontal-relative:page;mso-position-vertical-relative:page" filled="f" stroked="f">
            <v:textbox inset="0,0,0,0">
              <w:txbxContent>
                <w:p w14:paraId="3D03BFC3" w14:textId="77777777" w:rsidR="004D3D4B" w:rsidRDefault="00DF7FD9">
                  <w:pPr>
                    <w:pStyle w:val="BodyText"/>
                    <w:spacing w:before="128"/>
                    <w:ind w:left="170" w:right="615"/>
                  </w:pPr>
                  <w:r>
                    <w:rPr>
                      <w:b/>
                      <w:color w:val="0095A7"/>
                    </w:rPr>
                    <w:t xml:space="preserve">BOX 3.2 </w:t>
                  </w:r>
                  <w:r>
                    <w:rPr>
                      <w:color w:val="0095A7"/>
                    </w:rPr>
                    <w:t>VICTORIANS EXPERIENCING HEALTH IMPACTS</w:t>
                  </w:r>
                </w:p>
                <w:p w14:paraId="53E068DE" w14:textId="77777777" w:rsidR="004D3D4B" w:rsidRDefault="00DF7FD9">
                  <w:pPr>
                    <w:pStyle w:val="BodyText"/>
                    <w:spacing w:before="96" w:line="280" w:lineRule="auto"/>
                    <w:ind w:left="170" w:right="305"/>
                  </w:pPr>
                  <w:r>
                    <w:rPr>
                      <w:color w:val="58595B"/>
                    </w:rPr>
                    <w:t>The Voices of the Valley argued for the primacy of health in relation to air pollution, and the EPA’s critical ‘protective’ role in their submission to this inquiry. It described the community’s concerns for their health during the Hazelwood mine fire in February 2014.</w:t>
                  </w:r>
                </w:p>
                <w:p w14:paraId="6323DBFF" w14:textId="77777777" w:rsidR="004D3D4B" w:rsidRDefault="00DF7FD9">
                  <w:pPr>
                    <w:pStyle w:val="BodyText"/>
                    <w:spacing w:before="172" w:line="280" w:lineRule="auto"/>
                    <w:ind w:left="170" w:right="296"/>
                    <w:jc w:val="both"/>
                    <w:rPr>
                      <w:sz w:val="11"/>
                    </w:rPr>
                  </w:pPr>
                  <w:r>
                    <w:rPr>
                      <w:color w:val="58595B"/>
                    </w:rPr>
                    <w:t>The Hazelwood Mine Fire Inquiry stated that the ‘impact of the mine fire on the community’s health was significant with residents suffering many adverse health effects’. It found that ‘the Hazelwood mine fire contributed to some increase in deaths in the Latrobe Valley in 2014’.</w:t>
                  </w:r>
                  <w:r>
                    <w:rPr>
                      <w:color w:val="58595B"/>
                      <w:position w:val="7"/>
                      <w:sz w:val="11"/>
                    </w:rPr>
                    <w:t>12</w:t>
                  </w:r>
                </w:p>
                <w:p w14:paraId="71BBAD2F" w14:textId="77777777" w:rsidR="004D3D4B" w:rsidRDefault="00DF7FD9">
                  <w:pPr>
                    <w:pStyle w:val="BodyText"/>
                    <w:spacing w:before="172" w:line="280" w:lineRule="auto"/>
                    <w:ind w:left="170" w:right="615"/>
                  </w:pPr>
                  <w:r>
                    <w:rPr>
                      <w:color w:val="58595B"/>
                    </w:rPr>
                    <w:t>The Voices of the Valley submission also highlighted the issue of community trust in information that the EPA provides about air quality in the Latrobe Valley.</w:t>
                  </w:r>
                </w:p>
                <w:p w14:paraId="47EFE553" w14:textId="77777777" w:rsidR="004D3D4B" w:rsidRDefault="00DF7FD9">
                  <w:pPr>
                    <w:spacing w:before="172" w:line="280" w:lineRule="auto"/>
                    <w:ind w:left="737" w:right="793"/>
                    <w:rPr>
                      <w:sz w:val="20"/>
                    </w:rPr>
                  </w:pPr>
                  <w:r>
                    <w:rPr>
                      <w:i/>
                      <w:color w:val="231F20"/>
                      <w:sz w:val="20"/>
                    </w:rPr>
                    <w:t xml:space="preserve">While we continually hear that the air in Latrobe Valley is good (or better than air quality in Melbourne), we are sceptical of how that can that be confirmed when there are so few monitors and those are not really well placed. … If at the times visibility is limited (a crude measure of air pollution), we can look at the EPA website which often will show good quality air. Many members of the community have lost trust in the EPA monitoring, as the perception is that these monitors are placed so that they only monitor what is coming from the mines when the air is blowing a certain way. </w:t>
                  </w:r>
                  <w:r>
                    <w:rPr>
                      <w:color w:val="231F20"/>
                      <w:sz w:val="20"/>
                    </w:rPr>
                    <w:t>(Voices of the Valley submission, p. 1)</w:t>
                  </w:r>
                </w:p>
                <w:p w14:paraId="593D87BA" w14:textId="77777777" w:rsidR="004D3D4B" w:rsidRDefault="00DF7FD9">
                  <w:pPr>
                    <w:pStyle w:val="BodyText"/>
                    <w:spacing w:before="172" w:line="280" w:lineRule="auto"/>
                    <w:ind w:left="170" w:right="968"/>
                    <w:jc w:val="both"/>
                  </w:pPr>
                  <w:r>
                    <w:rPr>
                      <w:color w:val="58595B"/>
                    </w:rPr>
                    <w:t>The submission argued the EPA must provide the community with information about the quality of the environment when it entails a risk of harm to public health and have strengthened powers to reduce the risk of harm:</w:t>
                  </w:r>
                </w:p>
                <w:p w14:paraId="288CDDF6" w14:textId="77777777" w:rsidR="004D3D4B" w:rsidRDefault="00DF7FD9">
                  <w:pPr>
                    <w:pStyle w:val="ListParagraph"/>
                    <w:numPr>
                      <w:ilvl w:val="0"/>
                      <w:numId w:val="2"/>
                    </w:numPr>
                    <w:tabs>
                      <w:tab w:val="left" w:pos="341"/>
                    </w:tabs>
                    <w:spacing w:before="87" w:line="280" w:lineRule="auto"/>
                    <w:ind w:right="858"/>
                    <w:rPr>
                      <w:i/>
                      <w:sz w:val="20"/>
                    </w:rPr>
                  </w:pPr>
                  <w:r>
                    <w:rPr>
                      <w:i/>
                      <w:color w:val="231F20"/>
                      <w:sz w:val="20"/>
                    </w:rPr>
                    <w:t>The Environment Protection Authority must have the power to inform the community of possible health impacts from industrial, fire and Hazmat incidents without waiting for approval from other</w:t>
                  </w:r>
                  <w:r>
                    <w:rPr>
                      <w:i/>
                      <w:color w:val="231F20"/>
                      <w:spacing w:val="-3"/>
                      <w:sz w:val="20"/>
                    </w:rPr>
                    <w:t xml:space="preserve"> </w:t>
                  </w:r>
                  <w:r>
                    <w:rPr>
                      <w:i/>
                      <w:color w:val="231F20"/>
                      <w:sz w:val="20"/>
                    </w:rPr>
                    <w:t>agencies.</w:t>
                  </w:r>
                </w:p>
                <w:p w14:paraId="3F2BF5B7" w14:textId="77777777" w:rsidR="004D3D4B" w:rsidRDefault="00DF7FD9">
                  <w:pPr>
                    <w:pStyle w:val="ListParagraph"/>
                    <w:numPr>
                      <w:ilvl w:val="0"/>
                      <w:numId w:val="2"/>
                    </w:numPr>
                    <w:tabs>
                      <w:tab w:val="left" w:pos="341"/>
                    </w:tabs>
                    <w:spacing w:before="87" w:line="280" w:lineRule="auto"/>
                    <w:ind w:right="991"/>
                    <w:rPr>
                      <w:i/>
                      <w:sz w:val="20"/>
                    </w:rPr>
                  </w:pPr>
                  <w:r>
                    <w:rPr>
                      <w:i/>
                      <w:color w:val="231F20"/>
                      <w:sz w:val="20"/>
                    </w:rPr>
                    <w:t>There needs to be tightening of legislation to mandate a compulsory air monitoring regime and a compulsory emissions reporting</w:t>
                  </w:r>
                  <w:r>
                    <w:rPr>
                      <w:i/>
                      <w:color w:val="231F20"/>
                      <w:spacing w:val="22"/>
                      <w:sz w:val="20"/>
                    </w:rPr>
                    <w:t xml:space="preserve"> </w:t>
                  </w:r>
                  <w:r>
                    <w:rPr>
                      <w:i/>
                      <w:color w:val="231F20"/>
                      <w:sz w:val="20"/>
                    </w:rPr>
                    <w:t>regime.</w:t>
                  </w:r>
                </w:p>
                <w:p w14:paraId="147E5509" w14:textId="77777777" w:rsidR="004D3D4B" w:rsidRDefault="00DF7FD9">
                  <w:pPr>
                    <w:pStyle w:val="ListParagraph"/>
                    <w:numPr>
                      <w:ilvl w:val="0"/>
                      <w:numId w:val="2"/>
                    </w:numPr>
                    <w:tabs>
                      <w:tab w:val="left" w:pos="341"/>
                    </w:tabs>
                    <w:spacing w:before="87" w:line="280" w:lineRule="auto"/>
                    <w:ind w:right="846"/>
                    <w:rPr>
                      <w:i/>
                      <w:sz w:val="20"/>
                    </w:rPr>
                  </w:pPr>
                  <w:r>
                    <w:rPr>
                      <w:i/>
                      <w:color w:val="231F20"/>
                      <w:sz w:val="20"/>
                    </w:rPr>
                    <w:t>EPA needs the authority to go into mines and large industry without notice to ensure that standards are being met at all</w:t>
                  </w:r>
                  <w:r>
                    <w:rPr>
                      <w:i/>
                      <w:color w:val="231F20"/>
                      <w:spacing w:val="-3"/>
                      <w:sz w:val="20"/>
                    </w:rPr>
                    <w:t xml:space="preserve"> </w:t>
                  </w:r>
                  <w:r>
                    <w:rPr>
                      <w:i/>
                      <w:color w:val="231F20"/>
                      <w:sz w:val="20"/>
                    </w:rPr>
                    <w:t>times.</w:t>
                  </w:r>
                </w:p>
                <w:p w14:paraId="4D90EECB" w14:textId="77777777" w:rsidR="004D3D4B" w:rsidRDefault="00DF7FD9">
                  <w:pPr>
                    <w:pStyle w:val="ListParagraph"/>
                    <w:numPr>
                      <w:ilvl w:val="0"/>
                      <w:numId w:val="2"/>
                    </w:numPr>
                    <w:tabs>
                      <w:tab w:val="left" w:pos="341"/>
                    </w:tabs>
                    <w:spacing w:before="87" w:line="280" w:lineRule="auto"/>
                    <w:ind w:right="1160"/>
                    <w:rPr>
                      <w:i/>
                      <w:sz w:val="20"/>
                    </w:rPr>
                  </w:pPr>
                  <w:r>
                    <w:rPr>
                      <w:i/>
                      <w:color w:val="231F20"/>
                      <w:sz w:val="20"/>
                    </w:rPr>
                    <w:t>EPA needs greater power in assessing environmental risks at a planning stage, not just in relation to immediate risks but also in relation to environmental</w:t>
                  </w:r>
                  <w:r>
                    <w:rPr>
                      <w:i/>
                      <w:color w:val="231F20"/>
                      <w:spacing w:val="-3"/>
                      <w:sz w:val="20"/>
                    </w:rPr>
                    <w:t xml:space="preserve"> </w:t>
                  </w:r>
                  <w:r>
                    <w:rPr>
                      <w:i/>
                      <w:color w:val="231F20"/>
                      <w:sz w:val="20"/>
                    </w:rPr>
                    <w:t>justice,</w:t>
                  </w:r>
                </w:p>
                <w:p w14:paraId="4C25C83F" w14:textId="77777777" w:rsidR="004D3D4B" w:rsidRDefault="00DF7FD9">
                  <w:pPr>
                    <w:spacing w:before="2" w:line="280" w:lineRule="auto"/>
                    <w:ind w:left="340" w:right="615"/>
                    <w:rPr>
                      <w:sz w:val="20"/>
                    </w:rPr>
                  </w:pPr>
                  <w:r>
                    <w:rPr>
                      <w:i/>
                      <w:color w:val="231F20"/>
                      <w:sz w:val="20"/>
                    </w:rPr>
                    <w:t xml:space="preserve">health impacts, climate change and environmental degradation. </w:t>
                  </w:r>
                  <w:r>
                    <w:rPr>
                      <w:color w:val="231F20"/>
                      <w:sz w:val="20"/>
                    </w:rPr>
                    <w:t>(Voices of the Valley submission, p. 2)</w:t>
                  </w:r>
                </w:p>
              </w:txbxContent>
            </v:textbox>
            <w10:wrap anchorx="page" anchory="page"/>
          </v:shape>
        </w:pict>
      </w:r>
      <w:r>
        <w:pict w14:anchorId="54C8E2F0">
          <v:shape id="_x0000_s2444" type="#_x0000_t202" style="position:absolute;margin-left:0;margin-top:44.05pt;width:60.3pt;height:5.25pt;z-index:-100600;mso-position-horizontal-relative:page;mso-position-vertical-relative:page" filled="f" stroked="f">
            <v:textbox inset="0,0,0,0">
              <w:txbxContent>
                <w:p w14:paraId="2A587B2C" w14:textId="77777777" w:rsidR="0036336D" w:rsidRDefault="0036336D"/>
              </w:txbxContent>
            </v:textbox>
            <w10:wrap anchorx="page" anchory="page"/>
          </v:shape>
        </w:pict>
      </w:r>
      <w:r>
        <w:pict w14:anchorId="39B6F4D8">
          <v:shape id="_x0000_s2443" type="#_x0000_t202" style="position:absolute;margin-left:0;margin-top:44.05pt;width:60.3pt;height:5.25pt;z-index:-100576;mso-position-horizontal-relative:page;mso-position-vertical-relative:page" filled="f" stroked="f">
            <v:textbox inset="0,0,0,0">
              <w:txbxContent>
                <w:p w14:paraId="2789FB85" w14:textId="77777777" w:rsidR="0036336D" w:rsidRDefault="0036336D"/>
              </w:txbxContent>
            </v:textbox>
            <w10:wrap anchorx="page" anchory="page"/>
          </v:shape>
        </w:pict>
      </w:r>
    </w:p>
    <w:p w14:paraId="6AD081C0" w14:textId="77777777" w:rsidR="004D3D4B" w:rsidRDefault="004D3D4B">
      <w:pPr>
        <w:rPr>
          <w:sz w:val="2"/>
          <w:szCs w:val="2"/>
        </w:rPr>
        <w:sectPr w:rsidR="004D3D4B">
          <w:pgSz w:w="11910" w:h="16840"/>
          <w:pgMar w:top="800" w:right="1680" w:bottom="280" w:left="0" w:header="720" w:footer="720" w:gutter="0"/>
          <w:cols w:space="720"/>
        </w:sectPr>
      </w:pPr>
    </w:p>
    <w:p w14:paraId="5C0E9B29" w14:textId="77777777" w:rsidR="004D3D4B" w:rsidRDefault="006240D7">
      <w:pPr>
        <w:rPr>
          <w:sz w:val="2"/>
          <w:szCs w:val="2"/>
        </w:rPr>
      </w:pPr>
      <w:r>
        <w:lastRenderedPageBreak/>
        <w:pict w14:anchorId="3ADBCC46">
          <v:line id="_x0000_s2442" style="position:absolute;z-index:-100552;mso-position-horizontal-relative:page;mso-position-vertical-relative:page" from="534.95pt,45.8pt" to="595.25pt,45.8pt" strokecolor="#0095a7" strokeweight="7pt">
            <w10:wrap anchorx="page" anchory="page"/>
          </v:line>
        </w:pict>
      </w:r>
      <w:r>
        <w:pict w14:anchorId="1D38700D">
          <v:shape id="_x0000_s2441" type="#_x0000_t202" style="position:absolute;margin-left:287.1pt;margin-top:40.9pt;width:238.1pt;height:9.5pt;z-index:-100528;mso-position-horizontal-relative:page;mso-position-vertical-relative:page" filled="f" stroked="f">
            <v:textbox inset="0,0,0,0">
              <w:txbxContent>
                <w:p w14:paraId="018D1400" w14:textId="77777777" w:rsidR="004D3D4B" w:rsidRDefault="00DF7FD9">
                  <w:pPr>
                    <w:tabs>
                      <w:tab w:val="right" w:pos="4741"/>
                    </w:tabs>
                    <w:spacing w:before="1"/>
                    <w:ind w:left="20"/>
                    <w:rPr>
                      <w:sz w:val="15"/>
                    </w:rPr>
                  </w:pPr>
                  <w:r>
                    <w:rPr>
                      <w:color w:val="58595B"/>
                      <w:spacing w:val="3"/>
                      <w:sz w:val="15"/>
                    </w:rPr>
                    <w:t xml:space="preserve">CHAPTER </w:t>
                  </w:r>
                  <w:r>
                    <w:rPr>
                      <w:color w:val="58595B"/>
                      <w:sz w:val="15"/>
                    </w:rPr>
                    <w:t xml:space="preserve">3    WHAT WE </w:t>
                  </w:r>
                  <w:r>
                    <w:rPr>
                      <w:color w:val="58595B"/>
                      <w:spacing w:val="4"/>
                      <w:sz w:val="15"/>
                    </w:rPr>
                    <w:t xml:space="preserve">HEARD </w:t>
                  </w:r>
                  <w:r>
                    <w:rPr>
                      <w:color w:val="58595B"/>
                      <w:spacing w:val="2"/>
                      <w:sz w:val="15"/>
                    </w:rPr>
                    <w:t>FROM</w:t>
                  </w:r>
                  <w:r>
                    <w:rPr>
                      <w:color w:val="58595B"/>
                      <w:sz w:val="15"/>
                    </w:rPr>
                    <w:t xml:space="preserve"> </w:t>
                  </w:r>
                  <w:r>
                    <w:rPr>
                      <w:color w:val="58595B"/>
                      <w:spacing w:val="3"/>
                      <w:sz w:val="15"/>
                    </w:rPr>
                    <w:t xml:space="preserve">THE </w:t>
                  </w:r>
                  <w:r>
                    <w:rPr>
                      <w:color w:val="58595B"/>
                      <w:spacing w:val="4"/>
                      <w:sz w:val="15"/>
                    </w:rPr>
                    <w:t>COMMUNITY</w:t>
                  </w:r>
                  <w:r>
                    <w:rPr>
                      <w:color w:val="58595B"/>
                      <w:spacing w:val="4"/>
                      <w:sz w:val="15"/>
                    </w:rPr>
                    <w:tab/>
                  </w:r>
                  <w:r>
                    <w:rPr>
                      <w:color w:val="58595B"/>
                      <w:spacing w:val="-4"/>
                      <w:sz w:val="15"/>
                    </w:rPr>
                    <w:t>47</w:t>
                  </w:r>
                </w:p>
              </w:txbxContent>
            </v:textbox>
            <w10:wrap anchorx="page" anchory="page"/>
          </v:shape>
        </w:pict>
      </w:r>
      <w:r>
        <w:pict w14:anchorId="192F554D">
          <v:shape id="_x0000_s2440" type="#_x0000_t202" style="position:absolute;margin-left:89.7pt;margin-top:105.85pt;width:419.25pt;height:71.7pt;z-index:-100504;mso-position-horizontal-relative:page;mso-position-vertical-relative:page" filled="f" stroked="f">
            <v:textbox inset="0,0,0,0">
              <w:txbxContent>
                <w:p w14:paraId="1E8BC157" w14:textId="77777777" w:rsidR="004D3D4B" w:rsidRDefault="00DF7FD9">
                  <w:pPr>
                    <w:pStyle w:val="BodyText"/>
                    <w:spacing w:line="224" w:lineRule="exact"/>
                  </w:pPr>
                  <w:r>
                    <w:rPr>
                      <w:b/>
                      <w:color w:val="0095A7"/>
                    </w:rPr>
                    <w:t xml:space="preserve">3.4.3  </w:t>
                  </w:r>
                  <w:r>
                    <w:rPr>
                      <w:color w:val="0095A7"/>
                    </w:rPr>
                    <w:t>Expert and authoritative advice</w:t>
                  </w:r>
                </w:p>
                <w:p w14:paraId="7284D88B" w14:textId="77777777" w:rsidR="004D3D4B" w:rsidRDefault="00DF7FD9">
                  <w:pPr>
                    <w:pStyle w:val="BodyText"/>
                    <w:spacing w:before="153" w:line="280" w:lineRule="auto"/>
                  </w:pPr>
                  <w:r>
                    <w:rPr>
                      <w:color w:val="58595B"/>
                    </w:rPr>
                    <w:t>Victorians want the EPA to know when, what and where pollution occurs and to understand its likely effects on the environment, health, wellbeing and productive capabilities. Submissions and the public consultation forums suggested stakeholders want the EPA of the future to have a higher level of knowledge and scientific and technical capability.</w:t>
                  </w:r>
                </w:p>
              </w:txbxContent>
            </v:textbox>
            <w10:wrap anchorx="page" anchory="page"/>
          </v:shape>
        </w:pict>
      </w:r>
      <w:r>
        <w:pict w14:anchorId="47E835C0">
          <v:shape id="_x0000_s2439" type="#_x0000_t202" style="position:absolute;margin-left:89.7pt;margin-top:187.55pt;width:364.9pt;height:12pt;z-index:-100480;mso-position-horizontal-relative:page;mso-position-vertical-relative:page" filled="f" stroked="f">
            <v:textbox inset="0,0,0,0">
              <w:txbxContent>
                <w:p w14:paraId="1F2CCDA5" w14:textId="77777777" w:rsidR="004D3D4B" w:rsidRDefault="00DF7FD9">
                  <w:pPr>
                    <w:pStyle w:val="BodyText"/>
                    <w:spacing w:line="224" w:lineRule="exact"/>
                    <w:ind w:right="-2"/>
                  </w:pPr>
                  <w:r>
                    <w:rPr>
                      <w:color w:val="58595B"/>
                    </w:rPr>
                    <w:t>First, they want the EPA to better monitor the environment for pollution and waste:</w:t>
                  </w:r>
                </w:p>
              </w:txbxContent>
            </v:textbox>
            <w10:wrap anchorx="page" anchory="page"/>
          </v:shape>
        </w:pict>
      </w:r>
      <w:r>
        <w:pict w14:anchorId="3262EB3B">
          <v:shape id="_x0000_s2438" type="#_x0000_t202" style="position:absolute;margin-left:118.05pt;margin-top:209.55pt;width:370.95pt;height:79.5pt;z-index:-100456;mso-position-horizontal-relative:page;mso-position-vertical-relative:page" filled="f" stroked="f">
            <v:textbox inset="0,0,0,0">
              <w:txbxContent>
                <w:p w14:paraId="06EDA299" w14:textId="77777777" w:rsidR="004D3D4B" w:rsidRDefault="00DF7FD9">
                  <w:pPr>
                    <w:spacing w:line="280" w:lineRule="auto"/>
                    <w:ind w:left="20"/>
                    <w:rPr>
                      <w:sz w:val="20"/>
                    </w:rPr>
                  </w:pPr>
                  <w:r>
                    <w:rPr>
                      <w:i/>
                      <w:color w:val="231F20"/>
                      <w:sz w:val="20"/>
                    </w:rPr>
                    <w:t xml:space="preserve">Recent investigations into the state of air quality in Australia show we are falling behind international best practice, in areas such as standards setting and outcome monitoring. … Monitoring processes need to better reflect the real world spread of pollution exposures, particularly given concerns about environmental justice and there should be some triggers for action in the event of non-compliance. </w:t>
                  </w:r>
                  <w:r>
                    <w:rPr>
                      <w:color w:val="231F20"/>
                      <w:sz w:val="20"/>
                    </w:rPr>
                    <w:t>(Professor John Stanley submission, p. 1)</w:t>
                  </w:r>
                </w:p>
              </w:txbxContent>
            </v:textbox>
            <w10:wrap anchorx="page" anchory="page"/>
          </v:shape>
        </w:pict>
      </w:r>
      <w:r>
        <w:pict w14:anchorId="17E7002A">
          <v:shape id="_x0000_s2437" type="#_x0000_t202" style="position:absolute;margin-left:89.7pt;margin-top:299.05pt;width:426.65pt;height:66.05pt;z-index:-100432;mso-position-horizontal-relative:page;mso-position-vertical-relative:page" filled="f" stroked="f">
            <v:textbox inset="0,0,0,0">
              <w:txbxContent>
                <w:p w14:paraId="0059BD05" w14:textId="77777777" w:rsidR="004D3D4B" w:rsidRDefault="00DF7FD9">
                  <w:pPr>
                    <w:pStyle w:val="BodyText"/>
                    <w:spacing w:line="224" w:lineRule="exact"/>
                  </w:pPr>
                  <w:r>
                    <w:rPr>
                      <w:color w:val="58595B"/>
                    </w:rPr>
                    <w:t>Second, they want the EPA to have the in-house expertise to provide advice and to possess</w:t>
                  </w:r>
                </w:p>
                <w:p w14:paraId="0DB52C08" w14:textId="77777777" w:rsidR="004D3D4B" w:rsidRDefault="00DF7FD9">
                  <w:pPr>
                    <w:pStyle w:val="BodyText"/>
                    <w:spacing w:before="40" w:line="280" w:lineRule="auto"/>
                  </w:pPr>
                  <w:r>
                    <w:rPr>
                      <w:color w:val="58595B"/>
                    </w:rPr>
                    <w:t>a much higher level of technical and scientific skill than currently exists. Discussions in 18 of the 21 public consultation forums raised the need for increased scientific and technical capability within the future EPA.</w:t>
                  </w:r>
                  <w:r>
                    <w:rPr>
                      <w:color w:val="58595B"/>
                      <w:position w:val="7"/>
                      <w:sz w:val="11"/>
                    </w:rPr>
                    <w:t xml:space="preserve">13 </w:t>
                  </w:r>
                  <w:r>
                    <w:rPr>
                      <w:color w:val="58595B"/>
                    </w:rPr>
                    <w:t>Submissions also identified that, high level expertise was seen as necessary for the EPA to be a trusted source of advice and information:</w:t>
                  </w:r>
                </w:p>
              </w:txbxContent>
            </v:textbox>
            <w10:wrap anchorx="page" anchory="page"/>
          </v:shape>
        </w:pict>
      </w:r>
      <w:r>
        <w:pict w14:anchorId="13FE1AE9">
          <v:shape id="_x0000_s2436" type="#_x0000_t202" style="position:absolute;margin-left:118.05pt;margin-top:375.05pt;width:368.5pt;height:66pt;z-index:-100408;mso-position-horizontal-relative:page;mso-position-vertical-relative:page" filled="f" stroked="f">
            <v:textbox inset="0,0,0,0">
              <w:txbxContent>
                <w:p w14:paraId="57A30E2B" w14:textId="77777777" w:rsidR="004D3D4B" w:rsidRDefault="00DF7FD9">
                  <w:pPr>
                    <w:spacing w:line="280" w:lineRule="auto"/>
                    <w:ind w:left="20"/>
                    <w:rPr>
                      <w:sz w:val="20"/>
                    </w:rPr>
                  </w:pPr>
                  <w:r>
                    <w:rPr>
                      <w:i/>
                      <w:color w:val="231F20"/>
                      <w:sz w:val="20"/>
                    </w:rPr>
                    <w:t>The</w:t>
                  </w:r>
                  <w:r>
                    <w:rPr>
                      <w:i/>
                      <w:color w:val="231F20"/>
                      <w:spacing w:val="-7"/>
                      <w:sz w:val="20"/>
                    </w:rPr>
                    <w:t xml:space="preserve"> </w:t>
                  </w:r>
                  <w:r>
                    <w:rPr>
                      <w:i/>
                      <w:color w:val="231F20"/>
                      <w:sz w:val="20"/>
                    </w:rPr>
                    <w:t>EPA</w:t>
                  </w:r>
                  <w:r>
                    <w:rPr>
                      <w:i/>
                      <w:color w:val="231F20"/>
                      <w:spacing w:val="-7"/>
                      <w:sz w:val="20"/>
                    </w:rPr>
                    <w:t xml:space="preserve"> </w:t>
                  </w:r>
                  <w:r>
                    <w:rPr>
                      <w:i/>
                      <w:color w:val="231F20"/>
                      <w:sz w:val="20"/>
                    </w:rPr>
                    <w:t>needs</w:t>
                  </w:r>
                  <w:r>
                    <w:rPr>
                      <w:i/>
                      <w:color w:val="231F20"/>
                      <w:spacing w:val="-7"/>
                      <w:sz w:val="20"/>
                    </w:rPr>
                    <w:t xml:space="preserve"> </w:t>
                  </w:r>
                  <w:r>
                    <w:rPr>
                      <w:i/>
                      <w:color w:val="231F20"/>
                      <w:sz w:val="20"/>
                    </w:rPr>
                    <w:t>to</w:t>
                  </w:r>
                  <w:r>
                    <w:rPr>
                      <w:i/>
                      <w:color w:val="231F20"/>
                      <w:spacing w:val="-7"/>
                      <w:sz w:val="20"/>
                    </w:rPr>
                    <w:t xml:space="preserve"> </w:t>
                  </w:r>
                  <w:r>
                    <w:rPr>
                      <w:i/>
                      <w:color w:val="231F20"/>
                      <w:sz w:val="20"/>
                    </w:rPr>
                    <w:t>maintain</w:t>
                  </w:r>
                  <w:r>
                    <w:rPr>
                      <w:i/>
                      <w:color w:val="231F20"/>
                      <w:spacing w:val="-7"/>
                      <w:sz w:val="20"/>
                    </w:rPr>
                    <w:t xml:space="preserve"> </w:t>
                  </w:r>
                  <w:r>
                    <w:rPr>
                      <w:i/>
                      <w:color w:val="231F20"/>
                      <w:sz w:val="20"/>
                    </w:rPr>
                    <w:t>strong</w:t>
                  </w:r>
                  <w:r>
                    <w:rPr>
                      <w:i/>
                      <w:color w:val="231F20"/>
                      <w:spacing w:val="-7"/>
                      <w:sz w:val="20"/>
                    </w:rPr>
                    <w:t xml:space="preserve"> </w:t>
                  </w:r>
                  <w:r>
                    <w:rPr>
                      <w:i/>
                      <w:color w:val="231F20"/>
                      <w:sz w:val="20"/>
                    </w:rPr>
                    <w:t>technical</w:t>
                  </w:r>
                  <w:r>
                    <w:rPr>
                      <w:i/>
                      <w:color w:val="231F20"/>
                      <w:spacing w:val="-7"/>
                      <w:sz w:val="20"/>
                    </w:rPr>
                    <w:t xml:space="preserve"> </w:t>
                  </w:r>
                  <w:r>
                    <w:rPr>
                      <w:i/>
                      <w:color w:val="231F20"/>
                      <w:sz w:val="20"/>
                    </w:rPr>
                    <w:t>environmental</w:t>
                  </w:r>
                  <w:r>
                    <w:rPr>
                      <w:i/>
                      <w:color w:val="231F20"/>
                      <w:spacing w:val="-7"/>
                      <w:sz w:val="20"/>
                    </w:rPr>
                    <w:t xml:space="preserve"> </w:t>
                  </w:r>
                  <w:r>
                    <w:rPr>
                      <w:i/>
                      <w:color w:val="231F20"/>
                      <w:sz w:val="20"/>
                    </w:rPr>
                    <w:t>science</w:t>
                  </w:r>
                  <w:r>
                    <w:rPr>
                      <w:i/>
                      <w:color w:val="231F20"/>
                      <w:spacing w:val="-7"/>
                      <w:sz w:val="20"/>
                    </w:rPr>
                    <w:t xml:space="preserve"> </w:t>
                  </w:r>
                  <w:r>
                    <w:rPr>
                      <w:i/>
                      <w:color w:val="231F20"/>
                      <w:sz w:val="20"/>
                    </w:rPr>
                    <w:t>expertise.</w:t>
                  </w:r>
                  <w:r>
                    <w:rPr>
                      <w:i/>
                      <w:color w:val="231F20"/>
                      <w:spacing w:val="-7"/>
                      <w:sz w:val="20"/>
                    </w:rPr>
                    <w:t xml:space="preserve"> </w:t>
                  </w:r>
                  <w:r>
                    <w:rPr>
                      <w:i/>
                      <w:color w:val="231F20"/>
                      <w:sz w:val="20"/>
                    </w:rPr>
                    <w:t xml:space="preserve">They need to be comfortable as a subject matter expert when dealing with community, business and other agencies. This requires a communicative ability and processes to be able to explain the environmental science behind regulations and process decisions. </w:t>
                  </w:r>
                  <w:r>
                    <w:rPr>
                      <w:color w:val="231F20"/>
                      <w:sz w:val="20"/>
                    </w:rPr>
                    <w:t>(Qenos submission, p.</w:t>
                  </w:r>
                  <w:r>
                    <w:rPr>
                      <w:color w:val="231F20"/>
                      <w:spacing w:val="-25"/>
                      <w:sz w:val="20"/>
                    </w:rPr>
                    <w:t xml:space="preserve"> </w:t>
                  </w:r>
                  <w:r>
                    <w:rPr>
                      <w:color w:val="231F20"/>
                      <w:spacing w:val="-7"/>
                      <w:sz w:val="20"/>
                    </w:rPr>
                    <w:t>1)</w:t>
                  </w:r>
                </w:p>
              </w:txbxContent>
            </v:textbox>
            <w10:wrap anchorx="page" anchory="page"/>
          </v:shape>
        </w:pict>
      </w:r>
      <w:r>
        <w:pict w14:anchorId="165B1358">
          <v:shape id="_x0000_s2435" type="#_x0000_t202" style="position:absolute;margin-left:118.05pt;margin-top:451.05pt;width:378.15pt;height:79.5pt;z-index:-100384;mso-position-horizontal-relative:page;mso-position-vertical-relative:page" filled="f" stroked="f">
            <v:textbox inset="0,0,0,0">
              <w:txbxContent>
                <w:p w14:paraId="6FA1C8EB" w14:textId="77777777" w:rsidR="004D3D4B" w:rsidRDefault="00DF7FD9">
                  <w:pPr>
                    <w:spacing w:line="280" w:lineRule="auto"/>
                    <w:ind w:left="20" w:right="14"/>
                    <w:rPr>
                      <w:sz w:val="20"/>
                    </w:rPr>
                  </w:pPr>
                  <w:r>
                    <w:rPr>
                      <w:i/>
                      <w:color w:val="231F20"/>
                      <w:sz w:val="20"/>
                    </w:rPr>
                    <w:t xml:space="preserve">We value the environmental scientific expertise of EPA staff, and the clear identification of subject area experts. We think it critical that the EPA continue to invest in its human resources capacity and continue to build and retain technical expertise. The EPA should invest in having the best experts, and provide appropriate inventive packages for them to stay. </w:t>
                  </w:r>
                  <w:r>
                    <w:rPr>
                      <w:color w:val="231F20"/>
                      <w:sz w:val="20"/>
                    </w:rPr>
                    <w:t>(Mornington Peninsula Shire Council submission, p. 3)</w:t>
                  </w:r>
                </w:p>
              </w:txbxContent>
            </v:textbox>
            <w10:wrap anchorx="page" anchory="page"/>
          </v:shape>
        </w:pict>
      </w:r>
      <w:r>
        <w:pict w14:anchorId="3F01E15F">
          <v:shape id="_x0000_s2434" type="#_x0000_t202" style="position:absolute;margin-left:89.7pt;margin-top:540.55pt;width:398.05pt;height:25.5pt;z-index:-100360;mso-position-horizontal-relative:page;mso-position-vertical-relative:page" filled="f" stroked="f">
            <v:textbox inset="0,0,0,0">
              <w:txbxContent>
                <w:p w14:paraId="6F48C122" w14:textId="77777777" w:rsidR="004D3D4B" w:rsidRDefault="00DF7FD9">
                  <w:pPr>
                    <w:pStyle w:val="BodyText"/>
                    <w:spacing w:line="280" w:lineRule="auto"/>
                  </w:pPr>
                  <w:r>
                    <w:rPr>
                      <w:color w:val="58595B"/>
                    </w:rPr>
                    <w:t>Some participants concluded the EPA either lacked the scientific and technical capability, or that it is not being adequately translated into up-to-date standards:</w:t>
                  </w:r>
                </w:p>
              </w:txbxContent>
            </v:textbox>
            <w10:wrap anchorx="page" anchory="page"/>
          </v:shape>
        </w:pict>
      </w:r>
      <w:r>
        <w:pict w14:anchorId="462FE183">
          <v:shape id="_x0000_s2433" type="#_x0000_t202" style="position:absolute;margin-left:118.05pt;margin-top:576.05pt;width:364.75pt;height:66pt;z-index:-100336;mso-position-horizontal-relative:page;mso-position-vertical-relative:page" filled="f" stroked="f">
            <v:textbox inset="0,0,0,0">
              <w:txbxContent>
                <w:p w14:paraId="3543415F" w14:textId="77777777" w:rsidR="004D3D4B" w:rsidRDefault="00DF7FD9">
                  <w:pPr>
                    <w:spacing w:line="280" w:lineRule="auto"/>
                    <w:ind w:left="20"/>
                    <w:rPr>
                      <w:sz w:val="20"/>
                    </w:rPr>
                  </w:pPr>
                  <w:r>
                    <w:rPr>
                      <w:i/>
                      <w:color w:val="231F20"/>
                      <w:sz w:val="20"/>
                    </w:rPr>
                    <w:t xml:space="preserve">It is widely acknowledged and accepted that the SEPP (AQM) standards are not commensurate to protection of public health and are outdated by over a decade… By failing to account for particle characterisation and significantly underestimating background air pollution, the EPA report misrepresented the risks to the public. </w:t>
                  </w:r>
                  <w:r>
                    <w:rPr>
                      <w:color w:val="231F20"/>
                      <w:sz w:val="20"/>
                    </w:rPr>
                    <w:t>(Clare Walter and Professor Lou Irving submission, pp. 1–2)</w:t>
                  </w:r>
                </w:p>
              </w:txbxContent>
            </v:textbox>
            <w10:wrap anchorx="page" anchory="page"/>
          </v:shape>
        </w:pict>
      </w:r>
      <w:r>
        <w:pict w14:anchorId="35EB3CED">
          <v:shape id="_x0000_s2432" type="#_x0000_t202" style="position:absolute;margin-left:89.7pt;margin-top:656.3pt;width:384.4pt;height:31.2pt;z-index:-100312;mso-position-horizontal-relative:page;mso-position-vertical-relative:page" filled="f" stroked="f">
            <v:textbox inset="0,0,0,0">
              <w:txbxContent>
                <w:p w14:paraId="7067FC38" w14:textId="77777777" w:rsidR="004D3D4B" w:rsidRDefault="00DF7FD9">
                  <w:pPr>
                    <w:pStyle w:val="BodyText"/>
                    <w:spacing w:line="224" w:lineRule="exact"/>
                  </w:pPr>
                  <w:r>
                    <w:rPr>
                      <w:color w:val="0095A7"/>
                    </w:rPr>
                    <w:t>3.4.4  Independence, impartial processes and proportionate responses</w:t>
                  </w:r>
                </w:p>
                <w:p w14:paraId="6043E468" w14:textId="77777777" w:rsidR="004D3D4B" w:rsidRDefault="00DF7FD9">
                  <w:pPr>
                    <w:pStyle w:val="BodyText"/>
                    <w:spacing w:before="153"/>
                  </w:pPr>
                  <w:r>
                    <w:rPr>
                      <w:color w:val="58595B"/>
                    </w:rPr>
                    <w:t>Stakeholders want an independent regulator that delivers fair and impartial processes:</w:t>
                  </w:r>
                </w:p>
              </w:txbxContent>
            </v:textbox>
            <w10:wrap anchorx="page" anchory="page"/>
          </v:shape>
        </w:pict>
      </w:r>
      <w:r>
        <w:pict w14:anchorId="1C8D1DE0">
          <v:shape id="_x0000_s2431" type="#_x0000_t202" style="position:absolute;margin-left:118.05pt;margin-top:697.5pt;width:373.55pt;height:52.5pt;z-index:-100288;mso-position-horizontal-relative:page;mso-position-vertical-relative:page" filled="f" stroked="f">
            <v:textbox inset="0,0,0,0">
              <w:txbxContent>
                <w:p w14:paraId="7FABA460" w14:textId="77777777" w:rsidR="004D3D4B" w:rsidRDefault="00DF7FD9">
                  <w:pPr>
                    <w:spacing w:line="280" w:lineRule="auto"/>
                    <w:ind w:left="20" w:right="122"/>
                    <w:rPr>
                      <w:i/>
                      <w:sz w:val="20"/>
                    </w:rPr>
                  </w:pPr>
                  <w:r>
                    <w:rPr>
                      <w:i/>
                      <w:color w:val="231F20"/>
                      <w:sz w:val="20"/>
                    </w:rPr>
                    <w:t>Brimbank City Council values the independent statutory role and status of the EPA.</w:t>
                  </w:r>
                  <w:r>
                    <w:rPr>
                      <w:i/>
                      <w:color w:val="231F20"/>
                      <w:spacing w:val="-5"/>
                      <w:sz w:val="20"/>
                    </w:rPr>
                    <w:t xml:space="preserve"> </w:t>
                  </w:r>
                  <w:r>
                    <w:rPr>
                      <w:i/>
                      <w:color w:val="231F20"/>
                      <w:sz w:val="20"/>
                    </w:rPr>
                    <w:t>Among</w:t>
                  </w:r>
                  <w:r>
                    <w:rPr>
                      <w:i/>
                      <w:color w:val="231F20"/>
                      <w:spacing w:val="-5"/>
                      <w:sz w:val="20"/>
                    </w:rPr>
                    <w:t xml:space="preserve"> </w:t>
                  </w:r>
                  <w:r>
                    <w:rPr>
                      <w:i/>
                      <w:color w:val="231F20"/>
                      <w:sz w:val="20"/>
                    </w:rPr>
                    <w:t>communities</w:t>
                  </w:r>
                  <w:r>
                    <w:rPr>
                      <w:i/>
                      <w:color w:val="231F20"/>
                      <w:spacing w:val="-7"/>
                      <w:sz w:val="20"/>
                    </w:rPr>
                    <w:t xml:space="preserve"> </w:t>
                  </w:r>
                  <w:r>
                    <w:rPr>
                      <w:i/>
                      <w:color w:val="231F20"/>
                      <w:sz w:val="20"/>
                    </w:rPr>
                    <w:t>and</w:t>
                  </w:r>
                  <w:r>
                    <w:rPr>
                      <w:i/>
                      <w:color w:val="231F20"/>
                      <w:spacing w:val="-7"/>
                      <w:sz w:val="20"/>
                    </w:rPr>
                    <w:t xml:space="preserve"> </w:t>
                  </w:r>
                  <w:r>
                    <w:rPr>
                      <w:i/>
                      <w:color w:val="231F20"/>
                      <w:sz w:val="20"/>
                    </w:rPr>
                    <w:t>industry,</w:t>
                  </w:r>
                  <w:r>
                    <w:rPr>
                      <w:i/>
                      <w:color w:val="231F20"/>
                      <w:spacing w:val="-7"/>
                      <w:sz w:val="20"/>
                    </w:rPr>
                    <w:t xml:space="preserve"> </w:t>
                  </w:r>
                  <w:r>
                    <w:rPr>
                      <w:i/>
                      <w:color w:val="231F20"/>
                      <w:sz w:val="20"/>
                    </w:rPr>
                    <w:t>the</w:t>
                  </w:r>
                  <w:r>
                    <w:rPr>
                      <w:i/>
                      <w:color w:val="231F20"/>
                      <w:spacing w:val="-7"/>
                      <w:sz w:val="20"/>
                    </w:rPr>
                    <w:t xml:space="preserve"> </w:t>
                  </w:r>
                  <w:r>
                    <w:rPr>
                      <w:i/>
                      <w:color w:val="231F20"/>
                      <w:sz w:val="20"/>
                    </w:rPr>
                    <w:t>standing</w:t>
                  </w:r>
                  <w:r>
                    <w:rPr>
                      <w:i/>
                      <w:color w:val="231F20"/>
                      <w:spacing w:val="-7"/>
                      <w:sz w:val="20"/>
                    </w:rPr>
                    <w:t xml:space="preserve"> </w:t>
                  </w:r>
                  <w:r>
                    <w:rPr>
                      <w:i/>
                      <w:color w:val="231F20"/>
                      <w:sz w:val="20"/>
                    </w:rPr>
                    <w:t>of</w:t>
                  </w:r>
                  <w:r>
                    <w:rPr>
                      <w:i/>
                      <w:color w:val="231F20"/>
                      <w:spacing w:val="-7"/>
                      <w:sz w:val="20"/>
                    </w:rPr>
                    <w:t xml:space="preserve"> </w:t>
                  </w:r>
                  <w:r>
                    <w:rPr>
                      <w:i/>
                      <w:color w:val="231F20"/>
                      <w:sz w:val="20"/>
                    </w:rPr>
                    <w:t>the</w:t>
                  </w:r>
                  <w:r>
                    <w:rPr>
                      <w:i/>
                      <w:color w:val="231F20"/>
                      <w:spacing w:val="-7"/>
                      <w:sz w:val="20"/>
                    </w:rPr>
                    <w:t xml:space="preserve"> </w:t>
                  </w:r>
                  <w:r>
                    <w:rPr>
                      <w:i/>
                      <w:color w:val="231F20"/>
                      <w:spacing w:val="-3"/>
                      <w:sz w:val="20"/>
                    </w:rPr>
                    <w:t>EPA</w:t>
                  </w:r>
                  <w:r>
                    <w:rPr>
                      <w:i/>
                      <w:color w:val="231F20"/>
                      <w:spacing w:val="-7"/>
                      <w:sz w:val="20"/>
                    </w:rPr>
                    <w:t xml:space="preserve"> </w:t>
                  </w:r>
                  <w:r>
                    <w:rPr>
                      <w:i/>
                      <w:color w:val="231F20"/>
                      <w:sz w:val="20"/>
                    </w:rPr>
                    <w:t>as</w:t>
                  </w:r>
                  <w:r>
                    <w:rPr>
                      <w:i/>
                      <w:color w:val="231F20"/>
                      <w:spacing w:val="-7"/>
                      <w:sz w:val="20"/>
                    </w:rPr>
                    <w:t xml:space="preserve"> </w:t>
                  </w:r>
                  <w:r>
                    <w:rPr>
                      <w:i/>
                      <w:color w:val="231F20"/>
                      <w:sz w:val="20"/>
                    </w:rPr>
                    <w:t>an</w:t>
                  </w:r>
                  <w:r>
                    <w:rPr>
                      <w:i/>
                      <w:color w:val="231F20"/>
                      <w:spacing w:val="-7"/>
                      <w:sz w:val="20"/>
                    </w:rPr>
                    <w:t xml:space="preserve"> </w:t>
                  </w:r>
                  <w:r>
                    <w:rPr>
                      <w:i/>
                      <w:color w:val="231F20"/>
                      <w:sz w:val="20"/>
                    </w:rPr>
                    <w:t>independent</w:t>
                  </w:r>
                </w:p>
                <w:p w14:paraId="76CDF760" w14:textId="77777777" w:rsidR="004D3D4B" w:rsidRDefault="00DF7FD9">
                  <w:pPr>
                    <w:spacing w:before="2" w:line="280" w:lineRule="auto"/>
                    <w:ind w:left="20" w:right="15"/>
                    <w:rPr>
                      <w:i/>
                      <w:sz w:val="20"/>
                    </w:rPr>
                  </w:pPr>
                  <w:r>
                    <w:rPr>
                      <w:i/>
                      <w:color w:val="231F20"/>
                      <w:sz w:val="20"/>
                    </w:rPr>
                    <w:t>authority is valued and respected and should continue and be reinforced. (Brimbank City Council submission, p. 3)</w:t>
                  </w:r>
                </w:p>
              </w:txbxContent>
            </v:textbox>
            <w10:wrap anchorx="page" anchory="page"/>
          </v:shape>
        </w:pict>
      </w:r>
      <w:r>
        <w:pict w14:anchorId="6CBFE2AE">
          <v:shape id="_x0000_s2430" type="#_x0000_t202" style="position:absolute;margin-left:534.95pt;margin-top:44.05pt;width:60.3pt;height:5.25pt;z-index:-100264;mso-position-horizontal-relative:page;mso-position-vertical-relative:page" filled="f" stroked="f">
            <v:textbox inset="0,0,0,0">
              <w:txbxContent>
                <w:p w14:paraId="21FDD716" w14:textId="77777777" w:rsidR="0036336D" w:rsidRDefault="0036336D"/>
              </w:txbxContent>
            </v:textbox>
            <w10:wrap anchorx="page" anchory="page"/>
          </v:shape>
        </w:pict>
      </w:r>
      <w:r>
        <w:pict w14:anchorId="186811EB">
          <v:shape id="_x0000_s2429" type="#_x0000_t202" style="position:absolute;margin-left:534.95pt;margin-top:44.05pt;width:60.3pt;height:5.25pt;z-index:-100240;mso-position-horizontal-relative:page;mso-position-vertical-relative:page" filled="f" stroked="f">
            <v:textbox inset="0,0,0,0">
              <w:txbxContent>
                <w:p w14:paraId="557A2998" w14:textId="77777777" w:rsidR="0036336D" w:rsidRDefault="0036336D"/>
              </w:txbxContent>
            </v:textbox>
            <w10:wrap anchorx="page" anchory="page"/>
          </v:shape>
        </w:pict>
      </w:r>
    </w:p>
    <w:p w14:paraId="376349D7" w14:textId="77777777" w:rsidR="004D3D4B" w:rsidRDefault="004D3D4B">
      <w:pPr>
        <w:rPr>
          <w:sz w:val="2"/>
          <w:szCs w:val="2"/>
        </w:rPr>
        <w:sectPr w:rsidR="004D3D4B">
          <w:pgSz w:w="11910" w:h="16840"/>
          <w:pgMar w:top="800" w:right="0" w:bottom="280" w:left="1680" w:header="720" w:footer="720" w:gutter="0"/>
          <w:cols w:space="720"/>
        </w:sectPr>
      </w:pPr>
    </w:p>
    <w:p w14:paraId="77147DB1" w14:textId="77777777" w:rsidR="004D3D4B" w:rsidRDefault="006240D7">
      <w:pPr>
        <w:rPr>
          <w:sz w:val="2"/>
          <w:szCs w:val="2"/>
        </w:rPr>
      </w:pPr>
      <w:r>
        <w:lastRenderedPageBreak/>
        <w:pict w14:anchorId="6B841CA4">
          <v:line id="_x0000_s2428" style="position:absolute;z-index:-100216;mso-position-horizontal-relative:page;mso-position-vertical-relative:page" from="0,45.8pt" to="60.25pt,45.8pt" strokecolor="#0095a7" strokeweight="7pt">
            <w10:wrap anchorx="page" anchory="page"/>
          </v:line>
        </w:pict>
      </w:r>
      <w:r>
        <w:pict w14:anchorId="464BA93A">
          <v:shape id="_x0000_s2427" type="#_x0000_t202" style="position:absolute;margin-left:69.85pt;margin-top:40.9pt;width:10.65pt;height:9.5pt;z-index:-100192;mso-position-horizontal-relative:page;mso-position-vertical-relative:page" filled="f" stroked="f">
            <v:textbox inset="0,0,0,0">
              <w:txbxContent>
                <w:p w14:paraId="276E8418" w14:textId="77777777" w:rsidR="004D3D4B" w:rsidRDefault="00DF7FD9">
                  <w:pPr>
                    <w:spacing w:before="1"/>
                    <w:ind w:left="20"/>
                    <w:rPr>
                      <w:sz w:val="15"/>
                    </w:rPr>
                  </w:pPr>
                  <w:r>
                    <w:rPr>
                      <w:color w:val="58595B"/>
                      <w:sz w:val="15"/>
                    </w:rPr>
                    <w:t>48</w:t>
                  </w:r>
                </w:p>
              </w:txbxContent>
            </v:textbox>
            <w10:wrap anchorx="page" anchory="page"/>
          </v:shape>
        </w:pict>
      </w:r>
      <w:r>
        <w:pict w14:anchorId="5FA7F467">
          <v:shape id="_x0000_s2426" type="#_x0000_t202" style="position:absolute;margin-left:95.35pt;margin-top:40.9pt;width:147.75pt;height:9.5pt;z-index:-100168;mso-position-horizontal-relative:page;mso-position-vertical-relative:page" filled="f" stroked="f">
            <v:textbox inset="0,0,0,0">
              <w:txbxContent>
                <w:p w14:paraId="67980C45"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4958078E">
          <v:shape id="_x0000_s2425" type="#_x0000_t202" style="position:absolute;margin-left:98.2pt;margin-top:105.85pt;width:378.35pt;height:79.5pt;z-index:-100144;mso-position-horizontal-relative:page;mso-position-vertical-relative:page" filled="f" stroked="f">
            <v:textbox inset="0,0,0,0">
              <w:txbxContent>
                <w:p w14:paraId="718BB456" w14:textId="77777777" w:rsidR="004D3D4B" w:rsidRDefault="00DF7FD9">
                  <w:pPr>
                    <w:spacing w:line="280" w:lineRule="auto"/>
                    <w:ind w:left="20"/>
                    <w:rPr>
                      <w:sz w:val="20"/>
                    </w:rPr>
                  </w:pPr>
                  <w:r>
                    <w:rPr>
                      <w:i/>
                      <w:color w:val="231F20"/>
                      <w:sz w:val="20"/>
                    </w:rPr>
                    <w:t xml:space="preserve">Regulating, monitoring and enforcement of discharges to land, air and water should be the responsibility of a restructured Environmental Protection Authority (EPA) which, like Victoria Police, would be required to uphold environmental protection law and would be insulated by statute from political direction or intervention except by direction published on the Minister’s </w:t>
                  </w:r>
                  <w:r>
                    <w:rPr>
                      <w:i/>
                      <w:color w:val="231F20"/>
                      <w:spacing w:val="-3"/>
                      <w:sz w:val="20"/>
                    </w:rPr>
                    <w:t xml:space="preserve">website and </w:t>
                  </w:r>
                  <w:r>
                    <w:rPr>
                      <w:i/>
                      <w:color w:val="231F20"/>
                      <w:sz w:val="20"/>
                    </w:rPr>
                    <w:t xml:space="preserve">in </w:t>
                  </w:r>
                  <w:r>
                    <w:rPr>
                      <w:i/>
                      <w:color w:val="231F20"/>
                      <w:spacing w:val="-3"/>
                      <w:sz w:val="20"/>
                    </w:rPr>
                    <w:t xml:space="preserve">the Victorian </w:t>
                  </w:r>
                  <w:r>
                    <w:rPr>
                      <w:i/>
                      <w:color w:val="231F20"/>
                      <w:spacing w:val="-4"/>
                      <w:sz w:val="20"/>
                    </w:rPr>
                    <w:t xml:space="preserve">Government Gazette. </w:t>
                  </w:r>
                  <w:r>
                    <w:rPr>
                      <w:color w:val="231F20"/>
                      <w:spacing w:val="-3"/>
                      <w:sz w:val="20"/>
                    </w:rPr>
                    <w:t xml:space="preserve">(Monash Business </w:t>
                  </w:r>
                  <w:r>
                    <w:rPr>
                      <w:color w:val="231F20"/>
                      <w:sz w:val="20"/>
                    </w:rPr>
                    <w:t xml:space="preserve">School </w:t>
                  </w:r>
                  <w:r>
                    <w:rPr>
                      <w:color w:val="231F20"/>
                      <w:spacing w:val="-3"/>
                      <w:sz w:val="20"/>
                    </w:rPr>
                    <w:t xml:space="preserve">submission, </w:t>
                  </w:r>
                  <w:r>
                    <w:rPr>
                      <w:color w:val="231F20"/>
                      <w:spacing w:val="-4"/>
                      <w:sz w:val="20"/>
                    </w:rPr>
                    <w:t xml:space="preserve">p. </w:t>
                  </w:r>
                  <w:r>
                    <w:rPr>
                      <w:color w:val="231F20"/>
                      <w:spacing w:val="-13"/>
                      <w:sz w:val="20"/>
                    </w:rPr>
                    <w:t>11)</w:t>
                  </w:r>
                </w:p>
              </w:txbxContent>
            </v:textbox>
            <w10:wrap anchorx="page" anchory="page"/>
          </v:shape>
        </w:pict>
      </w:r>
      <w:r>
        <w:pict w14:anchorId="5126C141">
          <v:shape id="_x0000_s2424" type="#_x0000_t202" style="position:absolute;margin-left:69.85pt;margin-top:195.35pt;width:419pt;height:25.5pt;z-index:-100120;mso-position-horizontal-relative:page;mso-position-vertical-relative:page" filled="f" stroked="f">
            <v:textbox inset="0,0,0,0">
              <w:txbxContent>
                <w:p w14:paraId="5E47FAB7" w14:textId="77777777" w:rsidR="004D3D4B" w:rsidRDefault="00DF7FD9">
                  <w:pPr>
                    <w:pStyle w:val="BodyText"/>
                    <w:spacing w:line="280" w:lineRule="auto"/>
                    <w:ind w:right="12"/>
                    <w:rPr>
                      <w:sz w:val="11"/>
                    </w:rPr>
                  </w:pPr>
                  <w:r>
                    <w:rPr>
                      <w:color w:val="58595B"/>
                    </w:rPr>
                    <w:t>For many participants, the formal governance structure underpinned the EPA’s independence. Submissions expressed ‘strong support for an independent and highly skilled board’.</w:t>
                  </w:r>
                  <w:r>
                    <w:rPr>
                      <w:color w:val="58595B"/>
                      <w:position w:val="7"/>
                      <w:sz w:val="11"/>
                    </w:rPr>
                    <w:t>14</w:t>
                  </w:r>
                </w:p>
              </w:txbxContent>
            </v:textbox>
            <w10:wrap anchorx="page" anchory="page"/>
          </v:shape>
        </w:pict>
      </w:r>
      <w:r>
        <w:pict w14:anchorId="56D0BF51">
          <v:shape id="_x0000_s2423" type="#_x0000_t202" style="position:absolute;margin-left:69.85pt;margin-top:230.9pt;width:404.4pt;height:25.5pt;z-index:-100096;mso-position-horizontal-relative:page;mso-position-vertical-relative:page" filled="f" stroked="f">
            <v:textbox inset="0,0,0,0">
              <w:txbxContent>
                <w:p w14:paraId="230E7525" w14:textId="77777777" w:rsidR="004D3D4B" w:rsidRDefault="00DF7FD9">
                  <w:pPr>
                    <w:pStyle w:val="BodyText"/>
                    <w:spacing w:line="280" w:lineRule="auto"/>
                  </w:pPr>
                  <w:r>
                    <w:rPr>
                      <w:color w:val="58595B"/>
                    </w:rPr>
                    <w:t>Equal access to services and information for everyone in the community was viewed as an indicator that the regulator’s processes are impartial.</w:t>
                  </w:r>
                </w:p>
              </w:txbxContent>
            </v:textbox>
            <w10:wrap anchorx="page" anchory="page"/>
          </v:shape>
        </w:pict>
      </w:r>
      <w:r>
        <w:pict w14:anchorId="21486510">
          <v:shape id="_x0000_s2422" type="#_x0000_t202" style="position:absolute;margin-left:98.2pt;margin-top:266.4pt;width:376.6pt;height:52.5pt;z-index:-100072;mso-position-horizontal-relative:page;mso-position-vertical-relative:page" filled="f" stroked="f">
            <v:textbox inset="0,0,0,0">
              <w:txbxContent>
                <w:p w14:paraId="25F5B291" w14:textId="77777777" w:rsidR="004D3D4B" w:rsidRDefault="00DF7FD9">
                  <w:pPr>
                    <w:spacing w:line="280" w:lineRule="auto"/>
                    <w:ind w:left="20"/>
                    <w:rPr>
                      <w:sz w:val="20"/>
                    </w:rPr>
                  </w:pPr>
                  <w:r>
                    <w:rPr>
                      <w:i/>
                      <w:color w:val="231F20"/>
                      <w:sz w:val="20"/>
                    </w:rPr>
                    <w:t xml:space="preserve">Our environmental protection laws need to be fair and equitable both in substance and process. We recommend that environmental justice be incorporated as one of the objects of the EP Act, as well as being embedded into all aspects of the EP Act’s administration. </w:t>
                  </w:r>
                  <w:r>
                    <w:rPr>
                      <w:color w:val="231F20"/>
                      <w:sz w:val="20"/>
                    </w:rPr>
                    <w:t>(Doctors for the Environment Australia submission, p. 6)</w:t>
                  </w:r>
                </w:p>
              </w:txbxContent>
            </v:textbox>
            <w10:wrap anchorx="page" anchory="page"/>
          </v:shape>
        </w:pict>
      </w:r>
      <w:r>
        <w:pict w14:anchorId="7159DA18">
          <v:shape id="_x0000_s2421" type="#_x0000_t202" style="position:absolute;margin-left:69.85pt;margin-top:328.9pt;width:433.6pt;height:93pt;z-index:-100048;mso-position-horizontal-relative:page;mso-position-vertical-relative:page" filled="f" stroked="f">
            <v:textbox inset="0,0,0,0">
              <w:txbxContent>
                <w:p w14:paraId="17FE2B02" w14:textId="77777777" w:rsidR="004D3D4B" w:rsidRDefault="00DF7FD9">
                  <w:pPr>
                    <w:pStyle w:val="BodyText"/>
                    <w:spacing w:line="280" w:lineRule="auto"/>
                  </w:pPr>
                  <w:r>
                    <w:rPr>
                      <w:color w:val="58595B"/>
                    </w:rPr>
                    <w:t>Stakeholders expect businesses in the same industry to receive the same level of assistance and information if they seek it, and the same opportunities to rectify problems. However, consistent processes and standards across businesses do not mean an inflexible rule-based approach.</w:t>
                  </w:r>
                </w:p>
                <w:p w14:paraId="0CC4B024" w14:textId="77777777" w:rsidR="004D3D4B" w:rsidRDefault="00DF7FD9">
                  <w:pPr>
                    <w:pStyle w:val="BodyText"/>
                    <w:spacing w:before="2" w:line="280" w:lineRule="auto"/>
                    <w:ind w:right="166"/>
                  </w:pPr>
                  <w:r>
                    <w:rPr>
                      <w:color w:val="58595B"/>
                    </w:rPr>
                    <w:t>Stakeholders also advocated risk-based proportionate approaches that account for differences in risks and outcomes, especially about risk-based regulation of landfills, which affect the environment differently depending on their location. The same pollution and waste activities conducted at different locations can affect health and the environment differently:</w:t>
                  </w:r>
                </w:p>
              </w:txbxContent>
            </v:textbox>
            <w10:wrap anchorx="page" anchory="page"/>
          </v:shape>
        </w:pict>
      </w:r>
      <w:r>
        <w:pict w14:anchorId="1F10CF45">
          <v:shape id="_x0000_s2420" type="#_x0000_t202" style="position:absolute;margin-left:98.2pt;margin-top:431.9pt;width:378.55pt;height:66pt;z-index:-100024;mso-position-horizontal-relative:page;mso-position-vertical-relative:page" filled="f" stroked="f">
            <v:textbox inset="0,0,0,0">
              <w:txbxContent>
                <w:p w14:paraId="2BB46BFE" w14:textId="77777777" w:rsidR="004D3D4B" w:rsidRDefault="00DF7FD9">
                  <w:pPr>
                    <w:spacing w:line="280" w:lineRule="auto"/>
                    <w:ind w:left="20" w:right="-12"/>
                    <w:rPr>
                      <w:sz w:val="20"/>
                    </w:rPr>
                  </w:pPr>
                  <w:r>
                    <w:rPr>
                      <w:i/>
                      <w:color w:val="231F20"/>
                      <w:spacing w:val="-5"/>
                      <w:sz w:val="20"/>
                    </w:rPr>
                    <w:t xml:space="preserve">Regulation being </w:t>
                  </w:r>
                  <w:r>
                    <w:rPr>
                      <w:i/>
                      <w:color w:val="231F20"/>
                      <w:spacing w:val="-4"/>
                      <w:sz w:val="20"/>
                    </w:rPr>
                    <w:t xml:space="preserve">applied </w:t>
                  </w:r>
                  <w:r>
                    <w:rPr>
                      <w:i/>
                      <w:color w:val="231F20"/>
                      <w:spacing w:val="-3"/>
                      <w:sz w:val="20"/>
                    </w:rPr>
                    <w:t xml:space="preserve">to </w:t>
                  </w:r>
                  <w:r>
                    <w:rPr>
                      <w:i/>
                      <w:color w:val="231F20"/>
                      <w:spacing w:val="-4"/>
                      <w:sz w:val="20"/>
                    </w:rPr>
                    <w:t xml:space="preserve">closed and </w:t>
                  </w:r>
                  <w:r>
                    <w:rPr>
                      <w:i/>
                      <w:color w:val="231F20"/>
                      <w:spacing w:val="-5"/>
                      <w:sz w:val="20"/>
                    </w:rPr>
                    <w:t xml:space="preserve">existing </w:t>
                  </w:r>
                  <w:r>
                    <w:rPr>
                      <w:i/>
                      <w:color w:val="231F20"/>
                      <w:spacing w:val="-4"/>
                      <w:sz w:val="20"/>
                    </w:rPr>
                    <w:t xml:space="preserve">sites </w:t>
                  </w:r>
                  <w:r>
                    <w:rPr>
                      <w:i/>
                      <w:color w:val="231F20"/>
                      <w:spacing w:val="-5"/>
                      <w:sz w:val="20"/>
                    </w:rPr>
                    <w:t xml:space="preserve">needs </w:t>
                  </w:r>
                  <w:r>
                    <w:rPr>
                      <w:i/>
                      <w:color w:val="231F20"/>
                      <w:spacing w:val="-3"/>
                      <w:sz w:val="20"/>
                    </w:rPr>
                    <w:t xml:space="preserve">to </w:t>
                  </w:r>
                  <w:r>
                    <w:rPr>
                      <w:i/>
                      <w:color w:val="231F20"/>
                      <w:spacing w:val="-5"/>
                      <w:sz w:val="20"/>
                    </w:rPr>
                    <w:t xml:space="preserve">ensure </w:t>
                  </w:r>
                  <w:r>
                    <w:rPr>
                      <w:i/>
                      <w:color w:val="231F20"/>
                      <w:spacing w:val="-4"/>
                      <w:sz w:val="20"/>
                    </w:rPr>
                    <w:t xml:space="preserve">the </w:t>
                  </w:r>
                  <w:r>
                    <w:rPr>
                      <w:i/>
                      <w:color w:val="231F20"/>
                      <w:spacing w:val="-3"/>
                      <w:sz w:val="20"/>
                    </w:rPr>
                    <w:t xml:space="preserve">cost to </w:t>
                  </w:r>
                  <w:r>
                    <w:rPr>
                      <w:i/>
                      <w:color w:val="231F20"/>
                      <w:spacing w:val="-4"/>
                      <w:sz w:val="20"/>
                    </w:rPr>
                    <w:t xml:space="preserve">the community </w:t>
                  </w:r>
                  <w:r>
                    <w:rPr>
                      <w:i/>
                      <w:color w:val="231F20"/>
                      <w:spacing w:val="-3"/>
                      <w:sz w:val="20"/>
                    </w:rPr>
                    <w:t xml:space="preserve">is </w:t>
                  </w:r>
                  <w:r>
                    <w:rPr>
                      <w:i/>
                      <w:color w:val="231F20"/>
                      <w:spacing w:val="-4"/>
                      <w:sz w:val="20"/>
                    </w:rPr>
                    <w:t xml:space="preserve">not disproportionate </w:t>
                  </w:r>
                  <w:r>
                    <w:rPr>
                      <w:i/>
                      <w:color w:val="231F20"/>
                      <w:spacing w:val="-5"/>
                      <w:sz w:val="20"/>
                    </w:rPr>
                    <w:t xml:space="preserve">when </w:t>
                  </w:r>
                  <w:r>
                    <w:rPr>
                      <w:i/>
                      <w:color w:val="231F20"/>
                      <w:spacing w:val="-4"/>
                      <w:sz w:val="20"/>
                    </w:rPr>
                    <w:t xml:space="preserve">compared </w:t>
                  </w:r>
                  <w:r>
                    <w:rPr>
                      <w:i/>
                      <w:color w:val="231F20"/>
                      <w:spacing w:val="-3"/>
                      <w:sz w:val="20"/>
                    </w:rPr>
                    <w:t xml:space="preserve">to </w:t>
                  </w:r>
                  <w:r>
                    <w:rPr>
                      <w:i/>
                      <w:color w:val="231F20"/>
                      <w:spacing w:val="-4"/>
                      <w:sz w:val="20"/>
                    </w:rPr>
                    <w:t xml:space="preserve">the </w:t>
                  </w:r>
                  <w:r>
                    <w:rPr>
                      <w:i/>
                      <w:color w:val="231F20"/>
                      <w:spacing w:val="-5"/>
                      <w:sz w:val="20"/>
                    </w:rPr>
                    <w:t xml:space="preserve">benefits being </w:t>
                  </w:r>
                  <w:r>
                    <w:rPr>
                      <w:i/>
                      <w:color w:val="231F20"/>
                      <w:spacing w:val="-6"/>
                      <w:sz w:val="20"/>
                    </w:rPr>
                    <w:t xml:space="preserve">achieved </w:t>
                  </w:r>
                  <w:r>
                    <w:rPr>
                      <w:i/>
                      <w:color w:val="231F20"/>
                      <w:spacing w:val="-4"/>
                      <w:sz w:val="20"/>
                    </w:rPr>
                    <w:t xml:space="preserve">for the </w:t>
                  </w:r>
                  <w:r>
                    <w:rPr>
                      <w:i/>
                      <w:color w:val="231F20"/>
                      <w:spacing w:val="-5"/>
                      <w:sz w:val="20"/>
                    </w:rPr>
                    <w:t xml:space="preserve">environment. </w:t>
                  </w:r>
                  <w:r>
                    <w:rPr>
                      <w:i/>
                      <w:color w:val="231F20"/>
                      <w:spacing w:val="-3"/>
                      <w:sz w:val="20"/>
                    </w:rPr>
                    <w:t xml:space="preserve">The risk </w:t>
                  </w:r>
                  <w:r>
                    <w:rPr>
                      <w:i/>
                      <w:color w:val="231F20"/>
                      <w:spacing w:val="-4"/>
                      <w:sz w:val="20"/>
                    </w:rPr>
                    <w:t xml:space="preserve">and </w:t>
                  </w:r>
                  <w:r>
                    <w:rPr>
                      <w:i/>
                      <w:color w:val="231F20"/>
                      <w:spacing w:val="-5"/>
                      <w:sz w:val="20"/>
                    </w:rPr>
                    <w:t xml:space="preserve">potential pollution </w:t>
                  </w:r>
                  <w:r>
                    <w:rPr>
                      <w:i/>
                      <w:color w:val="231F20"/>
                      <w:spacing w:val="-4"/>
                      <w:sz w:val="20"/>
                    </w:rPr>
                    <w:t xml:space="preserve">for sites with </w:t>
                  </w:r>
                  <w:r>
                    <w:rPr>
                      <w:i/>
                      <w:color w:val="231F20"/>
                      <w:spacing w:val="-5"/>
                      <w:sz w:val="20"/>
                    </w:rPr>
                    <w:t xml:space="preserve">retrospective application </w:t>
                  </w:r>
                  <w:r>
                    <w:rPr>
                      <w:i/>
                      <w:color w:val="231F20"/>
                      <w:spacing w:val="-4"/>
                      <w:sz w:val="20"/>
                    </w:rPr>
                    <w:t xml:space="preserve">should </w:t>
                  </w:r>
                  <w:r>
                    <w:rPr>
                      <w:i/>
                      <w:color w:val="231F20"/>
                      <w:spacing w:val="-3"/>
                      <w:sz w:val="20"/>
                    </w:rPr>
                    <w:t xml:space="preserve">be </w:t>
                  </w:r>
                  <w:r>
                    <w:rPr>
                      <w:i/>
                      <w:color w:val="231F20"/>
                      <w:spacing w:val="-4"/>
                      <w:sz w:val="20"/>
                    </w:rPr>
                    <w:t xml:space="preserve">clear and defined </w:t>
                  </w:r>
                  <w:r>
                    <w:rPr>
                      <w:i/>
                      <w:color w:val="231F20"/>
                      <w:spacing w:val="-5"/>
                      <w:sz w:val="20"/>
                    </w:rPr>
                    <w:t xml:space="preserve">by </w:t>
                  </w:r>
                  <w:r>
                    <w:rPr>
                      <w:i/>
                      <w:color w:val="231F20"/>
                      <w:spacing w:val="-4"/>
                      <w:sz w:val="20"/>
                    </w:rPr>
                    <w:t xml:space="preserve">the </w:t>
                  </w:r>
                  <w:r>
                    <w:rPr>
                      <w:i/>
                      <w:color w:val="231F20"/>
                      <w:spacing w:val="-5"/>
                      <w:sz w:val="20"/>
                    </w:rPr>
                    <w:t xml:space="preserve">EPA </w:t>
                  </w:r>
                  <w:r>
                    <w:rPr>
                      <w:i/>
                      <w:color w:val="231F20"/>
                      <w:spacing w:val="-3"/>
                      <w:sz w:val="20"/>
                    </w:rPr>
                    <w:t xml:space="preserve">to </w:t>
                  </w:r>
                  <w:r>
                    <w:rPr>
                      <w:i/>
                      <w:color w:val="231F20"/>
                      <w:spacing w:val="-4"/>
                      <w:sz w:val="20"/>
                    </w:rPr>
                    <w:t xml:space="preserve">justify </w:t>
                  </w:r>
                  <w:r>
                    <w:rPr>
                      <w:i/>
                      <w:color w:val="231F20"/>
                      <w:spacing w:val="-5"/>
                      <w:sz w:val="20"/>
                    </w:rPr>
                    <w:t xml:space="preserve">retrospective application </w:t>
                  </w:r>
                  <w:r>
                    <w:rPr>
                      <w:i/>
                      <w:color w:val="231F20"/>
                      <w:spacing w:val="-3"/>
                      <w:sz w:val="20"/>
                    </w:rPr>
                    <w:t xml:space="preserve">of </w:t>
                  </w:r>
                  <w:r>
                    <w:rPr>
                      <w:i/>
                      <w:color w:val="231F20"/>
                      <w:spacing w:val="-5"/>
                      <w:sz w:val="20"/>
                    </w:rPr>
                    <w:t xml:space="preserve">increased standards </w:t>
                  </w:r>
                  <w:r>
                    <w:rPr>
                      <w:i/>
                      <w:color w:val="231F20"/>
                      <w:spacing w:val="-4"/>
                      <w:sz w:val="20"/>
                    </w:rPr>
                    <w:t xml:space="preserve">and long term costs </w:t>
                  </w:r>
                  <w:r>
                    <w:rPr>
                      <w:i/>
                      <w:color w:val="231F20"/>
                      <w:spacing w:val="-3"/>
                      <w:sz w:val="20"/>
                    </w:rPr>
                    <w:t xml:space="preserve">of </w:t>
                  </w:r>
                  <w:r>
                    <w:rPr>
                      <w:i/>
                      <w:color w:val="231F20"/>
                      <w:spacing w:val="-4"/>
                      <w:sz w:val="20"/>
                    </w:rPr>
                    <w:t xml:space="preserve">further </w:t>
                  </w:r>
                  <w:r>
                    <w:rPr>
                      <w:i/>
                      <w:color w:val="231F20"/>
                      <w:spacing w:val="-5"/>
                      <w:sz w:val="20"/>
                    </w:rPr>
                    <w:t xml:space="preserve">monitoring. </w:t>
                  </w:r>
                  <w:r>
                    <w:rPr>
                      <w:color w:val="231F20"/>
                      <w:spacing w:val="-4"/>
                      <w:sz w:val="20"/>
                    </w:rPr>
                    <w:t xml:space="preserve">(Surf Coast </w:t>
                  </w:r>
                  <w:r>
                    <w:rPr>
                      <w:color w:val="231F20"/>
                      <w:spacing w:val="-5"/>
                      <w:sz w:val="20"/>
                    </w:rPr>
                    <w:t xml:space="preserve">Shire </w:t>
                  </w:r>
                  <w:r>
                    <w:rPr>
                      <w:color w:val="231F20"/>
                      <w:spacing w:val="-4"/>
                      <w:sz w:val="20"/>
                    </w:rPr>
                    <w:t xml:space="preserve">Council </w:t>
                  </w:r>
                  <w:r>
                    <w:rPr>
                      <w:color w:val="231F20"/>
                      <w:spacing w:val="-5"/>
                      <w:sz w:val="20"/>
                    </w:rPr>
                    <w:t xml:space="preserve">submission, p. </w:t>
                  </w:r>
                  <w:r>
                    <w:rPr>
                      <w:color w:val="231F20"/>
                      <w:spacing w:val="-6"/>
                      <w:sz w:val="20"/>
                    </w:rPr>
                    <w:t>6)</w:t>
                  </w:r>
                </w:p>
              </w:txbxContent>
            </v:textbox>
            <w10:wrap anchorx="page" anchory="page"/>
          </v:shape>
        </w:pict>
      </w:r>
      <w:r>
        <w:pict w14:anchorId="62EC49FA">
          <v:shape id="_x0000_s2419" type="#_x0000_t202" style="position:absolute;margin-left:98.2pt;margin-top:507.9pt;width:369.8pt;height:39pt;z-index:-100000;mso-position-horizontal-relative:page;mso-position-vertical-relative:page" filled="f" stroked="f">
            <v:textbox inset="0,0,0,0">
              <w:txbxContent>
                <w:p w14:paraId="6369356A" w14:textId="77777777" w:rsidR="004D3D4B" w:rsidRDefault="00DF7FD9">
                  <w:pPr>
                    <w:spacing w:line="280" w:lineRule="auto"/>
                    <w:ind w:left="20"/>
                    <w:rPr>
                      <w:sz w:val="20"/>
                    </w:rPr>
                  </w:pPr>
                  <w:r>
                    <w:rPr>
                      <w:i/>
                      <w:color w:val="231F20"/>
                      <w:sz w:val="20"/>
                    </w:rPr>
                    <w:t xml:space="preserve">The retrospective nature of the application of current standards does not match the risk for specific sites and appears to be a blanket application of rules across the state. </w:t>
                  </w:r>
                  <w:r>
                    <w:rPr>
                      <w:color w:val="231F20"/>
                      <w:sz w:val="20"/>
                    </w:rPr>
                    <w:t>(Corangamite Shire Council submission, p. 2)</w:t>
                  </w:r>
                </w:p>
              </w:txbxContent>
            </v:textbox>
            <w10:wrap anchorx="page" anchory="page"/>
          </v:shape>
        </w:pict>
      </w:r>
      <w:r>
        <w:pict w14:anchorId="1DDEF9B4">
          <v:shape id="_x0000_s2418" type="#_x0000_t202" style="position:absolute;margin-left:69.85pt;margin-top:556.9pt;width:423.8pt;height:25.5pt;z-index:-99976;mso-position-horizontal-relative:page;mso-position-vertical-relative:page" filled="f" stroked="f">
            <v:textbox inset="0,0,0,0">
              <w:txbxContent>
                <w:p w14:paraId="7E02C76E" w14:textId="77777777" w:rsidR="004D3D4B" w:rsidRDefault="00DF7FD9">
                  <w:pPr>
                    <w:pStyle w:val="BodyText"/>
                    <w:spacing w:line="280" w:lineRule="auto"/>
                    <w:ind w:right="18"/>
                  </w:pPr>
                  <w:r>
                    <w:rPr>
                      <w:color w:val="58595B"/>
                    </w:rPr>
                    <w:t>Stakeholders also raised the importance of balanced and proportionate communication of risks by the EPA:</w:t>
                  </w:r>
                </w:p>
              </w:txbxContent>
            </v:textbox>
            <w10:wrap anchorx="page" anchory="page"/>
          </v:shape>
        </w:pict>
      </w:r>
      <w:r>
        <w:pict w14:anchorId="0E1E27DD">
          <v:shape id="_x0000_s2417" type="#_x0000_t202" style="position:absolute;margin-left:98.2pt;margin-top:592.4pt;width:373.8pt;height:79.5pt;z-index:-99952;mso-position-horizontal-relative:page;mso-position-vertical-relative:page" filled="f" stroked="f">
            <v:textbox inset="0,0,0,0">
              <w:txbxContent>
                <w:p w14:paraId="4B83E56B" w14:textId="77777777" w:rsidR="004D3D4B" w:rsidRDefault="00DF7FD9">
                  <w:pPr>
                    <w:spacing w:line="280" w:lineRule="auto"/>
                    <w:ind w:left="20"/>
                    <w:rPr>
                      <w:sz w:val="20"/>
                    </w:rPr>
                  </w:pPr>
                  <w:r>
                    <w:rPr>
                      <w:i/>
                      <w:color w:val="231F20"/>
                      <w:sz w:val="20"/>
                    </w:rPr>
                    <w:t xml:space="preserve">The principle of community right to know must be supported by improved risk communication processes. In many cases the health and environmental risks from contamination are overstated and in many others the known contamination is not communicated and may present potential health risks. Both the regulatory response and stakeholder communication need to be in proportion to the risks. </w:t>
                  </w:r>
                  <w:r>
                    <w:rPr>
                      <w:color w:val="231F20"/>
                      <w:sz w:val="20"/>
                    </w:rPr>
                    <w:t>(Cardno Victoria submission, p. 1)</w:t>
                  </w:r>
                </w:p>
              </w:txbxContent>
            </v:textbox>
            <w10:wrap anchorx="page" anchory="page"/>
          </v:shape>
        </w:pict>
      </w:r>
      <w:r>
        <w:pict w14:anchorId="35EC08FA">
          <v:shape id="_x0000_s2416" type="#_x0000_t202" style="position:absolute;margin-left:69.85pt;margin-top:686.15pt;width:432.55pt;height:44.7pt;z-index:-99928;mso-position-horizontal-relative:page;mso-position-vertical-relative:page" filled="f" stroked="f">
            <v:textbox inset="0,0,0,0">
              <w:txbxContent>
                <w:p w14:paraId="43F19D5E" w14:textId="77777777" w:rsidR="004D3D4B" w:rsidRDefault="00DF7FD9">
                  <w:pPr>
                    <w:pStyle w:val="BodyText"/>
                    <w:spacing w:line="224" w:lineRule="exact"/>
                  </w:pPr>
                  <w:r>
                    <w:rPr>
                      <w:color w:val="0095A7"/>
                    </w:rPr>
                    <w:t>3.4.5  Level playing field</w:t>
                  </w:r>
                </w:p>
                <w:p w14:paraId="272EF192" w14:textId="77777777" w:rsidR="004D3D4B" w:rsidRDefault="00DF7FD9">
                  <w:pPr>
                    <w:pStyle w:val="BodyText"/>
                    <w:spacing w:before="153" w:line="280" w:lineRule="auto"/>
                  </w:pPr>
                  <w:r>
                    <w:rPr>
                      <w:color w:val="58595B"/>
                    </w:rPr>
                    <w:t>Stakeholders want effective environmental regulation that holds all to account and creates a level playing field:</w:t>
                  </w:r>
                </w:p>
              </w:txbxContent>
            </v:textbox>
            <w10:wrap anchorx="page" anchory="page"/>
          </v:shape>
        </w:pict>
      </w:r>
      <w:r>
        <w:pict w14:anchorId="3B21216F">
          <v:shape id="_x0000_s2415" type="#_x0000_t202" style="position:absolute;margin-left:98.2pt;margin-top:740.8pt;width:374.45pt;height:39pt;z-index:-99904;mso-position-horizontal-relative:page;mso-position-vertical-relative:page" filled="f" stroked="f">
            <v:textbox inset="0,0,0,0">
              <w:txbxContent>
                <w:p w14:paraId="5810E157" w14:textId="77777777" w:rsidR="004D3D4B" w:rsidRDefault="00DF7FD9">
                  <w:pPr>
                    <w:spacing w:line="280" w:lineRule="auto"/>
                    <w:ind w:left="20" w:right="17"/>
                    <w:jc w:val="both"/>
                    <w:rPr>
                      <w:sz w:val="20"/>
                    </w:rPr>
                  </w:pPr>
                  <w:r>
                    <w:rPr>
                      <w:i/>
                      <w:color w:val="231F20"/>
                      <w:sz w:val="20"/>
                    </w:rPr>
                    <w:t xml:space="preserve">A level playing field for all industry (both licensed and non-licensed sites) is required through </w:t>
                  </w:r>
                  <w:r>
                    <w:rPr>
                      <w:i/>
                      <w:color w:val="231F20"/>
                      <w:spacing w:val="-4"/>
                      <w:sz w:val="20"/>
                    </w:rPr>
                    <w:t xml:space="preserve">EPA </w:t>
                  </w:r>
                  <w:r>
                    <w:rPr>
                      <w:i/>
                      <w:color w:val="231F20"/>
                      <w:spacing w:val="-3"/>
                      <w:sz w:val="20"/>
                    </w:rPr>
                    <w:t xml:space="preserve">providing </w:t>
                  </w:r>
                  <w:r>
                    <w:rPr>
                      <w:i/>
                      <w:color w:val="231F20"/>
                      <w:sz w:val="20"/>
                    </w:rPr>
                    <w:t xml:space="preserve">clarity and </w:t>
                  </w:r>
                  <w:r>
                    <w:rPr>
                      <w:i/>
                      <w:color w:val="231F20"/>
                      <w:spacing w:val="-2"/>
                      <w:sz w:val="20"/>
                    </w:rPr>
                    <w:t xml:space="preserve">consistent </w:t>
                  </w:r>
                  <w:r>
                    <w:rPr>
                      <w:i/>
                      <w:color w:val="231F20"/>
                      <w:spacing w:val="-3"/>
                      <w:sz w:val="20"/>
                    </w:rPr>
                    <w:t xml:space="preserve">enforcement. </w:t>
                  </w:r>
                  <w:r>
                    <w:rPr>
                      <w:color w:val="231F20"/>
                      <w:spacing w:val="-3"/>
                      <w:sz w:val="20"/>
                    </w:rPr>
                    <w:t xml:space="preserve">(Australian </w:t>
                  </w:r>
                  <w:r>
                    <w:rPr>
                      <w:color w:val="231F20"/>
                      <w:sz w:val="20"/>
                    </w:rPr>
                    <w:t xml:space="preserve">Industry Group </w:t>
                  </w:r>
                  <w:r>
                    <w:rPr>
                      <w:color w:val="231F20"/>
                      <w:spacing w:val="-3"/>
                      <w:sz w:val="20"/>
                    </w:rPr>
                    <w:t xml:space="preserve">submission, p. </w:t>
                  </w:r>
                  <w:r>
                    <w:rPr>
                      <w:color w:val="231F20"/>
                      <w:spacing w:val="-6"/>
                      <w:sz w:val="20"/>
                    </w:rPr>
                    <w:t>4)</w:t>
                  </w:r>
                </w:p>
              </w:txbxContent>
            </v:textbox>
            <w10:wrap anchorx="page" anchory="page"/>
          </v:shape>
        </w:pict>
      </w:r>
      <w:r>
        <w:pict w14:anchorId="010C6529">
          <v:shape id="_x0000_s2414" type="#_x0000_t202" style="position:absolute;margin-left:0;margin-top:44.05pt;width:60.3pt;height:5.25pt;z-index:-99880;mso-position-horizontal-relative:page;mso-position-vertical-relative:page" filled="f" stroked="f">
            <v:textbox inset="0,0,0,0">
              <w:txbxContent>
                <w:p w14:paraId="49C816B8" w14:textId="77777777" w:rsidR="0036336D" w:rsidRDefault="0036336D"/>
              </w:txbxContent>
            </v:textbox>
            <w10:wrap anchorx="page" anchory="page"/>
          </v:shape>
        </w:pict>
      </w:r>
      <w:r>
        <w:pict w14:anchorId="53919475">
          <v:shape id="_x0000_s2413" type="#_x0000_t202" style="position:absolute;margin-left:0;margin-top:44.05pt;width:60.3pt;height:5.25pt;z-index:-99856;mso-position-horizontal-relative:page;mso-position-vertical-relative:page" filled="f" stroked="f">
            <v:textbox inset="0,0,0,0">
              <w:txbxContent>
                <w:p w14:paraId="082199AA" w14:textId="77777777" w:rsidR="0036336D" w:rsidRDefault="0036336D"/>
              </w:txbxContent>
            </v:textbox>
            <w10:wrap anchorx="page" anchory="page"/>
          </v:shape>
        </w:pict>
      </w:r>
    </w:p>
    <w:p w14:paraId="6826DF2B" w14:textId="77777777" w:rsidR="004D3D4B" w:rsidRDefault="004D3D4B">
      <w:pPr>
        <w:rPr>
          <w:sz w:val="2"/>
          <w:szCs w:val="2"/>
        </w:rPr>
        <w:sectPr w:rsidR="004D3D4B">
          <w:pgSz w:w="11910" w:h="16840"/>
          <w:pgMar w:top="800" w:right="1680" w:bottom="280" w:left="0" w:header="720" w:footer="720" w:gutter="0"/>
          <w:cols w:space="720"/>
        </w:sectPr>
      </w:pPr>
    </w:p>
    <w:p w14:paraId="364C55CE" w14:textId="77777777" w:rsidR="004D3D4B" w:rsidRDefault="006240D7">
      <w:pPr>
        <w:rPr>
          <w:sz w:val="2"/>
          <w:szCs w:val="2"/>
        </w:rPr>
      </w:pPr>
      <w:r>
        <w:lastRenderedPageBreak/>
        <w:pict w14:anchorId="12F9400C">
          <v:line id="_x0000_s2412" style="position:absolute;z-index:-99832;mso-position-horizontal-relative:page;mso-position-vertical-relative:page" from="534.95pt,45.8pt" to="595.25pt,45.8pt" strokecolor="#0095a7" strokeweight="7pt">
            <w10:wrap anchorx="page" anchory="page"/>
          </v:line>
        </w:pict>
      </w:r>
      <w:r>
        <w:pict w14:anchorId="7F1ACEBE">
          <v:shape id="_x0000_s2411" type="#_x0000_t202" style="position:absolute;margin-left:287.1pt;margin-top:40.9pt;width:212.75pt;height:9.5pt;z-index:-99808;mso-position-horizontal-relative:page;mso-position-vertical-relative:page" filled="f" stroked="f">
            <v:textbox inset="0,0,0,0">
              <w:txbxContent>
                <w:p w14:paraId="7BB2F58D" w14:textId="77777777" w:rsidR="004D3D4B" w:rsidRDefault="00DF7FD9">
                  <w:pPr>
                    <w:spacing w:before="1"/>
                    <w:ind w:left="20"/>
                    <w:rPr>
                      <w:sz w:val="15"/>
                    </w:rPr>
                  </w:pPr>
                  <w:r>
                    <w:rPr>
                      <w:color w:val="58595B"/>
                      <w:sz w:val="15"/>
                    </w:rPr>
                    <w:t>CHAPTER 3    WHAT WE HEARD FROM THE COMMUNITY</w:t>
                  </w:r>
                </w:p>
              </w:txbxContent>
            </v:textbox>
            <w10:wrap anchorx="page" anchory="page"/>
          </v:shape>
        </w:pict>
      </w:r>
      <w:r>
        <w:pict w14:anchorId="427A4CAE">
          <v:shape id="_x0000_s2410" type="#_x0000_t202" style="position:absolute;margin-left:514.9pt;margin-top:40.9pt;width:10.55pt;height:9.5pt;z-index:-99784;mso-position-horizontal-relative:page;mso-position-vertical-relative:page" filled="f" stroked="f">
            <v:textbox inset="0,0,0,0">
              <w:txbxContent>
                <w:p w14:paraId="0D9C2614" w14:textId="77777777" w:rsidR="004D3D4B" w:rsidRDefault="00DF7FD9">
                  <w:pPr>
                    <w:spacing w:before="1"/>
                    <w:ind w:left="20"/>
                    <w:rPr>
                      <w:sz w:val="15"/>
                    </w:rPr>
                  </w:pPr>
                  <w:r>
                    <w:rPr>
                      <w:color w:val="58595B"/>
                      <w:sz w:val="15"/>
                    </w:rPr>
                    <w:t>49</w:t>
                  </w:r>
                </w:p>
              </w:txbxContent>
            </v:textbox>
            <w10:wrap anchorx="page" anchory="page"/>
          </v:shape>
        </w:pict>
      </w:r>
      <w:r>
        <w:pict w14:anchorId="68DC7A36">
          <v:shape id="_x0000_s2409" type="#_x0000_t202" style="position:absolute;margin-left:118.05pt;margin-top:105.85pt;width:359.55pt;height:25.5pt;z-index:-99760;mso-position-horizontal-relative:page;mso-position-vertical-relative:page" filled="f" stroked="f">
            <v:textbox inset="0,0,0,0">
              <w:txbxContent>
                <w:p w14:paraId="14168009" w14:textId="77777777" w:rsidR="004D3D4B" w:rsidRDefault="00DF7FD9">
                  <w:pPr>
                    <w:spacing w:line="280" w:lineRule="auto"/>
                    <w:ind w:left="20"/>
                    <w:rPr>
                      <w:sz w:val="20"/>
                    </w:rPr>
                  </w:pPr>
                  <w:r>
                    <w:rPr>
                      <w:i/>
                      <w:color w:val="231F20"/>
                      <w:sz w:val="20"/>
                    </w:rPr>
                    <w:t xml:space="preserve">Industry wants consistency in a regulator where communication and clarity is the focus. </w:t>
                  </w:r>
                  <w:r>
                    <w:rPr>
                      <w:color w:val="231F20"/>
                      <w:sz w:val="20"/>
                    </w:rPr>
                    <w:t>(Gippsland Water submission, p. 2)</w:t>
                  </w:r>
                </w:p>
              </w:txbxContent>
            </v:textbox>
            <w10:wrap anchorx="page" anchory="page"/>
          </v:shape>
        </w:pict>
      </w:r>
      <w:r>
        <w:pict w14:anchorId="6D496300">
          <v:shape id="_x0000_s2408" type="#_x0000_t202" style="position:absolute;margin-left:89.7pt;margin-top:141.35pt;width:415.75pt;height:52.5pt;z-index:-99736;mso-position-horizontal-relative:page;mso-position-vertical-relative:page" filled="f" stroked="f">
            <v:textbox inset="0,0,0,0">
              <w:txbxContent>
                <w:p w14:paraId="6B4F7DDA" w14:textId="77777777" w:rsidR="004D3D4B" w:rsidRDefault="00DF7FD9">
                  <w:pPr>
                    <w:pStyle w:val="BodyText"/>
                    <w:spacing w:line="280" w:lineRule="auto"/>
                  </w:pPr>
                  <w:r>
                    <w:rPr>
                      <w:color w:val="58595B"/>
                    </w:rPr>
                    <w:t>Our consultations suggested stakeholders perceive that the EPA works within an increasingly confined scope of large licensed entities. In particular, stakeholders highlighted gaps in the regulatory framework or toolkit that mean the burden of compliance falls unevenly across an industry sector – and some risks are left unmanaged:</w:t>
                  </w:r>
                </w:p>
              </w:txbxContent>
            </v:textbox>
            <w10:wrap anchorx="page" anchory="page"/>
          </v:shape>
        </w:pict>
      </w:r>
      <w:r>
        <w:pict w14:anchorId="3367DABB">
          <v:shape id="_x0000_s2407" type="#_x0000_t202" style="position:absolute;margin-left:118.05pt;margin-top:203.85pt;width:376.95pt;height:39pt;z-index:-99712;mso-position-horizontal-relative:page;mso-position-vertical-relative:page" filled="f" stroked="f">
            <v:textbox inset="0,0,0,0">
              <w:txbxContent>
                <w:p w14:paraId="74828D7D" w14:textId="77777777" w:rsidR="004D3D4B" w:rsidRDefault="00DF7FD9">
                  <w:pPr>
                    <w:spacing w:line="280" w:lineRule="auto"/>
                    <w:ind w:left="20"/>
                    <w:rPr>
                      <w:sz w:val="20"/>
                    </w:rPr>
                  </w:pPr>
                  <w:r>
                    <w:rPr>
                      <w:i/>
                      <w:color w:val="231F20"/>
                      <w:spacing w:val="-7"/>
                      <w:sz w:val="20"/>
                    </w:rPr>
                    <w:t xml:space="preserve">EPA’s </w:t>
                  </w:r>
                  <w:r>
                    <w:rPr>
                      <w:i/>
                      <w:color w:val="231F20"/>
                      <w:spacing w:val="-3"/>
                      <w:sz w:val="20"/>
                    </w:rPr>
                    <w:t xml:space="preserve">enforcement </w:t>
                  </w:r>
                  <w:r>
                    <w:rPr>
                      <w:i/>
                      <w:color w:val="231F20"/>
                      <w:sz w:val="20"/>
                    </w:rPr>
                    <w:t xml:space="preserve">is </w:t>
                  </w:r>
                  <w:r>
                    <w:rPr>
                      <w:i/>
                      <w:color w:val="231F20"/>
                      <w:spacing w:val="-3"/>
                      <w:sz w:val="20"/>
                    </w:rPr>
                    <w:t xml:space="preserve">failing </w:t>
                  </w:r>
                  <w:r>
                    <w:rPr>
                      <w:i/>
                      <w:color w:val="231F20"/>
                      <w:spacing w:val="-4"/>
                      <w:sz w:val="20"/>
                    </w:rPr>
                    <w:t xml:space="preserve">by </w:t>
                  </w:r>
                  <w:r>
                    <w:rPr>
                      <w:i/>
                      <w:color w:val="231F20"/>
                      <w:spacing w:val="-3"/>
                      <w:sz w:val="20"/>
                    </w:rPr>
                    <w:t xml:space="preserve">targeting generally compliant </w:t>
                  </w:r>
                  <w:r>
                    <w:rPr>
                      <w:i/>
                      <w:color w:val="231F20"/>
                      <w:spacing w:val="-4"/>
                      <w:sz w:val="20"/>
                    </w:rPr>
                    <w:t xml:space="preserve">industry, </w:t>
                  </w:r>
                  <w:r>
                    <w:rPr>
                      <w:i/>
                      <w:color w:val="231F20"/>
                      <w:sz w:val="20"/>
                    </w:rPr>
                    <w:t xml:space="preserve">local </w:t>
                  </w:r>
                  <w:r>
                    <w:rPr>
                      <w:i/>
                      <w:color w:val="231F20"/>
                      <w:spacing w:val="-4"/>
                      <w:sz w:val="20"/>
                    </w:rPr>
                    <w:t xml:space="preserve">government </w:t>
                  </w:r>
                  <w:r>
                    <w:rPr>
                      <w:i/>
                      <w:color w:val="231F20"/>
                      <w:spacing w:val="-3"/>
                      <w:sz w:val="20"/>
                    </w:rPr>
                    <w:t xml:space="preserve">and </w:t>
                  </w:r>
                  <w:r>
                    <w:rPr>
                      <w:i/>
                      <w:color w:val="231F20"/>
                      <w:spacing w:val="-4"/>
                      <w:sz w:val="20"/>
                    </w:rPr>
                    <w:t xml:space="preserve">water </w:t>
                  </w:r>
                  <w:r>
                    <w:rPr>
                      <w:i/>
                      <w:color w:val="231F20"/>
                      <w:spacing w:val="-3"/>
                      <w:sz w:val="20"/>
                    </w:rPr>
                    <w:t xml:space="preserve">corporations rather than recalcitrant offenders that obtain </w:t>
                  </w:r>
                  <w:r>
                    <w:rPr>
                      <w:i/>
                      <w:color w:val="231F20"/>
                      <w:sz w:val="20"/>
                    </w:rPr>
                    <w:t xml:space="preserve">a </w:t>
                  </w:r>
                  <w:r>
                    <w:rPr>
                      <w:i/>
                      <w:color w:val="231F20"/>
                      <w:spacing w:val="-3"/>
                      <w:sz w:val="20"/>
                    </w:rPr>
                    <w:t xml:space="preserve">financial </w:t>
                  </w:r>
                  <w:r>
                    <w:rPr>
                      <w:i/>
                      <w:color w:val="231F20"/>
                      <w:sz w:val="20"/>
                    </w:rPr>
                    <w:t xml:space="preserve">or </w:t>
                  </w:r>
                  <w:r>
                    <w:rPr>
                      <w:i/>
                      <w:color w:val="231F20"/>
                      <w:spacing w:val="-3"/>
                      <w:sz w:val="20"/>
                    </w:rPr>
                    <w:t xml:space="preserve">competitive </w:t>
                  </w:r>
                  <w:r>
                    <w:rPr>
                      <w:i/>
                      <w:color w:val="231F20"/>
                      <w:spacing w:val="-4"/>
                      <w:sz w:val="20"/>
                    </w:rPr>
                    <w:t xml:space="preserve">advantage by </w:t>
                  </w:r>
                  <w:r>
                    <w:rPr>
                      <w:i/>
                      <w:color w:val="231F20"/>
                      <w:spacing w:val="-3"/>
                      <w:sz w:val="20"/>
                    </w:rPr>
                    <w:t xml:space="preserve">offending. </w:t>
                  </w:r>
                  <w:r>
                    <w:rPr>
                      <w:color w:val="231F20"/>
                      <w:spacing w:val="-4"/>
                      <w:sz w:val="20"/>
                    </w:rPr>
                    <w:t xml:space="preserve">(Greenchip Recycling </w:t>
                  </w:r>
                  <w:r>
                    <w:rPr>
                      <w:color w:val="231F20"/>
                      <w:spacing w:val="-3"/>
                      <w:sz w:val="20"/>
                    </w:rPr>
                    <w:t xml:space="preserve">submission, </w:t>
                  </w:r>
                  <w:r>
                    <w:rPr>
                      <w:color w:val="231F20"/>
                      <w:spacing w:val="-4"/>
                      <w:sz w:val="20"/>
                    </w:rPr>
                    <w:t xml:space="preserve">p. </w:t>
                  </w:r>
                  <w:r>
                    <w:rPr>
                      <w:color w:val="231F20"/>
                      <w:spacing w:val="-5"/>
                      <w:sz w:val="20"/>
                    </w:rPr>
                    <w:t>9)</w:t>
                  </w:r>
                </w:p>
              </w:txbxContent>
            </v:textbox>
            <w10:wrap anchorx="page" anchory="page"/>
          </v:shape>
        </w:pict>
      </w:r>
      <w:r>
        <w:pict w14:anchorId="323F08C8">
          <v:shape id="_x0000_s2406" type="#_x0000_t202" style="position:absolute;margin-left:118.05pt;margin-top:252.85pt;width:377pt;height:66pt;z-index:-99688;mso-position-horizontal-relative:page;mso-position-vertical-relative:page" filled="f" stroked="f">
            <v:textbox inset="0,0,0,0">
              <w:txbxContent>
                <w:p w14:paraId="3818BE9D" w14:textId="77777777" w:rsidR="004D3D4B" w:rsidRDefault="00DF7FD9">
                  <w:pPr>
                    <w:spacing w:line="280" w:lineRule="auto"/>
                    <w:ind w:left="20"/>
                    <w:rPr>
                      <w:sz w:val="20"/>
                    </w:rPr>
                  </w:pPr>
                  <w:r>
                    <w:rPr>
                      <w:i/>
                      <w:color w:val="231F20"/>
                      <w:sz w:val="20"/>
                    </w:rPr>
                    <w:t xml:space="preserve">Currently, an undue focus on companies that have an existing relationship with the EPA (for example, permit, licence, works approval etc.) and a poor relationship with companies that ‘fly under the radar’. As a result, there is a two tier system of a highly regulated and poorly regulated sector. </w:t>
                  </w:r>
                  <w:r>
                    <w:rPr>
                      <w:color w:val="231F20"/>
                      <w:sz w:val="20"/>
                    </w:rPr>
                    <w:t>(Victorian Waste Management Association submission, p. 3)</w:t>
                  </w:r>
                </w:p>
              </w:txbxContent>
            </v:textbox>
            <w10:wrap anchorx="page" anchory="page"/>
          </v:shape>
        </w:pict>
      </w:r>
      <w:r>
        <w:pict w14:anchorId="3740BA1F">
          <v:shape id="_x0000_s2405" type="#_x0000_t202" style="position:absolute;margin-left:89.7pt;margin-top:328.85pt;width:434.95pt;height:39pt;z-index:-99664;mso-position-horizontal-relative:page;mso-position-vertical-relative:page" filled="f" stroked="f">
            <v:textbox inset="0,0,0,0">
              <w:txbxContent>
                <w:p w14:paraId="6BD4B986" w14:textId="77777777" w:rsidR="004D3D4B" w:rsidRDefault="00DF7FD9">
                  <w:pPr>
                    <w:pStyle w:val="BodyText"/>
                    <w:spacing w:line="280" w:lineRule="auto"/>
                  </w:pPr>
                  <w:r>
                    <w:rPr>
                      <w:color w:val="58595B"/>
                    </w:rPr>
                    <w:t>We also heard frustration from stakeholders at the use of tools that create perverse outcomes, including differences in arrangements between the states, and that reward businesses that do not do the right thing by the environment:</w:t>
                  </w:r>
                </w:p>
              </w:txbxContent>
            </v:textbox>
            <w10:wrap anchorx="page" anchory="page"/>
          </v:shape>
        </w:pict>
      </w:r>
      <w:r>
        <w:pict w14:anchorId="49310C74">
          <v:shape id="_x0000_s2404" type="#_x0000_t202" style="position:absolute;margin-left:118.05pt;margin-top:377.85pt;width:363.55pt;height:66pt;z-index:-99640;mso-position-horizontal-relative:page;mso-position-vertical-relative:page" filled="f" stroked="f">
            <v:textbox inset="0,0,0,0">
              <w:txbxContent>
                <w:p w14:paraId="1A892E83" w14:textId="77777777" w:rsidR="004D3D4B" w:rsidRDefault="00DF7FD9">
                  <w:pPr>
                    <w:spacing w:line="280" w:lineRule="auto"/>
                    <w:ind w:left="20"/>
                    <w:rPr>
                      <w:sz w:val="20"/>
                    </w:rPr>
                  </w:pPr>
                  <w:r>
                    <w:rPr>
                      <w:i/>
                      <w:color w:val="231F20"/>
                      <w:sz w:val="20"/>
                    </w:rPr>
                    <w:t xml:space="preserve">The Victorian EPA should be wary of introducing policy that would place Victorian business activity at a competitive disadvantage to other states. The state EPAs should continue to work with other jurisdictions at an Australian level to maintain an even playing field. Exporting impacts interstate generally does not get a better outcome. </w:t>
                  </w:r>
                  <w:r>
                    <w:rPr>
                      <w:color w:val="231F20"/>
                      <w:sz w:val="20"/>
                    </w:rPr>
                    <w:t>(Qenos submission, p. 5)</w:t>
                  </w:r>
                </w:p>
              </w:txbxContent>
            </v:textbox>
            <w10:wrap anchorx="page" anchory="page"/>
          </v:shape>
        </w:pict>
      </w:r>
      <w:r>
        <w:pict w14:anchorId="79B7AC22">
          <v:shape id="_x0000_s2403" type="#_x0000_t202" style="position:absolute;margin-left:89.7pt;margin-top:458.15pt;width:431.9pt;height:71.7pt;z-index:-99616;mso-position-horizontal-relative:page;mso-position-vertical-relative:page" filled="f" stroked="f">
            <v:textbox inset="0,0,0,0">
              <w:txbxContent>
                <w:p w14:paraId="3330E4AA" w14:textId="77777777" w:rsidR="004D3D4B" w:rsidRDefault="00DF7FD9">
                  <w:pPr>
                    <w:pStyle w:val="BodyText"/>
                    <w:spacing w:line="224" w:lineRule="exact"/>
                    <w:ind w:right="17"/>
                  </w:pPr>
                  <w:r>
                    <w:rPr>
                      <w:color w:val="0095A7"/>
                    </w:rPr>
                    <w:t>3.4.6  Transparency and accountability</w:t>
                  </w:r>
                </w:p>
                <w:p w14:paraId="75C123C6" w14:textId="77777777" w:rsidR="004D3D4B" w:rsidRDefault="00DF7FD9">
                  <w:pPr>
                    <w:pStyle w:val="BodyText"/>
                    <w:spacing w:before="153" w:line="280" w:lineRule="auto"/>
                    <w:ind w:right="17"/>
                    <w:rPr>
                      <w:sz w:val="11"/>
                    </w:rPr>
                  </w:pPr>
                  <w:r>
                    <w:rPr>
                      <w:color w:val="58595B"/>
                    </w:rPr>
                    <w:t xml:space="preserve">The desire for an independent, accountable and transparent </w:t>
                  </w:r>
                  <w:r>
                    <w:rPr>
                      <w:color w:val="58595B"/>
                      <w:spacing w:val="-4"/>
                    </w:rPr>
                    <w:t xml:space="preserve">EPA </w:t>
                  </w:r>
                  <w:r>
                    <w:rPr>
                      <w:color w:val="58595B"/>
                    </w:rPr>
                    <w:t xml:space="preserve">was raised in </w:t>
                  </w:r>
                  <w:r>
                    <w:rPr>
                      <w:color w:val="58595B"/>
                      <w:spacing w:val="-3"/>
                    </w:rPr>
                    <w:t xml:space="preserve">16 </w:t>
                  </w:r>
                  <w:r>
                    <w:rPr>
                      <w:color w:val="58595B"/>
                    </w:rPr>
                    <w:t xml:space="preserve">of the </w:t>
                  </w:r>
                  <w:r>
                    <w:rPr>
                      <w:color w:val="58595B"/>
                      <w:spacing w:val="-3"/>
                    </w:rPr>
                    <w:t xml:space="preserve">21 </w:t>
                  </w:r>
                  <w:r>
                    <w:rPr>
                      <w:color w:val="58595B"/>
                    </w:rPr>
                    <w:t xml:space="preserve">public consultation forums. In particular, participants demanded information and engagement with the </w:t>
                  </w:r>
                  <w:r>
                    <w:rPr>
                      <w:color w:val="58595B"/>
                      <w:spacing w:val="-4"/>
                    </w:rPr>
                    <w:t xml:space="preserve">EPA </w:t>
                  </w:r>
                  <w:r>
                    <w:rPr>
                      <w:color w:val="58595B"/>
                    </w:rPr>
                    <w:t xml:space="preserve">as a </w:t>
                  </w:r>
                  <w:r>
                    <w:rPr>
                      <w:color w:val="58595B"/>
                      <w:spacing w:val="-2"/>
                    </w:rPr>
                    <w:t xml:space="preserve">way </w:t>
                  </w:r>
                  <w:r>
                    <w:rPr>
                      <w:color w:val="58595B"/>
                    </w:rPr>
                    <w:t xml:space="preserve">of judging – and trusting – the </w:t>
                  </w:r>
                  <w:r>
                    <w:rPr>
                      <w:color w:val="58595B"/>
                      <w:spacing w:val="-7"/>
                    </w:rPr>
                    <w:t xml:space="preserve">EPA’s </w:t>
                  </w:r>
                  <w:r>
                    <w:rPr>
                      <w:color w:val="58595B"/>
                    </w:rPr>
                    <w:t>performance. Information and engagement provides oversight and adds to public understanding of the importance of the</w:t>
                  </w:r>
                  <w:r>
                    <w:rPr>
                      <w:color w:val="58595B"/>
                      <w:spacing w:val="11"/>
                    </w:rPr>
                    <w:t xml:space="preserve"> </w:t>
                  </w:r>
                  <w:r>
                    <w:rPr>
                      <w:color w:val="58595B"/>
                      <w:spacing w:val="-5"/>
                    </w:rPr>
                    <w:t>EPA.</w:t>
                  </w:r>
                  <w:r>
                    <w:rPr>
                      <w:color w:val="58595B"/>
                      <w:spacing w:val="-5"/>
                      <w:position w:val="7"/>
                      <w:sz w:val="11"/>
                    </w:rPr>
                    <w:t>15</w:t>
                  </w:r>
                </w:p>
              </w:txbxContent>
            </v:textbox>
            <w10:wrap anchorx="page" anchory="page"/>
          </v:shape>
        </w:pict>
      </w:r>
      <w:r>
        <w:pict w14:anchorId="16538712">
          <v:shape id="_x0000_s2402" type="#_x0000_t202" style="position:absolute;margin-left:89.7pt;margin-top:539.8pt;width:434.85pt;height:39pt;z-index:-99592;mso-position-horizontal-relative:page;mso-position-vertical-relative:page" filled="f" stroked="f">
            <v:textbox inset="0,0,0,0">
              <w:txbxContent>
                <w:p w14:paraId="74D880A7" w14:textId="77777777" w:rsidR="004D3D4B" w:rsidRDefault="00DF7FD9">
                  <w:pPr>
                    <w:pStyle w:val="BodyText"/>
                    <w:spacing w:line="280" w:lineRule="auto"/>
                    <w:ind w:right="17"/>
                  </w:pPr>
                  <w:r>
                    <w:rPr>
                      <w:color w:val="58595B"/>
                    </w:rPr>
                    <w:t>Stakeholders want the EPA of the future to be more transparent, responsive and communicative. The need to increase community engagement, education and advice was a major theme in all but one of the public consultation forums in relation to the future role of the EPA.</w:t>
                  </w:r>
                </w:p>
              </w:txbxContent>
            </v:textbox>
            <w10:wrap anchorx="page" anchory="page"/>
          </v:shape>
        </w:pict>
      </w:r>
      <w:r>
        <w:pict w14:anchorId="1D71749D">
          <v:shape id="_x0000_s2401" type="#_x0000_t202" style="position:absolute;margin-left:118.05pt;margin-top:588.8pt;width:353.4pt;height:39pt;z-index:-99568;mso-position-horizontal-relative:page;mso-position-vertical-relative:page" filled="f" stroked="f">
            <v:textbox inset="0,0,0,0">
              <w:txbxContent>
                <w:p w14:paraId="2DCFB3D5" w14:textId="77777777" w:rsidR="004D3D4B" w:rsidRDefault="00DF7FD9">
                  <w:pPr>
                    <w:spacing w:line="280" w:lineRule="auto"/>
                    <w:ind w:left="20"/>
                    <w:rPr>
                      <w:sz w:val="20"/>
                    </w:rPr>
                  </w:pPr>
                  <w:r>
                    <w:rPr>
                      <w:i/>
                      <w:color w:val="231F20"/>
                      <w:sz w:val="20"/>
                    </w:rPr>
                    <w:t xml:space="preserve">Furthermore, greater availability of information on the public record about contaminated sites and point source pollution should enhance access to justice and improve enforcement. </w:t>
                  </w:r>
                  <w:r>
                    <w:rPr>
                      <w:color w:val="231F20"/>
                      <w:sz w:val="20"/>
                    </w:rPr>
                    <w:t>(Law Institute of Victoria submission, p. 11)</w:t>
                  </w:r>
                </w:p>
              </w:txbxContent>
            </v:textbox>
            <w10:wrap anchorx="page" anchory="page"/>
          </v:shape>
        </w:pict>
      </w:r>
      <w:r>
        <w:pict w14:anchorId="249371EB">
          <v:shape id="_x0000_s2400" type="#_x0000_t202" style="position:absolute;margin-left:118.05pt;margin-top:637.8pt;width:368.15pt;height:39pt;z-index:-99544;mso-position-horizontal-relative:page;mso-position-vertical-relative:page" filled="f" stroked="f">
            <v:textbox inset="0,0,0,0">
              <w:txbxContent>
                <w:p w14:paraId="78649975" w14:textId="77777777" w:rsidR="004D3D4B" w:rsidRDefault="00DF7FD9">
                  <w:pPr>
                    <w:spacing w:line="280" w:lineRule="auto"/>
                    <w:ind w:left="20" w:right="7"/>
                    <w:rPr>
                      <w:sz w:val="20"/>
                    </w:rPr>
                  </w:pPr>
                  <w:r>
                    <w:rPr>
                      <w:i/>
                      <w:color w:val="231F20"/>
                      <w:sz w:val="20"/>
                    </w:rPr>
                    <w:t xml:space="preserve">The EPA has a key role to play in providing a level of accountability and assurance that the risks and potential environmental impacts of business activities are being appropriately managed. </w:t>
                  </w:r>
                  <w:r>
                    <w:rPr>
                      <w:color w:val="231F20"/>
                      <w:sz w:val="20"/>
                    </w:rPr>
                    <w:t>(Energy Supply Association of Australia submission, p. 1)</w:t>
                  </w:r>
                </w:p>
              </w:txbxContent>
            </v:textbox>
            <w10:wrap anchorx="page" anchory="page"/>
          </v:shape>
        </w:pict>
      </w:r>
      <w:r>
        <w:pict w14:anchorId="478617C4">
          <v:shape id="_x0000_s2399" type="#_x0000_t202" style="position:absolute;margin-left:89.7pt;margin-top:686.8pt;width:413.8pt;height:25.5pt;z-index:-99520;mso-position-horizontal-relative:page;mso-position-vertical-relative:page" filled="f" stroked="f">
            <v:textbox inset="0,0,0,0">
              <w:txbxContent>
                <w:p w14:paraId="6EF36AD9" w14:textId="77777777" w:rsidR="004D3D4B" w:rsidRDefault="00DF7FD9">
                  <w:pPr>
                    <w:pStyle w:val="BodyText"/>
                    <w:spacing w:line="280" w:lineRule="auto"/>
                  </w:pPr>
                  <w:r>
                    <w:rPr>
                      <w:color w:val="58595B"/>
                    </w:rPr>
                    <w:t>There was a suggestion the EPA could further use businesses’ desire to maintain their social licence through requiring greater transparency and accountability:</w:t>
                  </w:r>
                </w:p>
              </w:txbxContent>
            </v:textbox>
            <w10:wrap anchorx="page" anchory="page"/>
          </v:shape>
        </w:pict>
      </w:r>
      <w:r>
        <w:pict w14:anchorId="7E4A9A68">
          <v:shape id="_x0000_s2398" type="#_x0000_t202" style="position:absolute;margin-left:118.05pt;margin-top:722.3pt;width:371.55pt;height:39pt;z-index:-99496;mso-position-horizontal-relative:page;mso-position-vertical-relative:page" filled="f" stroked="f">
            <v:textbox inset="0,0,0,0">
              <w:txbxContent>
                <w:p w14:paraId="22966E89" w14:textId="77777777" w:rsidR="004D3D4B" w:rsidRDefault="00DF7FD9">
                  <w:pPr>
                    <w:spacing w:line="280" w:lineRule="auto"/>
                    <w:ind w:left="20"/>
                    <w:rPr>
                      <w:sz w:val="20"/>
                    </w:rPr>
                  </w:pPr>
                  <w:r>
                    <w:rPr>
                      <w:i/>
                      <w:color w:val="231F20"/>
                      <w:sz w:val="20"/>
                    </w:rPr>
                    <w:t xml:space="preserve">The current lack of public transparency and accountability lets transgressors off the hook of public opinion, fails to use the fear of loss of reputation and social licence. </w:t>
                  </w:r>
                  <w:r>
                    <w:rPr>
                      <w:color w:val="231F20"/>
                      <w:sz w:val="20"/>
                    </w:rPr>
                    <w:t>(Save Our Suburbs submission, pp. 4–5.)</w:t>
                  </w:r>
                </w:p>
              </w:txbxContent>
            </v:textbox>
            <w10:wrap anchorx="page" anchory="page"/>
          </v:shape>
        </w:pict>
      </w:r>
      <w:r>
        <w:pict w14:anchorId="0F1290AE">
          <v:shape id="_x0000_s2397" type="#_x0000_t202" style="position:absolute;margin-left:534.95pt;margin-top:44.05pt;width:60.3pt;height:5.25pt;z-index:-99472;mso-position-horizontal-relative:page;mso-position-vertical-relative:page" filled="f" stroked="f">
            <v:textbox inset="0,0,0,0">
              <w:txbxContent>
                <w:p w14:paraId="3200043C" w14:textId="77777777" w:rsidR="0036336D" w:rsidRDefault="0036336D"/>
              </w:txbxContent>
            </v:textbox>
            <w10:wrap anchorx="page" anchory="page"/>
          </v:shape>
        </w:pict>
      </w:r>
      <w:r>
        <w:pict w14:anchorId="5645114A">
          <v:shape id="_x0000_s2396" type="#_x0000_t202" style="position:absolute;margin-left:534.95pt;margin-top:44.05pt;width:60.3pt;height:5.25pt;z-index:-99448;mso-position-horizontal-relative:page;mso-position-vertical-relative:page" filled="f" stroked="f">
            <v:textbox inset="0,0,0,0">
              <w:txbxContent>
                <w:p w14:paraId="70F86C24" w14:textId="77777777" w:rsidR="0036336D" w:rsidRDefault="0036336D"/>
              </w:txbxContent>
            </v:textbox>
            <w10:wrap anchorx="page" anchory="page"/>
          </v:shape>
        </w:pict>
      </w:r>
    </w:p>
    <w:p w14:paraId="298489DE" w14:textId="77777777" w:rsidR="004D3D4B" w:rsidRDefault="004D3D4B">
      <w:pPr>
        <w:rPr>
          <w:sz w:val="2"/>
          <w:szCs w:val="2"/>
        </w:rPr>
        <w:sectPr w:rsidR="004D3D4B">
          <w:pgSz w:w="11910" w:h="16840"/>
          <w:pgMar w:top="800" w:right="0" w:bottom="280" w:left="1680" w:header="720" w:footer="720" w:gutter="0"/>
          <w:cols w:space="720"/>
        </w:sectPr>
      </w:pPr>
    </w:p>
    <w:p w14:paraId="5CA9CECE" w14:textId="77777777" w:rsidR="004D3D4B" w:rsidRDefault="006240D7">
      <w:pPr>
        <w:rPr>
          <w:sz w:val="2"/>
          <w:szCs w:val="2"/>
        </w:rPr>
      </w:pPr>
      <w:r>
        <w:lastRenderedPageBreak/>
        <w:pict w14:anchorId="32B538EC">
          <v:line id="_x0000_s2395" style="position:absolute;z-index:-99424;mso-position-horizontal-relative:page;mso-position-vertical-relative:page" from="0,45.8pt" to="60.25pt,45.8pt" strokecolor="#0095a7" strokeweight="7pt">
            <w10:wrap anchorx="page" anchory="page"/>
          </v:line>
        </w:pict>
      </w:r>
      <w:r>
        <w:pict w14:anchorId="6D5584EE">
          <v:shape id="_x0000_s2394" type="#_x0000_t202" style="position:absolute;margin-left:69.85pt;margin-top:40.9pt;width:10.7pt;height:9.5pt;z-index:-99400;mso-position-horizontal-relative:page;mso-position-vertical-relative:page" filled="f" stroked="f">
            <v:textbox inset="0,0,0,0">
              <w:txbxContent>
                <w:p w14:paraId="5925C924" w14:textId="77777777" w:rsidR="004D3D4B" w:rsidRDefault="00DF7FD9">
                  <w:pPr>
                    <w:spacing w:before="1"/>
                    <w:ind w:left="20"/>
                    <w:rPr>
                      <w:sz w:val="15"/>
                    </w:rPr>
                  </w:pPr>
                  <w:r>
                    <w:rPr>
                      <w:color w:val="58595B"/>
                      <w:sz w:val="15"/>
                    </w:rPr>
                    <w:t>50</w:t>
                  </w:r>
                </w:p>
              </w:txbxContent>
            </v:textbox>
            <w10:wrap anchorx="page" anchory="page"/>
          </v:shape>
        </w:pict>
      </w:r>
      <w:r>
        <w:pict w14:anchorId="04D99E71">
          <v:shape id="_x0000_s2393" type="#_x0000_t202" style="position:absolute;margin-left:95.35pt;margin-top:40.9pt;width:147.75pt;height:9.5pt;z-index:-99376;mso-position-horizontal-relative:page;mso-position-vertical-relative:page" filled="f" stroked="f">
            <v:textbox inset="0,0,0,0">
              <w:txbxContent>
                <w:p w14:paraId="058F4C72"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2BA011D2">
          <v:shape id="_x0000_s2392" type="#_x0000_t202" style="position:absolute;margin-left:69.85pt;margin-top:105.85pt;width:411.65pt;height:31.2pt;z-index:-99352;mso-position-horizontal-relative:page;mso-position-vertical-relative:page" filled="f" stroked="f">
            <v:textbox inset="0,0,0,0">
              <w:txbxContent>
                <w:p w14:paraId="3E0A2818" w14:textId="77777777" w:rsidR="004D3D4B" w:rsidRDefault="00DF7FD9">
                  <w:pPr>
                    <w:pStyle w:val="BodyText"/>
                    <w:spacing w:line="224" w:lineRule="exact"/>
                  </w:pPr>
                  <w:r>
                    <w:rPr>
                      <w:color w:val="0095A7"/>
                    </w:rPr>
                    <w:t>3.4.7  Informing the community</w:t>
                  </w:r>
                </w:p>
                <w:p w14:paraId="26B0FAC9" w14:textId="77777777" w:rsidR="004D3D4B" w:rsidRDefault="00DF7FD9">
                  <w:pPr>
                    <w:pStyle w:val="BodyText"/>
                    <w:spacing w:before="153"/>
                  </w:pPr>
                  <w:r>
                    <w:rPr>
                      <w:color w:val="58595B"/>
                    </w:rPr>
                    <w:t>Many stakeholders raised the importance of the EPA educating the community and industry:</w:t>
                  </w:r>
                </w:p>
              </w:txbxContent>
            </v:textbox>
            <w10:wrap anchorx="page" anchory="page"/>
          </v:shape>
        </w:pict>
      </w:r>
      <w:r>
        <w:pict w14:anchorId="36D864AE">
          <v:shape id="_x0000_s2391" type="#_x0000_t202" style="position:absolute;margin-left:98.2pt;margin-top:147.05pt;width:359.2pt;height:39pt;z-index:-99328;mso-position-horizontal-relative:page;mso-position-vertical-relative:page" filled="f" stroked="f">
            <v:textbox inset="0,0,0,0">
              <w:txbxContent>
                <w:p w14:paraId="664917D2" w14:textId="77777777" w:rsidR="004D3D4B" w:rsidRDefault="00DF7FD9">
                  <w:pPr>
                    <w:spacing w:line="280" w:lineRule="auto"/>
                    <w:ind w:left="20" w:right="17"/>
                    <w:rPr>
                      <w:sz w:val="20"/>
                    </w:rPr>
                  </w:pPr>
                  <w:r>
                    <w:rPr>
                      <w:i/>
                      <w:color w:val="231F20"/>
                      <w:sz w:val="20"/>
                    </w:rPr>
                    <w:t xml:space="preserve">The EPA is a uniquely trusted expert agency that is in the best position to explain complex issues in terms that can be understood by the wider community. </w:t>
                  </w:r>
                  <w:r>
                    <w:rPr>
                      <w:color w:val="231F20"/>
                      <w:sz w:val="20"/>
                    </w:rPr>
                    <w:t>(Clean Energy Council submission, p.</w:t>
                  </w:r>
                  <w:r>
                    <w:rPr>
                      <w:color w:val="231F20"/>
                      <w:spacing w:val="-11"/>
                      <w:sz w:val="20"/>
                    </w:rPr>
                    <w:t xml:space="preserve"> </w:t>
                  </w:r>
                  <w:r>
                    <w:rPr>
                      <w:color w:val="231F20"/>
                      <w:spacing w:val="-4"/>
                      <w:sz w:val="20"/>
                    </w:rPr>
                    <w:t>2)</w:t>
                  </w:r>
                </w:p>
              </w:txbxContent>
            </v:textbox>
            <w10:wrap anchorx="page" anchory="page"/>
          </v:shape>
        </w:pict>
      </w:r>
      <w:r>
        <w:pict w14:anchorId="269B3450">
          <v:shape id="_x0000_s2390" type="#_x0000_t202" style="position:absolute;margin-left:69.85pt;margin-top:196.05pt;width:435.1pt;height:93.05pt;z-index:-99304;mso-position-horizontal-relative:page;mso-position-vertical-relative:page" filled="f" stroked="f">
            <v:textbox inset="0,0,0,0">
              <w:txbxContent>
                <w:p w14:paraId="00E2EC8E" w14:textId="77777777" w:rsidR="004D3D4B" w:rsidRDefault="00DF7FD9">
                  <w:pPr>
                    <w:pStyle w:val="BodyText"/>
                    <w:spacing w:line="280" w:lineRule="auto"/>
                    <w:ind w:right="17"/>
                    <w:rPr>
                      <w:sz w:val="11"/>
                    </w:rPr>
                  </w:pPr>
                  <w:r>
                    <w:rPr>
                      <w:color w:val="58595B"/>
                    </w:rPr>
                    <w:t>To do this, it must supply information, advice and guidance that is up-to-date, meaningful and accessible. Our social research confirmed strong community expectations that the EPA as part of government has a role in collecting and distributing this information. In particular, the community wants assurance on those important issues that require expert testing and monitoring, such as air quality, water quality and climate change.</w:t>
                  </w:r>
                  <w:r>
                    <w:rPr>
                      <w:color w:val="58595B"/>
                      <w:position w:val="7"/>
                      <w:sz w:val="11"/>
                    </w:rPr>
                    <w:t xml:space="preserve">16 </w:t>
                  </w:r>
                  <w:r>
                    <w:rPr>
                      <w:color w:val="58595B"/>
                    </w:rPr>
                    <w:t>This finding is consistent with similar findings for other state-based EPAs. A survey in New South Wales, for example, found similar expectations relating to information about environmental quality.</w:t>
                  </w:r>
                  <w:r>
                    <w:rPr>
                      <w:color w:val="58595B"/>
                      <w:position w:val="7"/>
                      <w:sz w:val="11"/>
                    </w:rPr>
                    <w:t>17</w:t>
                  </w:r>
                </w:p>
              </w:txbxContent>
            </v:textbox>
            <w10:wrap anchorx="page" anchory="page"/>
          </v:shape>
        </w:pict>
      </w:r>
      <w:r>
        <w:pict w14:anchorId="2B32B762">
          <v:shape id="_x0000_s2389" type="#_x0000_t202" style="position:absolute;margin-left:69.85pt;margin-top:299.05pt;width:409.15pt;height:39pt;z-index:-99280;mso-position-horizontal-relative:page;mso-position-vertical-relative:page" filled="f" stroked="f">
            <v:textbox inset="0,0,0,0">
              <w:txbxContent>
                <w:p w14:paraId="5038F0AD" w14:textId="77777777" w:rsidR="004D3D4B" w:rsidRDefault="00DF7FD9">
                  <w:pPr>
                    <w:pStyle w:val="BodyText"/>
                    <w:spacing w:line="280" w:lineRule="auto"/>
                    <w:rPr>
                      <w:sz w:val="11"/>
                    </w:rPr>
                  </w:pPr>
                  <w:r>
                    <w:rPr>
                      <w:color w:val="58595B"/>
                    </w:rPr>
                    <w:t>Survey respondents agreed that ‘government is responsible for advising the public about risks from pollution and waste’</w:t>
                  </w:r>
                  <w:r>
                    <w:rPr>
                      <w:color w:val="58595B"/>
                      <w:position w:val="7"/>
                      <w:sz w:val="11"/>
                    </w:rPr>
                    <w:t xml:space="preserve">18 </w:t>
                  </w:r>
                  <w:r>
                    <w:rPr>
                      <w:color w:val="58595B"/>
                    </w:rPr>
                    <w:t>and the vast majority felt that government should inform the community about pollution issues and the quality of the environment.</w:t>
                  </w:r>
                  <w:r>
                    <w:rPr>
                      <w:color w:val="58595B"/>
                      <w:position w:val="7"/>
                      <w:sz w:val="11"/>
                    </w:rPr>
                    <w:t>19</w:t>
                  </w:r>
                </w:p>
              </w:txbxContent>
            </v:textbox>
            <w10:wrap anchorx="page" anchory="page"/>
          </v:shape>
        </w:pict>
      </w:r>
      <w:r>
        <w:pict w14:anchorId="53B1E7AB">
          <v:shape id="_x0000_s2388" type="#_x0000_t202" style="position:absolute;margin-left:69.85pt;margin-top:348.05pt;width:400.45pt;height:25.5pt;z-index:-99256;mso-position-horizontal-relative:page;mso-position-vertical-relative:page" filled="f" stroked="f">
            <v:textbox inset="0,0,0,0">
              <w:txbxContent>
                <w:p w14:paraId="4E47EDF0" w14:textId="77777777" w:rsidR="004D3D4B" w:rsidRDefault="00DF7FD9">
                  <w:pPr>
                    <w:pStyle w:val="BodyText"/>
                    <w:spacing w:line="280" w:lineRule="auto"/>
                    <w:rPr>
                      <w:sz w:val="11"/>
                    </w:rPr>
                  </w:pPr>
                  <w:r>
                    <w:rPr>
                      <w:color w:val="58595B"/>
                    </w:rPr>
                    <w:t>Our social research indicated that most of the general community trust the EPA to provide this information.</w:t>
                  </w:r>
                  <w:r>
                    <w:rPr>
                      <w:color w:val="58595B"/>
                      <w:position w:val="7"/>
                      <w:sz w:val="11"/>
                    </w:rPr>
                    <w:t>20</w:t>
                  </w:r>
                </w:p>
              </w:txbxContent>
            </v:textbox>
            <w10:wrap anchorx="page" anchory="page"/>
          </v:shape>
        </w:pict>
      </w:r>
      <w:r>
        <w:pict w14:anchorId="6B116662">
          <v:shape id="_x0000_s2387" type="#_x0000_t202" style="position:absolute;margin-left:69.85pt;margin-top:383.55pt;width:394.55pt;height:25.5pt;z-index:-99232;mso-position-horizontal-relative:page;mso-position-vertical-relative:page" filled="f" stroked="f">
            <v:textbox inset="0,0,0,0">
              <w:txbxContent>
                <w:p w14:paraId="1DF72394" w14:textId="77777777" w:rsidR="004D3D4B" w:rsidRDefault="00DF7FD9">
                  <w:pPr>
                    <w:pStyle w:val="BodyText"/>
                    <w:spacing w:line="280" w:lineRule="auto"/>
                  </w:pPr>
                  <w:r>
                    <w:rPr>
                      <w:color w:val="58595B"/>
                    </w:rPr>
                    <w:t>Close to one in two of all submissions</w:t>
                  </w:r>
                  <w:r>
                    <w:rPr>
                      <w:color w:val="58595B"/>
                      <w:position w:val="7"/>
                      <w:sz w:val="11"/>
                    </w:rPr>
                    <w:t xml:space="preserve">21 </w:t>
                  </w:r>
                  <w:r>
                    <w:rPr>
                      <w:color w:val="58595B"/>
                    </w:rPr>
                    <w:t>also included comments on aspects of the EPA’s capabilities, particularly its expertise, its reporting on data and its communications:</w:t>
                  </w:r>
                </w:p>
              </w:txbxContent>
            </v:textbox>
            <w10:wrap anchorx="page" anchory="page"/>
          </v:shape>
        </w:pict>
      </w:r>
      <w:r>
        <w:pict w14:anchorId="1591A096">
          <v:shape id="_x0000_s2386" type="#_x0000_t202" style="position:absolute;margin-left:98.2pt;margin-top:419.05pt;width:375.55pt;height:79.5pt;z-index:-99208;mso-position-horizontal-relative:page;mso-position-vertical-relative:page" filled="f" stroked="f">
            <v:textbox inset="0,0,0,0">
              <w:txbxContent>
                <w:p w14:paraId="41872077" w14:textId="77777777" w:rsidR="004D3D4B" w:rsidRDefault="00DF7FD9">
                  <w:pPr>
                    <w:spacing w:line="280" w:lineRule="auto"/>
                    <w:ind w:left="20" w:right="17"/>
                    <w:rPr>
                      <w:sz w:val="20"/>
                    </w:rPr>
                  </w:pPr>
                  <w:r>
                    <w:rPr>
                      <w:i/>
                      <w:color w:val="231F20"/>
                      <w:sz w:val="20"/>
                    </w:rPr>
                    <w:t xml:space="preserve">… the </w:t>
                  </w:r>
                  <w:r>
                    <w:rPr>
                      <w:i/>
                      <w:color w:val="231F20"/>
                      <w:spacing w:val="-3"/>
                      <w:sz w:val="20"/>
                    </w:rPr>
                    <w:t xml:space="preserve">key </w:t>
                  </w:r>
                  <w:r>
                    <w:rPr>
                      <w:i/>
                      <w:color w:val="231F20"/>
                      <w:sz w:val="20"/>
                    </w:rPr>
                    <w:t xml:space="preserve">value in the EPA data is only apparent once it has been combined with the exponentially growing plethora of environmental data, much of which is collected by sensors </w:t>
                  </w:r>
                  <w:r>
                    <w:rPr>
                      <w:i/>
                      <w:color w:val="231F20"/>
                      <w:spacing w:val="-3"/>
                      <w:sz w:val="20"/>
                    </w:rPr>
                    <w:t xml:space="preserve">(e.g. </w:t>
                  </w:r>
                  <w:r>
                    <w:rPr>
                      <w:i/>
                      <w:color w:val="231F20"/>
                      <w:sz w:val="20"/>
                    </w:rPr>
                    <w:t xml:space="preserve">satellites, in-situ probes, sensors on or in animals, remote sensing drones, </w:t>
                  </w:r>
                  <w:r>
                    <w:rPr>
                      <w:i/>
                      <w:color w:val="231F20"/>
                      <w:spacing w:val="-3"/>
                      <w:sz w:val="20"/>
                    </w:rPr>
                    <w:t xml:space="preserve">etc.). </w:t>
                  </w:r>
                  <w:r>
                    <w:rPr>
                      <w:i/>
                      <w:color w:val="231F20"/>
                      <w:sz w:val="20"/>
                    </w:rPr>
                    <w:t xml:space="preserve">The value of making EPA data openly available, especially in a </w:t>
                  </w:r>
                  <w:r>
                    <w:rPr>
                      <w:i/>
                      <w:color w:val="231F20"/>
                      <w:spacing w:val="-2"/>
                      <w:sz w:val="20"/>
                    </w:rPr>
                    <w:t xml:space="preserve">way </w:t>
                  </w:r>
                  <w:r>
                    <w:rPr>
                      <w:i/>
                      <w:color w:val="231F20"/>
                      <w:sz w:val="20"/>
                    </w:rPr>
                    <w:t xml:space="preserve">that ensures its currency, authority and integrity… </w:t>
                  </w:r>
                  <w:r>
                    <w:rPr>
                      <w:color w:val="231F20"/>
                      <w:sz w:val="20"/>
                    </w:rPr>
                    <w:t>(Centre for eResearch and Digital Innovation, Federation University submission, p.</w:t>
                  </w:r>
                  <w:r>
                    <w:rPr>
                      <w:color w:val="231F20"/>
                      <w:spacing w:val="-10"/>
                      <w:sz w:val="20"/>
                    </w:rPr>
                    <w:t xml:space="preserve"> </w:t>
                  </w:r>
                  <w:r>
                    <w:rPr>
                      <w:color w:val="231F20"/>
                      <w:spacing w:val="-4"/>
                      <w:sz w:val="20"/>
                    </w:rPr>
                    <w:t>2)</w:t>
                  </w:r>
                </w:p>
              </w:txbxContent>
            </v:textbox>
            <w10:wrap anchorx="page" anchory="page"/>
          </v:shape>
        </w:pict>
      </w:r>
      <w:r>
        <w:pict w14:anchorId="0ECA4C06">
          <v:shape id="_x0000_s2385" type="#_x0000_t202" style="position:absolute;margin-left:69.85pt;margin-top:508.55pt;width:414.2pt;height:121.4pt;z-index:-99184;mso-position-horizontal-relative:page;mso-position-vertical-relative:page" filled="f" stroked="f">
            <v:textbox inset="0,0,0,0">
              <w:txbxContent>
                <w:p w14:paraId="1903F5EC" w14:textId="77777777" w:rsidR="004D3D4B" w:rsidRDefault="00DF7FD9">
                  <w:pPr>
                    <w:pStyle w:val="BodyText"/>
                    <w:spacing w:line="224" w:lineRule="exact"/>
                  </w:pPr>
                  <w:r>
                    <w:rPr>
                      <w:color w:val="58595B"/>
                    </w:rPr>
                    <w:t>Specifically, stakeholders wanted:</w:t>
                  </w:r>
                </w:p>
                <w:p w14:paraId="47FE0EEA" w14:textId="77777777" w:rsidR="004D3D4B" w:rsidRDefault="00DF7FD9">
                  <w:pPr>
                    <w:pStyle w:val="ListParagraph"/>
                    <w:numPr>
                      <w:ilvl w:val="0"/>
                      <w:numId w:val="1"/>
                    </w:numPr>
                    <w:tabs>
                      <w:tab w:val="left" w:pos="190"/>
                    </w:tabs>
                    <w:rPr>
                      <w:sz w:val="20"/>
                    </w:rPr>
                  </w:pPr>
                  <w:r>
                    <w:rPr>
                      <w:color w:val="58595B"/>
                      <w:sz w:val="20"/>
                    </w:rPr>
                    <w:t>information about the environment and its impact on public health when they need</w:t>
                  </w:r>
                  <w:r>
                    <w:rPr>
                      <w:color w:val="58595B"/>
                      <w:spacing w:val="-2"/>
                      <w:sz w:val="20"/>
                    </w:rPr>
                    <w:t xml:space="preserve"> </w:t>
                  </w:r>
                  <w:r>
                    <w:rPr>
                      <w:color w:val="58595B"/>
                      <w:sz w:val="20"/>
                    </w:rPr>
                    <w:t>it</w:t>
                  </w:r>
                </w:p>
                <w:p w14:paraId="788EF8FA" w14:textId="77777777" w:rsidR="004D3D4B" w:rsidRDefault="00DF7FD9">
                  <w:pPr>
                    <w:pStyle w:val="ListParagraph"/>
                    <w:numPr>
                      <w:ilvl w:val="0"/>
                      <w:numId w:val="1"/>
                    </w:numPr>
                    <w:tabs>
                      <w:tab w:val="left" w:pos="190"/>
                    </w:tabs>
                    <w:rPr>
                      <w:sz w:val="11"/>
                    </w:rPr>
                  </w:pPr>
                  <w:r>
                    <w:rPr>
                      <w:color w:val="58595B"/>
                      <w:sz w:val="20"/>
                    </w:rPr>
                    <w:t>information about what to do in an</w:t>
                  </w:r>
                  <w:r>
                    <w:rPr>
                      <w:color w:val="58595B"/>
                      <w:spacing w:val="21"/>
                      <w:sz w:val="20"/>
                    </w:rPr>
                    <w:t xml:space="preserve"> </w:t>
                  </w:r>
                  <w:r>
                    <w:rPr>
                      <w:color w:val="58595B"/>
                      <w:sz w:val="20"/>
                    </w:rPr>
                    <w:t>emergency</w:t>
                  </w:r>
                  <w:r>
                    <w:rPr>
                      <w:color w:val="58595B"/>
                      <w:position w:val="7"/>
                      <w:sz w:val="11"/>
                    </w:rPr>
                    <w:t>22</w:t>
                  </w:r>
                </w:p>
                <w:p w14:paraId="1FF28416" w14:textId="77777777" w:rsidR="004D3D4B" w:rsidRDefault="00DF7FD9">
                  <w:pPr>
                    <w:pStyle w:val="ListParagraph"/>
                    <w:numPr>
                      <w:ilvl w:val="0"/>
                      <w:numId w:val="1"/>
                    </w:numPr>
                    <w:tabs>
                      <w:tab w:val="left" w:pos="191"/>
                    </w:tabs>
                    <w:rPr>
                      <w:sz w:val="20"/>
                    </w:rPr>
                  </w:pPr>
                  <w:r>
                    <w:rPr>
                      <w:color w:val="58595B"/>
                      <w:sz w:val="20"/>
                    </w:rPr>
                    <w:t>guidelines and advice to assist businesses in managing their pollution and waste</w:t>
                  </w:r>
                </w:p>
                <w:p w14:paraId="35C1FDCF" w14:textId="77777777" w:rsidR="004D3D4B" w:rsidRDefault="00DF7FD9">
                  <w:pPr>
                    <w:pStyle w:val="ListParagraph"/>
                    <w:numPr>
                      <w:ilvl w:val="0"/>
                      <w:numId w:val="1"/>
                    </w:numPr>
                    <w:tabs>
                      <w:tab w:val="left" w:pos="191"/>
                    </w:tabs>
                    <w:spacing w:line="280" w:lineRule="auto"/>
                    <w:ind w:right="17"/>
                    <w:rPr>
                      <w:sz w:val="20"/>
                    </w:rPr>
                  </w:pPr>
                  <w:r>
                    <w:rPr>
                      <w:color w:val="58595B"/>
                      <w:sz w:val="20"/>
                    </w:rPr>
                    <w:t>information that gives them confidence that the state of the environment is being monitored in a transparent</w:t>
                  </w:r>
                  <w:r>
                    <w:rPr>
                      <w:color w:val="58595B"/>
                      <w:spacing w:val="-1"/>
                      <w:sz w:val="20"/>
                    </w:rPr>
                    <w:t xml:space="preserve"> </w:t>
                  </w:r>
                  <w:r>
                    <w:rPr>
                      <w:color w:val="58595B"/>
                      <w:spacing w:val="-2"/>
                      <w:sz w:val="20"/>
                    </w:rPr>
                    <w:t>way</w:t>
                  </w:r>
                </w:p>
                <w:p w14:paraId="6E32C26B" w14:textId="77777777" w:rsidR="004D3D4B" w:rsidRDefault="00DF7FD9">
                  <w:pPr>
                    <w:pStyle w:val="ListParagraph"/>
                    <w:numPr>
                      <w:ilvl w:val="0"/>
                      <w:numId w:val="1"/>
                    </w:numPr>
                    <w:tabs>
                      <w:tab w:val="left" w:pos="191"/>
                    </w:tabs>
                    <w:spacing w:before="115"/>
                    <w:rPr>
                      <w:sz w:val="11"/>
                    </w:rPr>
                  </w:pPr>
                  <w:r>
                    <w:rPr>
                      <w:color w:val="58595B"/>
                      <w:sz w:val="20"/>
                    </w:rPr>
                    <w:t xml:space="preserve">greater access to </w:t>
                  </w:r>
                  <w:r>
                    <w:rPr>
                      <w:color w:val="58595B"/>
                      <w:spacing w:val="-7"/>
                      <w:sz w:val="20"/>
                    </w:rPr>
                    <w:t xml:space="preserve">EPA’s </w:t>
                  </w:r>
                  <w:r>
                    <w:rPr>
                      <w:color w:val="58595B"/>
                      <w:sz w:val="20"/>
                    </w:rPr>
                    <w:t>data and</w:t>
                  </w:r>
                  <w:r>
                    <w:rPr>
                      <w:color w:val="58595B"/>
                      <w:spacing w:val="34"/>
                      <w:sz w:val="20"/>
                    </w:rPr>
                    <w:t xml:space="preserve"> </w:t>
                  </w:r>
                  <w:r>
                    <w:rPr>
                      <w:color w:val="58595B"/>
                      <w:sz w:val="20"/>
                    </w:rPr>
                    <w:t>expertise.</w:t>
                  </w:r>
                  <w:r>
                    <w:rPr>
                      <w:color w:val="58595B"/>
                      <w:position w:val="7"/>
                      <w:sz w:val="11"/>
                    </w:rPr>
                    <w:t>23</w:t>
                  </w:r>
                </w:p>
              </w:txbxContent>
            </v:textbox>
            <w10:wrap anchorx="page" anchory="page"/>
          </v:shape>
        </w:pict>
      </w:r>
      <w:r>
        <w:pict w14:anchorId="01D33822">
          <v:shape id="_x0000_s2384" type="#_x0000_t202" style="position:absolute;margin-left:69.85pt;margin-top:639.9pt;width:426.65pt;height:52.5pt;z-index:-99160;mso-position-horizontal-relative:page;mso-position-vertical-relative:page" filled="f" stroked="f">
            <v:textbox inset="0,0,0,0">
              <w:txbxContent>
                <w:p w14:paraId="7C37F8FF" w14:textId="77777777" w:rsidR="004D3D4B" w:rsidRDefault="00DF7FD9">
                  <w:pPr>
                    <w:pStyle w:val="BodyText"/>
                    <w:spacing w:line="280" w:lineRule="auto"/>
                    <w:rPr>
                      <w:sz w:val="11"/>
                    </w:rPr>
                  </w:pPr>
                  <w:r>
                    <w:rPr>
                      <w:color w:val="58595B"/>
                    </w:rPr>
                    <w:t>Clear communication materials are essential to produce outcomes in the field. A number of submissions criticised the EPA website as being too complicated and confusing.</w:t>
                  </w:r>
                  <w:r>
                    <w:rPr>
                      <w:color w:val="58595B"/>
                      <w:position w:val="7"/>
                      <w:sz w:val="11"/>
                    </w:rPr>
                    <w:t xml:space="preserve">24 </w:t>
                  </w:r>
                  <w:r>
                    <w:rPr>
                      <w:color w:val="58595B"/>
                    </w:rPr>
                    <w:t>Stakeholders expressed concerns about outdated and cumbersome documentation on guidelines, misleading communications and inadequate information and accountability:</w:t>
                  </w:r>
                  <w:r>
                    <w:rPr>
                      <w:color w:val="58595B"/>
                      <w:position w:val="7"/>
                      <w:sz w:val="11"/>
                    </w:rPr>
                    <w:t>25</w:t>
                  </w:r>
                </w:p>
              </w:txbxContent>
            </v:textbox>
            <w10:wrap anchorx="page" anchory="page"/>
          </v:shape>
        </w:pict>
      </w:r>
      <w:r>
        <w:pict w14:anchorId="1F1D1B70">
          <v:shape id="_x0000_s2383" type="#_x0000_t202" style="position:absolute;margin-left:98.2pt;margin-top:702.4pt;width:367.35pt;height:52.5pt;z-index:-99136;mso-position-horizontal-relative:page;mso-position-vertical-relative:page" filled="f" stroked="f">
            <v:textbox inset="0,0,0,0">
              <w:txbxContent>
                <w:p w14:paraId="79ACF639" w14:textId="77777777" w:rsidR="004D3D4B" w:rsidRDefault="00DF7FD9">
                  <w:pPr>
                    <w:spacing w:line="280" w:lineRule="auto"/>
                    <w:ind w:left="20" w:right="13"/>
                    <w:rPr>
                      <w:sz w:val="20"/>
                    </w:rPr>
                  </w:pPr>
                  <w:r>
                    <w:rPr>
                      <w:i/>
                      <w:color w:val="231F20"/>
                      <w:sz w:val="20"/>
                    </w:rPr>
                    <w:t xml:space="preserve">A current issue identified by VACC is that business owners will not access or use EPA documents and guidelines because they are complex and often too technical. Also, the EPA educational materials are not easy to read … </w:t>
                  </w:r>
                  <w:r>
                    <w:rPr>
                      <w:color w:val="231F20"/>
                      <w:sz w:val="20"/>
                    </w:rPr>
                    <w:t>(Victorian Automobile Chamber of Commerce submission, p. 8)</w:t>
                  </w:r>
                </w:p>
              </w:txbxContent>
            </v:textbox>
            <w10:wrap anchorx="page" anchory="page"/>
          </v:shape>
        </w:pict>
      </w:r>
      <w:r>
        <w:pict w14:anchorId="3AB25C2D">
          <v:shape id="_x0000_s2382" type="#_x0000_t202" style="position:absolute;margin-left:0;margin-top:44.05pt;width:60.3pt;height:5.25pt;z-index:-99112;mso-position-horizontal-relative:page;mso-position-vertical-relative:page" filled="f" stroked="f">
            <v:textbox inset="0,0,0,0">
              <w:txbxContent>
                <w:p w14:paraId="6A9C10F0" w14:textId="77777777" w:rsidR="0036336D" w:rsidRDefault="0036336D"/>
              </w:txbxContent>
            </v:textbox>
            <w10:wrap anchorx="page" anchory="page"/>
          </v:shape>
        </w:pict>
      </w:r>
      <w:r>
        <w:pict w14:anchorId="6786F593">
          <v:shape id="_x0000_s2381" type="#_x0000_t202" style="position:absolute;margin-left:0;margin-top:44.05pt;width:60.3pt;height:5.25pt;z-index:-99088;mso-position-horizontal-relative:page;mso-position-vertical-relative:page" filled="f" stroked="f">
            <v:textbox inset="0,0,0,0">
              <w:txbxContent>
                <w:p w14:paraId="17EBD26C" w14:textId="77777777" w:rsidR="0036336D" w:rsidRDefault="0036336D"/>
              </w:txbxContent>
            </v:textbox>
            <w10:wrap anchorx="page" anchory="page"/>
          </v:shape>
        </w:pict>
      </w:r>
    </w:p>
    <w:p w14:paraId="796FA7C6" w14:textId="77777777" w:rsidR="004D3D4B" w:rsidRDefault="004D3D4B">
      <w:pPr>
        <w:rPr>
          <w:sz w:val="2"/>
          <w:szCs w:val="2"/>
        </w:rPr>
        <w:sectPr w:rsidR="004D3D4B">
          <w:pgSz w:w="11910" w:h="16840"/>
          <w:pgMar w:top="800" w:right="1680" w:bottom="280" w:left="0" w:header="720" w:footer="720" w:gutter="0"/>
          <w:cols w:space="720"/>
        </w:sectPr>
      </w:pPr>
    </w:p>
    <w:p w14:paraId="4B844932" w14:textId="77777777" w:rsidR="004D3D4B" w:rsidRDefault="006240D7">
      <w:pPr>
        <w:rPr>
          <w:sz w:val="2"/>
          <w:szCs w:val="2"/>
        </w:rPr>
      </w:pPr>
      <w:r>
        <w:lastRenderedPageBreak/>
        <w:pict w14:anchorId="3F87F054">
          <v:line id="_x0000_s2380" style="position:absolute;z-index:-99064;mso-position-horizontal-relative:page;mso-position-vertical-relative:page" from="534.95pt,45.8pt" to="595.25pt,45.8pt" strokecolor="#0095a7" strokeweight="7pt">
            <w10:wrap anchorx="page" anchory="page"/>
          </v:line>
        </w:pict>
      </w:r>
      <w:r>
        <w:pict w14:anchorId="5D1B9DE1">
          <v:shape id="_x0000_s2379" type="#_x0000_t202" style="position:absolute;margin-left:287.1pt;margin-top:40.9pt;width:212.75pt;height:9.5pt;z-index:-99040;mso-position-horizontal-relative:page;mso-position-vertical-relative:page" filled="f" stroked="f">
            <v:textbox inset="0,0,0,0">
              <w:txbxContent>
                <w:p w14:paraId="525234E4" w14:textId="77777777" w:rsidR="004D3D4B" w:rsidRDefault="00DF7FD9">
                  <w:pPr>
                    <w:spacing w:before="1"/>
                    <w:ind w:left="20"/>
                    <w:rPr>
                      <w:sz w:val="15"/>
                    </w:rPr>
                  </w:pPr>
                  <w:r>
                    <w:rPr>
                      <w:color w:val="58595B"/>
                      <w:sz w:val="15"/>
                    </w:rPr>
                    <w:t>CHAPTER 3    WHAT WE HEARD FROM THE COMMUNITY</w:t>
                  </w:r>
                </w:p>
              </w:txbxContent>
            </v:textbox>
            <w10:wrap anchorx="page" anchory="page"/>
          </v:shape>
        </w:pict>
      </w:r>
      <w:r>
        <w:pict w14:anchorId="0784B901">
          <v:shape id="_x0000_s2378" type="#_x0000_t202" style="position:absolute;margin-left:515.4pt;margin-top:40.9pt;width:9.65pt;height:9.5pt;z-index:-99016;mso-position-horizontal-relative:page;mso-position-vertical-relative:page" filled="f" stroked="f">
            <v:textbox inset="0,0,0,0">
              <w:txbxContent>
                <w:p w14:paraId="17767AA1" w14:textId="77777777" w:rsidR="004D3D4B" w:rsidRDefault="00DF7FD9">
                  <w:pPr>
                    <w:spacing w:before="1"/>
                    <w:ind w:left="20" w:right="-14"/>
                    <w:rPr>
                      <w:sz w:val="15"/>
                    </w:rPr>
                  </w:pPr>
                  <w:r>
                    <w:rPr>
                      <w:color w:val="58595B"/>
                      <w:sz w:val="15"/>
                    </w:rPr>
                    <w:t>51</w:t>
                  </w:r>
                </w:p>
              </w:txbxContent>
            </v:textbox>
            <w10:wrap anchorx="page" anchory="page"/>
          </v:shape>
        </w:pict>
      </w:r>
      <w:r>
        <w:pict w14:anchorId="09B9FCEF">
          <v:shape id="_x0000_s2377" type="#_x0000_t202" style="position:absolute;margin-left:118.05pt;margin-top:105.85pt;width:376.75pt;height:39pt;z-index:-98992;mso-position-horizontal-relative:page;mso-position-vertical-relative:page" filled="f" stroked="f">
            <v:textbox inset="0,0,0,0">
              <w:txbxContent>
                <w:p w14:paraId="598EDFCE" w14:textId="77777777" w:rsidR="004D3D4B" w:rsidRDefault="00DF7FD9">
                  <w:pPr>
                    <w:spacing w:line="280" w:lineRule="auto"/>
                    <w:ind w:left="20" w:right="1"/>
                    <w:rPr>
                      <w:sz w:val="20"/>
                    </w:rPr>
                  </w:pPr>
                  <w:r>
                    <w:rPr>
                      <w:i/>
                      <w:color w:val="231F20"/>
                      <w:spacing w:val="-5"/>
                      <w:sz w:val="20"/>
                    </w:rPr>
                    <w:t xml:space="preserve">Transparent, </w:t>
                  </w:r>
                  <w:r>
                    <w:rPr>
                      <w:i/>
                      <w:color w:val="231F20"/>
                      <w:spacing w:val="-3"/>
                      <w:sz w:val="20"/>
                    </w:rPr>
                    <w:t xml:space="preserve">plain </w:t>
                  </w:r>
                  <w:r>
                    <w:rPr>
                      <w:i/>
                      <w:color w:val="231F20"/>
                      <w:spacing w:val="-4"/>
                      <w:sz w:val="20"/>
                    </w:rPr>
                    <w:t xml:space="preserve">English guidance material </w:t>
                  </w:r>
                  <w:r>
                    <w:rPr>
                      <w:i/>
                      <w:color w:val="231F20"/>
                      <w:spacing w:val="-3"/>
                      <w:sz w:val="20"/>
                    </w:rPr>
                    <w:t xml:space="preserve">and as </w:t>
                  </w:r>
                  <w:r>
                    <w:rPr>
                      <w:i/>
                      <w:color w:val="231F20"/>
                      <w:spacing w:val="-4"/>
                      <w:sz w:val="20"/>
                    </w:rPr>
                    <w:t xml:space="preserve">well </w:t>
                  </w:r>
                  <w:r>
                    <w:rPr>
                      <w:i/>
                      <w:color w:val="231F20"/>
                      <w:spacing w:val="-3"/>
                      <w:sz w:val="20"/>
                    </w:rPr>
                    <w:t xml:space="preserve">as </w:t>
                  </w:r>
                  <w:r>
                    <w:rPr>
                      <w:i/>
                      <w:color w:val="231F20"/>
                      <w:spacing w:val="-4"/>
                      <w:sz w:val="20"/>
                    </w:rPr>
                    <w:t xml:space="preserve">accessible </w:t>
                  </w:r>
                  <w:r>
                    <w:rPr>
                      <w:i/>
                      <w:color w:val="231F20"/>
                      <w:spacing w:val="-3"/>
                      <w:sz w:val="20"/>
                    </w:rPr>
                    <w:t xml:space="preserve">advice is </w:t>
                  </w:r>
                  <w:r>
                    <w:rPr>
                      <w:i/>
                      <w:color w:val="231F20"/>
                      <w:spacing w:val="-4"/>
                      <w:sz w:val="20"/>
                    </w:rPr>
                    <w:t xml:space="preserve">provided </w:t>
                  </w:r>
                  <w:r>
                    <w:rPr>
                      <w:i/>
                      <w:color w:val="231F20"/>
                      <w:sz w:val="20"/>
                    </w:rPr>
                    <w:t xml:space="preserve">on </w:t>
                  </w:r>
                  <w:r>
                    <w:rPr>
                      <w:i/>
                      <w:color w:val="231F20"/>
                      <w:spacing w:val="-4"/>
                      <w:sz w:val="20"/>
                    </w:rPr>
                    <w:t xml:space="preserve">legal obligations then this </w:t>
                  </w:r>
                  <w:r>
                    <w:rPr>
                      <w:i/>
                      <w:color w:val="231F20"/>
                      <w:spacing w:val="-3"/>
                      <w:sz w:val="20"/>
                    </w:rPr>
                    <w:t xml:space="preserve">is the most </w:t>
                  </w:r>
                  <w:r>
                    <w:rPr>
                      <w:i/>
                      <w:color w:val="231F20"/>
                      <w:spacing w:val="-4"/>
                      <w:sz w:val="20"/>
                    </w:rPr>
                    <w:t xml:space="preserve">effective </w:t>
                  </w:r>
                  <w:r>
                    <w:rPr>
                      <w:i/>
                      <w:color w:val="231F20"/>
                      <w:spacing w:val="-5"/>
                      <w:sz w:val="20"/>
                    </w:rPr>
                    <w:t xml:space="preserve">way </w:t>
                  </w:r>
                  <w:r>
                    <w:rPr>
                      <w:i/>
                      <w:color w:val="231F20"/>
                      <w:spacing w:val="-3"/>
                      <w:sz w:val="20"/>
                    </w:rPr>
                    <w:t xml:space="preserve">to </w:t>
                  </w:r>
                  <w:r>
                    <w:rPr>
                      <w:i/>
                      <w:color w:val="231F20"/>
                      <w:spacing w:val="-5"/>
                      <w:sz w:val="20"/>
                    </w:rPr>
                    <w:t xml:space="preserve">prevent </w:t>
                  </w:r>
                  <w:r>
                    <w:rPr>
                      <w:i/>
                      <w:color w:val="231F20"/>
                      <w:spacing w:val="-4"/>
                      <w:sz w:val="20"/>
                    </w:rPr>
                    <w:t xml:space="preserve">environmental impacts that result </w:t>
                  </w:r>
                  <w:r>
                    <w:rPr>
                      <w:i/>
                      <w:color w:val="231F20"/>
                      <w:spacing w:val="-3"/>
                      <w:sz w:val="20"/>
                    </w:rPr>
                    <w:t xml:space="preserve">from </w:t>
                  </w:r>
                  <w:r>
                    <w:rPr>
                      <w:i/>
                      <w:color w:val="231F20"/>
                      <w:spacing w:val="-4"/>
                      <w:sz w:val="20"/>
                    </w:rPr>
                    <w:t xml:space="preserve">agriculture. </w:t>
                  </w:r>
                  <w:r>
                    <w:rPr>
                      <w:color w:val="231F20"/>
                      <w:spacing w:val="-3"/>
                      <w:sz w:val="20"/>
                    </w:rPr>
                    <w:t xml:space="preserve">(Victorian </w:t>
                  </w:r>
                  <w:r>
                    <w:rPr>
                      <w:color w:val="231F20"/>
                      <w:spacing w:val="-4"/>
                      <w:sz w:val="20"/>
                    </w:rPr>
                    <w:t>Farmers Federation submission, p. 5)</w:t>
                  </w:r>
                </w:p>
              </w:txbxContent>
            </v:textbox>
            <w10:wrap anchorx="page" anchory="page"/>
          </v:shape>
        </w:pict>
      </w:r>
      <w:r>
        <w:pict w14:anchorId="3F291EB0">
          <v:shape id="_x0000_s2376" type="#_x0000_t202" style="position:absolute;margin-left:89.7pt;margin-top:154.85pt;width:325.1pt;height:12pt;z-index:-98968;mso-position-horizontal-relative:page;mso-position-vertical-relative:page" filled="f" stroked="f">
            <v:textbox inset="0,0,0,0">
              <w:txbxContent>
                <w:p w14:paraId="2716EBC4" w14:textId="77777777" w:rsidR="004D3D4B" w:rsidRDefault="00DF7FD9">
                  <w:pPr>
                    <w:pStyle w:val="BodyText"/>
                    <w:spacing w:line="224" w:lineRule="exact"/>
                  </w:pPr>
                  <w:r>
                    <w:rPr>
                      <w:color w:val="58595B"/>
                    </w:rPr>
                    <w:t>Similarly, stakeholders highlighted the lack of information about pollution:</w:t>
                  </w:r>
                </w:p>
              </w:txbxContent>
            </v:textbox>
            <w10:wrap anchorx="page" anchory="page"/>
          </v:shape>
        </w:pict>
      </w:r>
      <w:r>
        <w:pict w14:anchorId="278B12D1">
          <v:shape id="_x0000_s2375" type="#_x0000_t202" style="position:absolute;margin-left:118.05pt;margin-top:176.85pt;width:378.45pt;height:52.5pt;z-index:-98944;mso-position-horizontal-relative:page;mso-position-vertical-relative:page" filled="f" stroked="f">
            <v:textbox inset="0,0,0,0">
              <w:txbxContent>
                <w:p w14:paraId="2F10D2E7" w14:textId="77777777" w:rsidR="004D3D4B" w:rsidRDefault="00DF7FD9">
                  <w:pPr>
                    <w:spacing w:line="280" w:lineRule="auto"/>
                    <w:ind w:left="20"/>
                    <w:rPr>
                      <w:i/>
                      <w:sz w:val="20"/>
                    </w:rPr>
                  </w:pPr>
                  <w:r>
                    <w:rPr>
                      <w:i/>
                      <w:color w:val="231F20"/>
                      <w:sz w:val="20"/>
                    </w:rPr>
                    <w:t>At</w:t>
                  </w:r>
                  <w:r>
                    <w:rPr>
                      <w:i/>
                      <w:color w:val="231F20"/>
                      <w:spacing w:val="-11"/>
                      <w:sz w:val="20"/>
                    </w:rPr>
                    <w:t xml:space="preserve"> </w:t>
                  </w:r>
                  <w:r>
                    <w:rPr>
                      <w:i/>
                      <w:color w:val="231F20"/>
                      <w:sz w:val="20"/>
                    </w:rPr>
                    <w:t>present,</w:t>
                  </w:r>
                  <w:r>
                    <w:rPr>
                      <w:i/>
                      <w:color w:val="231F20"/>
                      <w:spacing w:val="-11"/>
                      <w:sz w:val="20"/>
                    </w:rPr>
                    <w:t xml:space="preserve"> </w:t>
                  </w:r>
                  <w:r>
                    <w:rPr>
                      <w:i/>
                      <w:color w:val="231F20"/>
                      <w:sz w:val="20"/>
                    </w:rPr>
                    <w:t>some</w:t>
                  </w:r>
                  <w:r>
                    <w:rPr>
                      <w:i/>
                      <w:color w:val="231F20"/>
                      <w:spacing w:val="-11"/>
                      <w:sz w:val="20"/>
                    </w:rPr>
                    <w:t xml:space="preserve"> </w:t>
                  </w:r>
                  <w:r>
                    <w:rPr>
                      <w:i/>
                      <w:color w:val="231F20"/>
                      <w:sz w:val="20"/>
                    </w:rPr>
                    <w:t>of</w:t>
                  </w:r>
                  <w:r>
                    <w:rPr>
                      <w:i/>
                      <w:color w:val="231F20"/>
                      <w:spacing w:val="-11"/>
                      <w:sz w:val="20"/>
                    </w:rPr>
                    <w:t xml:space="preserve"> </w:t>
                  </w:r>
                  <w:r>
                    <w:rPr>
                      <w:i/>
                      <w:color w:val="231F20"/>
                      <w:sz w:val="20"/>
                    </w:rPr>
                    <w:t>the</w:t>
                  </w:r>
                  <w:r>
                    <w:rPr>
                      <w:i/>
                      <w:color w:val="231F20"/>
                      <w:spacing w:val="-11"/>
                      <w:sz w:val="20"/>
                    </w:rPr>
                    <w:t xml:space="preserve"> </w:t>
                  </w:r>
                  <w:r>
                    <w:rPr>
                      <w:i/>
                      <w:color w:val="231F20"/>
                      <w:spacing w:val="-4"/>
                      <w:sz w:val="20"/>
                    </w:rPr>
                    <w:t>EPA</w:t>
                  </w:r>
                  <w:r>
                    <w:rPr>
                      <w:i/>
                      <w:color w:val="231F20"/>
                      <w:spacing w:val="-11"/>
                      <w:sz w:val="20"/>
                    </w:rPr>
                    <w:t xml:space="preserve"> </w:t>
                  </w:r>
                  <w:r>
                    <w:rPr>
                      <w:i/>
                      <w:color w:val="231F20"/>
                      <w:sz w:val="20"/>
                    </w:rPr>
                    <w:t>data</w:t>
                  </w:r>
                  <w:r>
                    <w:rPr>
                      <w:i/>
                      <w:color w:val="231F20"/>
                      <w:spacing w:val="-11"/>
                      <w:sz w:val="20"/>
                    </w:rPr>
                    <w:t xml:space="preserve"> </w:t>
                  </w:r>
                  <w:r>
                    <w:rPr>
                      <w:i/>
                      <w:color w:val="231F20"/>
                      <w:sz w:val="20"/>
                    </w:rPr>
                    <w:t>that</w:t>
                  </w:r>
                  <w:r>
                    <w:rPr>
                      <w:i/>
                      <w:color w:val="231F20"/>
                      <w:spacing w:val="-11"/>
                      <w:sz w:val="20"/>
                    </w:rPr>
                    <w:t xml:space="preserve"> </w:t>
                  </w:r>
                  <w:r>
                    <w:rPr>
                      <w:i/>
                      <w:color w:val="231F20"/>
                      <w:sz w:val="20"/>
                    </w:rPr>
                    <w:t>is</w:t>
                  </w:r>
                  <w:r>
                    <w:rPr>
                      <w:i/>
                      <w:color w:val="231F20"/>
                      <w:spacing w:val="-11"/>
                      <w:sz w:val="20"/>
                    </w:rPr>
                    <w:t xml:space="preserve"> </w:t>
                  </w:r>
                  <w:r>
                    <w:rPr>
                      <w:i/>
                      <w:color w:val="231F20"/>
                      <w:sz w:val="20"/>
                    </w:rPr>
                    <w:t>accessible</w:t>
                  </w:r>
                  <w:r>
                    <w:rPr>
                      <w:i/>
                      <w:color w:val="231F20"/>
                      <w:spacing w:val="-11"/>
                      <w:sz w:val="20"/>
                    </w:rPr>
                    <w:t xml:space="preserve"> </w:t>
                  </w:r>
                  <w:r>
                    <w:rPr>
                      <w:i/>
                      <w:color w:val="231F20"/>
                      <w:sz w:val="20"/>
                    </w:rPr>
                    <w:t>via</w:t>
                  </w:r>
                  <w:r>
                    <w:rPr>
                      <w:i/>
                      <w:color w:val="231F20"/>
                      <w:spacing w:val="-11"/>
                      <w:sz w:val="20"/>
                    </w:rPr>
                    <w:t xml:space="preserve"> </w:t>
                  </w:r>
                  <w:r>
                    <w:rPr>
                      <w:i/>
                      <w:color w:val="231F20"/>
                      <w:sz w:val="20"/>
                    </w:rPr>
                    <w:t>the</w:t>
                  </w:r>
                  <w:r>
                    <w:rPr>
                      <w:i/>
                      <w:color w:val="231F20"/>
                      <w:spacing w:val="-11"/>
                      <w:sz w:val="20"/>
                    </w:rPr>
                    <w:t xml:space="preserve"> </w:t>
                  </w:r>
                  <w:r>
                    <w:rPr>
                      <w:i/>
                      <w:color w:val="231F20"/>
                      <w:spacing w:val="-3"/>
                      <w:sz w:val="20"/>
                    </w:rPr>
                    <w:t>EPA</w:t>
                  </w:r>
                  <w:r>
                    <w:rPr>
                      <w:i/>
                      <w:color w:val="231F20"/>
                      <w:spacing w:val="-11"/>
                      <w:sz w:val="20"/>
                    </w:rPr>
                    <w:t xml:space="preserve"> </w:t>
                  </w:r>
                  <w:r>
                    <w:rPr>
                      <w:i/>
                      <w:color w:val="231F20"/>
                      <w:sz w:val="20"/>
                    </w:rPr>
                    <w:t>Victoria</w:t>
                  </w:r>
                  <w:r>
                    <w:rPr>
                      <w:i/>
                      <w:color w:val="231F20"/>
                      <w:spacing w:val="-11"/>
                      <w:sz w:val="20"/>
                    </w:rPr>
                    <w:t xml:space="preserve"> </w:t>
                  </w:r>
                  <w:r>
                    <w:rPr>
                      <w:i/>
                      <w:color w:val="231F20"/>
                      <w:sz w:val="20"/>
                    </w:rPr>
                    <w:t>website</w:t>
                  </w:r>
                  <w:r>
                    <w:rPr>
                      <w:i/>
                      <w:color w:val="231F20"/>
                      <w:spacing w:val="-11"/>
                      <w:sz w:val="20"/>
                    </w:rPr>
                    <w:t xml:space="preserve"> </w:t>
                  </w:r>
                  <w:r>
                    <w:rPr>
                      <w:i/>
                      <w:color w:val="231F20"/>
                      <w:sz w:val="20"/>
                    </w:rPr>
                    <w:t>has limitations</w:t>
                  </w:r>
                  <w:r>
                    <w:rPr>
                      <w:i/>
                      <w:color w:val="231F20"/>
                      <w:spacing w:val="-10"/>
                      <w:sz w:val="20"/>
                    </w:rPr>
                    <w:t xml:space="preserve"> </w:t>
                  </w:r>
                  <w:r>
                    <w:rPr>
                      <w:i/>
                      <w:color w:val="231F20"/>
                      <w:sz w:val="20"/>
                    </w:rPr>
                    <w:t>in</w:t>
                  </w:r>
                  <w:r>
                    <w:rPr>
                      <w:i/>
                      <w:color w:val="231F20"/>
                      <w:spacing w:val="-10"/>
                      <w:sz w:val="20"/>
                    </w:rPr>
                    <w:t xml:space="preserve"> </w:t>
                  </w:r>
                  <w:r>
                    <w:rPr>
                      <w:i/>
                      <w:color w:val="231F20"/>
                      <w:sz w:val="20"/>
                    </w:rPr>
                    <w:t>that</w:t>
                  </w:r>
                  <w:r>
                    <w:rPr>
                      <w:i/>
                      <w:color w:val="231F20"/>
                      <w:spacing w:val="-10"/>
                      <w:sz w:val="20"/>
                    </w:rPr>
                    <w:t xml:space="preserve"> </w:t>
                  </w:r>
                  <w:r>
                    <w:rPr>
                      <w:i/>
                      <w:color w:val="231F20"/>
                      <w:sz w:val="20"/>
                    </w:rPr>
                    <w:t>it</w:t>
                  </w:r>
                  <w:r>
                    <w:rPr>
                      <w:i/>
                      <w:color w:val="231F20"/>
                      <w:spacing w:val="-10"/>
                      <w:sz w:val="20"/>
                    </w:rPr>
                    <w:t xml:space="preserve"> </w:t>
                  </w:r>
                  <w:r>
                    <w:rPr>
                      <w:i/>
                      <w:color w:val="231F20"/>
                      <w:sz w:val="20"/>
                    </w:rPr>
                    <w:t>is</w:t>
                  </w:r>
                  <w:r>
                    <w:rPr>
                      <w:i/>
                      <w:color w:val="231F20"/>
                      <w:spacing w:val="-10"/>
                      <w:sz w:val="20"/>
                    </w:rPr>
                    <w:t xml:space="preserve"> </w:t>
                  </w:r>
                  <w:r>
                    <w:rPr>
                      <w:i/>
                      <w:color w:val="231F20"/>
                      <w:sz w:val="20"/>
                    </w:rPr>
                    <w:t>not</w:t>
                  </w:r>
                  <w:r>
                    <w:rPr>
                      <w:i/>
                      <w:color w:val="231F20"/>
                      <w:spacing w:val="-10"/>
                      <w:sz w:val="20"/>
                    </w:rPr>
                    <w:t xml:space="preserve"> </w:t>
                  </w:r>
                  <w:r>
                    <w:rPr>
                      <w:i/>
                      <w:color w:val="231F20"/>
                      <w:sz w:val="20"/>
                    </w:rPr>
                    <w:t>easily</w:t>
                  </w:r>
                  <w:r>
                    <w:rPr>
                      <w:i/>
                      <w:color w:val="231F20"/>
                      <w:spacing w:val="-10"/>
                      <w:sz w:val="20"/>
                    </w:rPr>
                    <w:t xml:space="preserve"> </w:t>
                  </w:r>
                  <w:r>
                    <w:rPr>
                      <w:i/>
                      <w:color w:val="231F20"/>
                      <w:spacing w:val="-3"/>
                      <w:sz w:val="20"/>
                    </w:rPr>
                    <w:t>discoverable,</w:t>
                  </w:r>
                  <w:r>
                    <w:rPr>
                      <w:i/>
                      <w:color w:val="231F20"/>
                      <w:spacing w:val="-10"/>
                      <w:sz w:val="20"/>
                    </w:rPr>
                    <w:t xml:space="preserve"> </w:t>
                  </w:r>
                  <w:r>
                    <w:rPr>
                      <w:i/>
                      <w:color w:val="231F20"/>
                      <w:sz w:val="20"/>
                    </w:rPr>
                    <w:t>not</w:t>
                  </w:r>
                  <w:r>
                    <w:rPr>
                      <w:i/>
                      <w:color w:val="231F20"/>
                      <w:spacing w:val="-10"/>
                      <w:sz w:val="20"/>
                    </w:rPr>
                    <w:t xml:space="preserve"> </w:t>
                  </w:r>
                  <w:r>
                    <w:rPr>
                      <w:i/>
                      <w:color w:val="231F20"/>
                      <w:sz w:val="20"/>
                    </w:rPr>
                    <w:t>spatially</w:t>
                  </w:r>
                  <w:r>
                    <w:rPr>
                      <w:i/>
                      <w:color w:val="231F20"/>
                      <w:spacing w:val="-10"/>
                      <w:sz w:val="20"/>
                    </w:rPr>
                    <w:t xml:space="preserve"> </w:t>
                  </w:r>
                  <w:r>
                    <w:rPr>
                      <w:i/>
                      <w:color w:val="231F20"/>
                      <w:sz w:val="20"/>
                    </w:rPr>
                    <w:t>searchable</w:t>
                  </w:r>
                  <w:r>
                    <w:rPr>
                      <w:i/>
                      <w:color w:val="231F20"/>
                      <w:spacing w:val="-10"/>
                      <w:sz w:val="20"/>
                    </w:rPr>
                    <w:t xml:space="preserve"> </w:t>
                  </w:r>
                  <w:r>
                    <w:rPr>
                      <w:i/>
                      <w:color w:val="231F20"/>
                      <w:spacing w:val="-3"/>
                      <w:sz w:val="20"/>
                    </w:rPr>
                    <w:t>(that</w:t>
                  </w:r>
                  <w:r>
                    <w:rPr>
                      <w:i/>
                      <w:color w:val="231F20"/>
                      <w:spacing w:val="-10"/>
                      <w:sz w:val="20"/>
                    </w:rPr>
                    <w:t xml:space="preserve"> </w:t>
                  </w:r>
                  <w:r>
                    <w:rPr>
                      <w:i/>
                      <w:color w:val="231F20"/>
                      <w:sz w:val="20"/>
                    </w:rPr>
                    <w:t>is,</w:t>
                  </w:r>
                  <w:r>
                    <w:rPr>
                      <w:i/>
                      <w:color w:val="231F20"/>
                      <w:spacing w:val="-10"/>
                      <w:sz w:val="20"/>
                    </w:rPr>
                    <w:t xml:space="preserve"> </w:t>
                  </w:r>
                  <w:r>
                    <w:rPr>
                      <w:i/>
                      <w:color w:val="231F20"/>
                      <w:spacing w:val="-3"/>
                      <w:sz w:val="20"/>
                    </w:rPr>
                    <w:t>via</w:t>
                  </w:r>
                </w:p>
                <w:p w14:paraId="3377B53F" w14:textId="77777777" w:rsidR="004D3D4B" w:rsidRDefault="00DF7FD9">
                  <w:pPr>
                    <w:spacing w:before="2" w:line="280" w:lineRule="auto"/>
                    <w:ind w:left="20"/>
                    <w:rPr>
                      <w:sz w:val="20"/>
                    </w:rPr>
                  </w:pPr>
                  <w:r>
                    <w:rPr>
                      <w:i/>
                      <w:color w:val="231F20"/>
                      <w:sz w:val="20"/>
                    </w:rPr>
                    <w:t xml:space="preserve">a web-GIS interface) and limited </w:t>
                  </w:r>
                  <w:r>
                    <w:rPr>
                      <w:i/>
                      <w:color w:val="231F20"/>
                      <w:spacing w:val="-3"/>
                      <w:sz w:val="20"/>
                    </w:rPr>
                    <w:t xml:space="preserve">by </w:t>
                  </w:r>
                  <w:r>
                    <w:rPr>
                      <w:i/>
                      <w:color w:val="231F20"/>
                      <w:sz w:val="20"/>
                    </w:rPr>
                    <w:t xml:space="preserve">the format in which the data is </w:t>
                  </w:r>
                  <w:r>
                    <w:rPr>
                      <w:i/>
                      <w:color w:val="231F20"/>
                      <w:spacing w:val="-3"/>
                      <w:sz w:val="20"/>
                    </w:rPr>
                    <w:t xml:space="preserve">delivered. </w:t>
                  </w:r>
                  <w:r>
                    <w:rPr>
                      <w:color w:val="231F20"/>
                      <w:spacing w:val="-3"/>
                      <w:sz w:val="20"/>
                    </w:rPr>
                    <w:t xml:space="preserve">(Centre </w:t>
                  </w:r>
                  <w:r>
                    <w:rPr>
                      <w:color w:val="231F20"/>
                      <w:sz w:val="20"/>
                    </w:rPr>
                    <w:t>for</w:t>
                  </w:r>
                  <w:r>
                    <w:rPr>
                      <w:color w:val="231F20"/>
                      <w:spacing w:val="-11"/>
                      <w:sz w:val="20"/>
                    </w:rPr>
                    <w:t xml:space="preserve"> </w:t>
                  </w:r>
                  <w:r>
                    <w:rPr>
                      <w:color w:val="231F20"/>
                      <w:sz w:val="20"/>
                    </w:rPr>
                    <w:t>eResearch</w:t>
                  </w:r>
                  <w:r>
                    <w:rPr>
                      <w:color w:val="231F20"/>
                      <w:spacing w:val="-11"/>
                      <w:sz w:val="20"/>
                    </w:rPr>
                    <w:t xml:space="preserve"> </w:t>
                  </w:r>
                  <w:r>
                    <w:rPr>
                      <w:color w:val="231F20"/>
                      <w:sz w:val="20"/>
                    </w:rPr>
                    <w:t>and</w:t>
                  </w:r>
                  <w:r>
                    <w:rPr>
                      <w:color w:val="231F20"/>
                      <w:spacing w:val="-11"/>
                      <w:sz w:val="20"/>
                    </w:rPr>
                    <w:t xml:space="preserve"> </w:t>
                  </w:r>
                  <w:r>
                    <w:rPr>
                      <w:color w:val="231F20"/>
                      <w:sz w:val="20"/>
                    </w:rPr>
                    <w:t>Digital</w:t>
                  </w:r>
                  <w:r>
                    <w:rPr>
                      <w:color w:val="231F20"/>
                      <w:spacing w:val="-11"/>
                      <w:sz w:val="20"/>
                    </w:rPr>
                    <w:t xml:space="preserve"> </w:t>
                  </w:r>
                  <w:r>
                    <w:rPr>
                      <w:color w:val="231F20"/>
                      <w:spacing w:val="-3"/>
                      <w:sz w:val="20"/>
                    </w:rPr>
                    <w:t>Innovation,</w:t>
                  </w:r>
                  <w:r>
                    <w:rPr>
                      <w:color w:val="231F20"/>
                      <w:spacing w:val="-11"/>
                      <w:sz w:val="20"/>
                    </w:rPr>
                    <w:t xml:space="preserve"> </w:t>
                  </w:r>
                  <w:r>
                    <w:rPr>
                      <w:color w:val="231F20"/>
                      <w:sz w:val="20"/>
                    </w:rPr>
                    <w:t>Federation</w:t>
                  </w:r>
                  <w:r>
                    <w:rPr>
                      <w:color w:val="231F20"/>
                      <w:spacing w:val="-11"/>
                      <w:sz w:val="20"/>
                    </w:rPr>
                    <w:t xml:space="preserve"> </w:t>
                  </w:r>
                  <w:r>
                    <w:rPr>
                      <w:color w:val="231F20"/>
                      <w:sz w:val="20"/>
                    </w:rPr>
                    <w:t>University</w:t>
                  </w:r>
                  <w:r>
                    <w:rPr>
                      <w:color w:val="231F20"/>
                      <w:spacing w:val="-11"/>
                      <w:sz w:val="20"/>
                    </w:rPr>
                    <w:t xml:space="preserve"> </w:t>
                  </w:r>
                  <w:r>
                    <w:rPr>
                      <w:color w:val="231F20"/>
                      <w:spacing w:val="-3"/>
                      <w:sz w:val="20"/>
                    </w:rPr>
                    <w:t>Australia,</w:t>
                  </w:r>
                  <w:r>
                    <w:rPr>
                      <w:color w:val="231F20"/>
                      <w:spacing w:val="-11"/>
                      <w:sz w:val="20"/>
                    </w:rPr>
                    <w:t xml:space="preserve"> </w:t>
                  </w:r>
                  <w:r>
                    <w:rPr>
                      <w:color w:val="231F20"/>
                      <w:sz w:val="20"/>
                    </w:rPr>
                    <w:t>submission,</w:t>
                  </w:r>
                  <w:r>
                    <w:rPr>
                      <w:color w:val="231F20"/>
                      <w:spacing w:val="-11"/>
                      <w:sz w:val="20"/>
                    </w:rPr>
                    <w:t xml:space="preserve"> </w:t>
                  </w:r>
                  <w:r>
                    <w:rPr>
                      <w:color w:val="231F20"/>
                      <w:spacing w:val="-3"/>
                      <w:sz w:val="20"/>
                    </w:rPr>
                    <w:t>p.</w:t>
                  </w:r>
                  <w:r>
                    <w:rPr>
                      <w:color w:val="231F20"/>
                      <w:spacing w:val="-11"/>
                      <w:sz w:val="20"/>
                    </w:rPr>
                    <w:t xml:space="preserve"> </w:t>
                  </w:r>
                  <w:r>
                    <w:rPr>
                      <w:color w:val="231F20"/>
                      <w:spacing w:val="-8"/>
                      <w:sz w:val="20"/>
                    </w:rPr>
                    <w:t>1)</w:t>
                  </w:r>
                </w:p>
              </w:txbxContent>
            </v:textbox>
            <w10:wrap anchorx="page" anchory="page"/>
          </v:shape>
        </w:pict>
      </w:r>
      <w:r>
        <w:pict w14:anchorId="1D5D9D57">
          <v:shape id="_x0000_s2374" type="#_x0000_t202" style="position:absolute;margin-left:89.7pt;margin-top:239.35pt;width:427.75pt;height:39pt;z-index:-98920;mso-position-horizontal-relative:page;mso-position-vertical-relative:page" filled="f" stroked="f">
            <v:textbox inset="0,0,0,0">
              <w:txbxContent>
                <w:p w14:paraId="12B6D475" w14:textId="77777777" w:rsidR="004D3D4B" w:rsidRDefault="00DF7FD9">
                  <w:pPr>
                    <w:pStyle w:val="BodyText"/>
                    <w:spacing w:line="280" w:lineRule="auto"/>
                    <w:ind w:right="17"/>
                    <w:jc w:val="both"/>
                  </w:pPr>
                  <w:r>
                    <w:rPr>
                      <w:color w:val="58595B"/>
                    </w:rPr>
                    <w:t>Stakeholders believe there is clearly an important role for the EPA to share, collect, analyse and disseminate information and guidance. The pace of new media and technology, and community demand for information means that this is only likely to increase in the future.</w:t>
                  </w:r>
                </w:p>
              </w:txbxContent>
            </v:textbox>
            <w10:wrap anchorx="page" anchory="page"/>
          </v:shape>
        </w:pict>
      </w:r>
      <w:r>
        <w:pict w14:anchorId="2B69DC09">
          <v:shape id="_x0000_s2373" type="#_x0000_t202" style="position:absolute;margin-left:89.7pt;margin-top:292.65pt;width:424.3pt;height:58.2pt;z-index:-98896;mso-position-horizontal-relative:page;mso-position-vertical-relative:page" filled="f" stroked="f">
            <v:textbox inset="0,0,0,0">
              <w:txbxContent>
                <w:p w14:paraId="4A620D75" w14:textId="77777777" w:rsidR="004D3D4B" w:rsidRDefault="00DF7FD9">
                  <w:pPr>
                    <w:pStyle w:val="BodyText"/>
                    <w:spacing w:line="224" w:lineRule="exact"/>
                    <w:jc w:val="both"/>
                  </w:pPr>
                  <w:r>
                    <w:rPr>
                      <w:color w:val="0095A7"/>
                    </w:rPr>
                    <w:t>3.4.8  Timely responses</w:t>
                  </w:r>
                </w:p>
                <w:p w14:paraId="2EAB283B" w14:textId="77777777" w:rsidR="004D3D4B" w:rsidRDefault="00DF7FD9">
                  <w:pPr>
                    <w:pStyle w:val="BodyText"/>
                    <w:spacing w:before="153" w:line="280" w:lineRule="auto"/>
                    <w:ind w:right="17"/>
                    <w:jc w:val="both"/>
                  </w:pPr>
                  <w:r>
                    <w:rPr>
                      <w:color w:val="58595B"/>
                    </w:rPr>
                    <w:t>All stakeholders want timely responses. At its simplest, timeliness relates to finding the relevant information, locating the right person and being able to speak with the right person. Time spent on these tasks imposes costs on individuals and businesses.</w:t>
                  </w:r>
                </w:p>
              </w:txbxContent>
            </v:textbox>
            <w10:wrap anchorx="page" anchory="page"/>
          </v:shape>
        </w:pict>
      </w:r>
      <w:r>
        <w:pict w14:anchorId="172B1F69">
          <v:shape id="_x0000_s2372" type="#_x0000_t202" style="position:absolute;margin-left:89.7pt;margin-top:360.8pt;width:404.25pt;height:25.5pt;z-index:-98872;mso-position-horizontal-relative:page;mso-position-vertical-relative:page" filled="f" stroked="f">
            <v:textbox inset="0,0,0,0">
              <w:txbxContent>
                <w:p w14:paraId="0354222A" w14:textId="77777777" w:rsidR="004D3D4B" w:rsidRDefault="00DF7FD9">
                  <w:pPr>
                    <w:pStyle w:val="BodyText"/>
                    <w:spacing w:line="280" w:lineRule="auto"/>
                    <w:rPr>
                      <w:sz w:val="11"/>
                    </w:rPr>
                  </w:pPr>
                  <w:r>
                    <w:rPr>
                      <w:color w:val="58595B"/>
                    </w:rPr>
                    <w:t>Stakeholders were interested in improved access to information. Some submissions raised concerns about access to staff and perceived difficulties with the call</w:t>
                  </w:r>
                  <w:r>
                    <w:rPr>
                      <w:color w:val="58595B"/>
                      <w:spacing w:val="50"/>
                    </w:rPr>
                    <w:t xml:space="preserve"> </w:t>
                  </w:r>
                  <w:r>
                    <w:rPr>
                      <w:color w:val="58595B"/>
                    </w:rPr>
                    <w:t>centre:</w:t>
                  </w:r>
                  <w:r>
                    <w:rPr>
                      <w:color w:val="58595B"/>
                      <w:position w:val="7"/>
                      <w:sz w:val="11"/>
                    </w:rPr>
                    <w:t>26</w:t>
                  </w:r>
                </w:p>
              </w:txbxContent>
            </v:textbox>
            <w10:wrap anchorx="page" anchory="page"/>
          </v:shape>
        </w:pict>
      </w:r>
      <w:r>
        <w:pict w14:anchorId="6C60C653">
          <v:shape id="_x0000_s2371" type="#_x0000_t202" style="position:absolute;margin-left:118.05pt;margin-top:396.3pt;width:375pt;height:52.5pt;z-index:-98848;mso-position-horizontal-relative:page;mso-position-vertical-relative:page" filled="f" stroked="f">
            <v:textbox inset="0,0,0,0">
              <w:txbxContent>
                <w:p w14:paraId="5D199CE1" w14:textId="77777777" w:rsidR="004D3D4B" w:rsidRDefault="00DF7FD9">
                  <w:pPr>
                    <w:spacing w:line="280" w:lineRule="auto"/>
                    <w:ind w:left="20"/>
                    <w:rPr>
                      <w:sz w:val="20"/>
                    </w:rPr>
                  </w:pPr>
                  <w:r>
                    <w:rPr>
                      <w:i/>
                      <w:color w:val="231F20"/>
                      <w:sz w:val="20"/>
                    </w:rPr>
                    <w:t xml:space="preserve">However, one of the main challenges faced by Industry is actually getting in contact with the correct technical expert at EPA, then finding availability in their schedule for a meeting, and subsequently their responsiveness to meeting actions. </w:t>
                  </w:r>
                  <w:r>
                    <w:rPr>
                      <w:color w:val="231F20"/>
                      <w:sz w:val="20"/>
                    </w:rPr>
                    <w:t>(Australian Contaminated Land Consultants Association submission, p. 8)</w:t>
                  </w:r>
                </w:p>
              </w:txbxContent>
            </v:textbox>
            <w10:wrap anchorx="page" anchory="page"/>
          </v:shape>
        </w:pict>
      </w:r>
      <w:r>
        <w:pict w14:anchorId="57A54D6B">
          <v:shape id="_x0000_s2370" type="#_x0000_t202" style="position:absolute;margin-left:118.05pt;margin-top:458.8pt;width:385.55pt;height:25.5pt;z-index:-98824;mso-position-horizontal-relative:page;mso-position-vertical-relative:page" filled="f" stroked="f">
            <v:textbox inset="0,0,0,0">
              <w:txbxContent>
                <w:p w14:paraId="4E2816E8" w14:textId="77777777" w:rsidR="004D3D4B" w:rsidRDefault="00DF7FD9">
                  <w:pPr>
                    <w:spacing w:line="280" w:lineRule="auto"/>
                    <w:ind w:left="20" w:right="-16"/>
                    <w:rPr>
                      <w:sz w:val="20"/>
                    </w:rPr>
                  </w:pPr>
                  <w:r>
                    <w:rPr>
                      <w:i/>
                      <w:color w:val="231F20"/>
                      <w:spacing w:val="-3"/>
                      <w:sz w:val="20"/>
                    </w:rPr>
                    <w:t xml:space="preserve">The industry </w:t>
                  </w:r>
                  <w:r>
                    <w:rPr>
                      <w:i/>
                      <w:color w:val="231F20"/>
                      <w:spacing w:val="-4"/>
                      <w:sz w:val="20"/>
                    </w:rPr>
                    <w:t xml:space="preserve">would like </w:t>
                  </w:r>
                  <w:r>
                    <w:rPr>
                      <w:i/>
                      <w:color w:val="231F20"/>
                      <w:spacing w:val="-3"/>
                      <w:sz w:val="20"/>
                    </w:rPr>
                    <w:t xml:space="preserve">to see </w:t>
                  </w:r>
                  <w:r>
                    <w:rPr>
                      <w:i/>
                      <w:color w:val="231F20"/>
                      <w:sz w:val="20"/>
                    </w:rPr>
                    <w:t xml:space="preserve">an </w:t>
                  </w:r>
                  <w:r>
                    <w:rPr>
                      <w:i/>
                      <w:color w:val="231F20"/>
                      <w:spacing w:val="-3"/>
                      <w:sz w:val="20"/>
                    </w:rPr>
                    <w:t xml:space="preserve">industry </w:t>
                  </w:r>
                  <w:r>
                    <w:rPr>
                      <w:i/>
                      <w:color w:val="231F20"/>
                      <w:spacing w:val="-4"/>
                      <w:sz w:val="20"/>
                    </w:rPr>
                    <w:t xml:space="preserve">contact number </w:t>
                  </w:r>
                  <w:r>
                    <w:rPr>
                      <w:i/>
                      <w:color w:val="231F20"/>
                      <w:spacing w:val="-3"/>
                      <w:sz w:val="20"/>
                    </w:rPr>
                    <w:t xml:space="preserve">as </w:t>
                  </w:r>
                  <w:r>
                    <w:rPr>
                      <w:i/>
                      <w:color w:val="231F20"/>
                      <w:spacing w:val="-4"/>
                      <w:sz w:val="20"/>
                    </w:rPr>
                    <w:t xml:space="preserve">opposed </w:t>
                  </w:r>
                  <w:r>
                    <w:rPr>
                      <w:i/>
                      <w:color w:val="231F20"/>
                      <w:spacing w:val="-3"/>
                      <w:sz w:val="20"/>
                    </w:rPr>
                    <w:t xml:space="preserve">to the </w:t>
                  </w:r>
                  <w:r>
                    <w:rPr>
                      <w:i/>
                      <w:color w:val="231F20"/>
                      <w:spacing w:val="-4"/>
                      <w:sz w:val="20"/>
                    </w:rPr>
                    <w:t xml:space="preserve">1300 number used by </w:t>
                  </w:r>
                  <w:r>
                    <w:rPr>
                      <w:i/>
                      <w:color w:val="231F20"/>
                      <w:spacing w:val="-3"/>
                      <w:sz w:val="20"/>
                    </w:rPr>
                    <w:t xml:space="preserve">the </w:t>
                  </w:r>
                  <w:r>
                    <w:rPr>
                      <w:i/>
                      <w:color w:val="231F20"/>
                      <w:spacing w:val="-4"/>
                      <w:sz w:val="20"/>
                    </w:rPr>
                    <w:t xml:space="preserve">general public. </w:t>
                  </w:r>
                  <w:r>
                    <w:rPr>
                      <w:color w:val="231F20"/>
                      <w:spacing w:val="-5"/>
                      <w:sz w:val="20"/>
                    </w:rPr>
                    <w:t xml:space="preserve">(Australian </w:t>
                  </w:r>
                  <w:r>
                    <w:rPr>
                      <w:color w:val="231F20"/>
                      <w:spacing w:val="-3"/>
                      <w:sz w:val="20"/>
                    </w:rPr>
                    <w:t xml:space="preserve">Organics </w:t>
                  </w:r>
                  <w:r>
                    <w:rPr>
                      <w:color w:val="231F20"/>
                      <w:spacing w:val="-4"/>
                      <w:sz w:val="20"/>
                    </w:rPr>
                    <w:t xml:space="preserve">Recycling </w:t>
                  </w:r>
                  <w:r>
                    <w:rPr>
                      <w:color w:val="231F20"/>
                      <w:spacing w:val="-3"/>
                      <w:sz w:val="20"/>
                    </w:rPr>
                    <w:t xml:space="preserve">Association </w:t>
                  </w:r>
                  <w:r>
                    <w:rPr>
                      <w:color w:val="231F20"/>
                      <w:spacing w:val="-4"/>
                      <w:sz w:val="20"/>
                    </w:rPr>
                    <w:t xml:space="preserve">submission, p. </w:t>
                  </w:r>
                  <w:r>
                    <w:rPr>
                      <w:color w:val="231F20"/>
                      <w:spacing w:val="-6"/>
                      <w:sz w:val="20"/>
                    </w:rPr>
                    <w:t>2)</w:t>
                  </w:r>
                </w:p>
              </w:txbxContent>
            </v:textbox>
            <w10:wrap anchorx="page" anchory="page"/>
          </v:shape>
        </w:pict>
      </w:r>
      <w:r>
        <w:pict w14:anchorId="7B97F808">
          <v:shape id="_x0000_s2369" type="#_x0000_t202" style="position:absolute;margin-left:118.05pt;margin-top:494.3pt;width:383.4pt;height:93pt;z-index:-98800;mso-position-horizontal-relative:page;mso-position-vertical-relative:page" filled="f" stroked="f">
            <v:textbox inset="0,0,0,0">
              <w:txbxContent>
                <w:p w14:paraId="6BA60D26" w14:textId="77777777" w:rsidR="004D3D4B" w:rsidRDefault="00DF7FD9">
                  <w:pPr>
                    <w:spacing w:line="280" w:lineRule="auto"/>
                    <w:ind w:left="20" w:right="270"/>
                    <w:rPr>
                      <w:i/>
                      <w:sz w:val="20"/>
                    </w:rPr>
                  </w:pPr>
                  <w:r>
                    <w:rPr>
                      <w:i/>
                      <w:color w:val="231F20"/>
                      <w:spacing w:val="-5"/>
                      <w:sz w:val="20"/>
                    </w:rPr>
                    <w:t xml:space="preserve">Water </w:t>
                  </w:r>
                  <w:r>
                    <w:rPr>
                      <w:i/>
                      <w:color w:val="231F20"/>
                      <w:spacing w:val="-4"/>
                      <w:sz w:val="20"/>
                    </w:rPr>
                    <w:t xml:space="preserve">corporations </w:t>
                  </w:r>
                  <w:r>
                    <w:rPr>
                      <w:i/>
                      <w:color w:val="231F20"/>
                      <w:spacing w:val="-5"/>
                      <w:sz w:val="20"/>
                    </w:rPr>
                    <w:t xml:space="preserve">have expressed </w:t>
                  </w:r>
                  <w:r>
                    <w:rPr>
                      <w:i/>
                      <w:color w:val="231F20"/>
                      <w:spacing w:val="-4"/>
                      <w:sz w:val="20"/>
                    </w:rPr>
                    <w:t xml:space="preserve">frustration with using </w:t>
                  </w:r>
                  <w:r>
                    <w:rPr>
                      <w:i/>
                      <w:color w:val="231F20"/>
                      <w:spacing w:val="-3"/>
                      <w:sz w:val="20"/>
                    </w:rPr>
                    <w:t xml:space="preserve">the </w:t>
                  </w:r>
                  <w:r>
                    <w:rPr>
                      <w:i/>
                      <w:color w:val="231F20"/>
                      <w:spacing w:val="-8"/>
                      <w:sz w:val="20"/>
                    </w:rPr>
                    <w:t xml:space="preserve">EPA’s </w:t>
                  </w:r>
                  <w:r>
                    <w:rPr>
                      <w:i/>
                      <w:color w:val="231F20"/>
                      <w:spacing w:val="-4"/>
                      <w:sz w:val="20"/>
                    </w:rPr>
                    <w:t xml:space="preserve">1300 </w:t>
                  </w:r>
                  <w:r>
                    <w:rPr>
                      <w:i/>
                      <w:color w:val="231F20"/>
                      <w:spacing w:val="-6"/>
                      <w:sz w:val="20"/>
                    </w:rPr>
                    <w:t xml:space="preserve">number. </w:t>
                  </w:r>
                  <w:r>
                    <w:rPr>
                      <w:i/>
                      <w:color w:val="231F20"/>
                      <w:spacing w:val="-4"/>
                      <w:sz w:val="20"/>
                    </w:rPr>
                    <w:t xml:space="preserve">Whereas water corporations </w:t>
                  </w:r>
                  <w:r>
                    <w:rPr>
                      <w:i/>
                      <w:color w:val="231F20"/>
                      <w:spacing w:val="-5"/>
                      <w:sz w:val="20"/>
                    </w:rPr>
                    <w:t xml:space="preserve">have </w:t>
                  </w:r>
                  <w:r>
                    <w:rPr>
                      <w:i/>
                      <w:color w:val="231F20"/>
                      <w:spacing w:val="-3"/>
                      <w:sz w:val="20"/>
                    </w:rPr>
                    <w:t xml:space="preserve">each </w:t>
                  </w:r>
                  <w:r>
                    <w:rPr>
                      <w:i/>
                      <w:color w:val="231F20"/>
                      <w:spacing w:val="-4"/>
                      <w:sz w:val="20"/>
                    </w:rPr>
                    <w:t xml:space="preserve">previously </w:t>
                  </w:r>
                  <w:r>
                    <w:rPr>
                      <w:i/>
                      <w:color w:val="231F20"/>
                      <w:spacing w:val="-5"/>
                      <w:sz w:val="20"/>
                    </w:rPr>
                    <w:t xml:space="preserve">enjoyed </w:t>
                  </w:r>
                  <w:r>
                    <w:rPr>
                      <w:i/>
                      <w:color w:val="231F20"/>
                      <w:sz w:val="20"/>
                    </w:rPr>
                    <w:t xml:space="preserve">a </w:t>
                  </w:r>
                  <w:r>
                    <w:rPr>
                      <w:i/>
                      <w:color w:val="231F20"/>
                      <w:spacing w:val="-4"/>
                      <w:sz w:val="20"/>
                    </w:rPr>
                    <w:t xml:space="preserve">dedicated liaison </w:t>
                  </w:r>
                  <w:r>
                    <w:rPr>
                      <w:i/>
                      <w:color w:val="231F20"/>
                      <w:sz w:val="20"/>
                    </w:rPr>
                    <w:t xml:space="preserve">officer </w:t>
                  </w:r>
                  <w:r>
                    <w:rPr>
                      <w:i/>
                      <w:color w:val="231F20"/>
                      <w:spacing w:val="-3"/>
                      <w:sz w:val="20"/>
                    </w:rPr>
                    <w:t xml:space="preserve">to </w:t>
                  </w:r>
                  <w:r>
                    <w:rPr>
                      <w:i/>
                      <w:color w:val="231F20"/>
                      <w:spacing w:val="-4"/>
                      <w:sz w:val="20"/>
                    </w:rPr>
                    <w:t xml:space="preserve">handle queries </w:t>
                  </w:r>
                  <w:r>
                    <w:rPr>
                      <w:i/>
                      <w:color w:val="231F20"/>
                      <w:spacing w:val="-3"/>
                      <w:sz w:val="20"/>
                    </w:rPr>
                    <w:t xml:space="preserve">and help </w:t>
                  </w:r>
                  <w:r>
                    <w:rPr>
                      <w:i/>
                      <w:color w:val="231F20"/>
                      <w:spacing w:val="-4"/>
                      <w:sz w:val="20"/>
                    </w:rPr>
                    <w:t xml:space="preserve">navigate </w:t>
                  </w:r>
                  <w:r>
                    <w:rPr>
                      <w:i/>
                      <w:color w:val="231F20"/>
                      <w:spacing w:val="-3"/>
                      <w:sz w:val="20"/>
                    </w:rPr>
                    <w:t xml:space="preserve">the </w:t>
                  </w:r>
                  <w:r>
                    <w:rPr>
                      <w:i/>
                      <w:color w:val="231F20"/>
                      <w:spacing w:val="-8"/>
                      <w:sz w:val="20"/>
                    </w:rPr>
                    <w:t xml:space="preserve">EPA’s </w:t>
                  </w:r>
                  <w:r>
                    <w:rPr>
                      <w:i/>
                      <w:color w:val="231F20"/>
                      <w:spacing w:val="-4"/>
                      <w:sz w:val="20"/>
                    </w:rPr>
                    <w:t>internal processes, these positions</w:t>
                  </w:r>
                  <w:r>
                    <w:rPr>
                      <w:i/>
                      <w:color w:val="231F20"/>
                      <w:spacing w:val="-19"/>
                      <w:sz w:val="20"/>
                    </w:rPr>
                    <w:t xml:space="preserve"> </w:t>
                  </w:r>
                  <w:r>
                    <w:rPr>
                      <w:i/>
                      <w:color w:val="231F20"/>
                      <w:spacing w:val="-4"/>
                      <w:sz w:val="20"/>
                    </w:rPr>
                    <w:t>were</w:t>
                  </w:r>
                </w:p>
                <w:p w14:paraId="5C5356ED" w14:textId="77777777" w:rsidR="004D3D4B" w:rsidRDefault="00DF7FD9">
                  <w:pPr>
                    <w:spacing w:before="2" w:line="280" w:lineRule="auto"/>
                    <w:ind w:left="20" w:right="-16"/>
                    <w:rPr>
                      <w:sz w:val="20"/>
                    </w:rPr>
                  </w:pPr>
                  <w:r>
                    <w:rPr>
                      <w:i/>
                      <w:color w:val="231F20"/>
                      <w:spacing w:val="-4"/>
                      <w:sz w:val="20"/>
                    </w:rPr>
                    <w:t xml:space="preserve">discontinued </w:t>
                  </w:r>
                  <w:r>
                    <w:rPr>
                      <w:i/>
                      <w:color w:val="231F20"/>
                      <w:sz w:val="20"/>
                    </w:rPr>
                    <w:t xml:space="preserve">in </w:t>
                  </w:r>
                  <w:r>
                    <w:rPr>
                      <w:i/>
                      <w:color w:val="231F20"/>
                      <w:spacing w:val="-5"/>
                      <w:sz w:val="20"/>
                    </w:rPr>
                    <w:t xml:space="preserve">2013. </w:t>
                  </w:r>
                  <w:r>
                    <w:rPr>
                      <w:i/>
                      <w:color w:val="231F20"/>
                      <w:spacing w:val="-3"/>
                      <w:sz w:val="20"/>
                    </w:rPr>
                    <w:t xml:space="preserve">As </w:t>
                  </w:r>
                  <w:r>
                    <w:rPr>
                      <w:i/>
                      <w:color w:val="231F20"/>
                      <w:sz w:val="20"/>
                    </w:rPr>
                    <w:t xml:space="preserve">a </w:t>
                  </w:r>
                  <w:r>
                    <w:rPr>
                      <w:i/>
                      <w:color w:val="231F20"/>
                      <w:spacing w:val="-4"/>
                      <w:sz w:val="20"/>
                    </w:rPr>
                    <w:t xml:space="preserve">result, water </w:t>
                  </w:r>
                  <w:r>
                    <w:rPr>
                      <w:i/>
                      <w:color w:val="231F20"/>
                      <w:spacing w:val="-3"/>
                      <w:sz w:val="20"/>
                    </w:rPr>
                    <w:t xml:space="preserve">corporation </w:t>
                  </w:r>
                  <w:r>
                    <w:rPr>
                      <w:i/>
                      <w:color w:val="231F20"/>
                      <w:sz w:val="20"/>
                    </w:rPr>
                    <w:t xml:space="preserve">officers </w:t>
                  </w:r>
                  <w:r>
                    <w:rPr>
                      <w:i/>
                      <w:color w:val="231F20"/>
                      <w:spacing w:val="-4"/>
                      <w:sz w:val="20"/>
                    </w:rPr>
                    <w:t xml:space="preserve">must spend significantly </w:t>
                  </w:r>
                  <w:r>
                    <w:rPr>
                      <w:i/>
                      <w:color w:val="231F20"/>
                      <w:spacing w:val="-3"/>
                      <w:sz w:val="20"/>
                    </w:rPr>
                    <w:t xml:space="preserve">more time </w:t>
                  </w:r>
                  <w:r>
                    <w:rPr>
                      <w:i/>
                      <w:color w:val="231F20"/>
                      <w:sz w:val="20"/>
                    </w:rPr>
                    <w:t xml:space="preserve">on </w:t>
                  </w:r>
                  <w:r>
                    <w:rPr>
                      <w:i/>
                      <w:color w:val="231F20"/>
                      <w:spacing w:val="-3"/>
                      <w:sz w:val="20"/>
                    </w:rPr>
                    <w:t xml:space="preserve">the </w:t>
                  </w:r>
                  <w:r>
                    <w:rPr>
                      <w:i/>
                      <w:color w:val="231F20"/>
                      <w:spacing w:val="-4"/>
                      <w:sz w:val="20"/>
                    </w:rPr>
                    <w:t xml:space="preserve">phone, </w:t>
                  </w:r>
                  <w:r>
                    <w:rPr>
                      <w:i/>
                      <w:color w:val="231F20"/>
                      <w:spacing w:val="-3"/>
                      <w:sz w:val="20"/>
                    </w:rPr>
                    <w:t xml:space="preserve">often </w:t>
                  </w:r>
                  <w:r>
                    <w:rPr>
                      <w:i/>
                      <w:color w:val="231F20"/>
                      <w:spacing w:val="-4"/>
                      <w:sz w:val="20"/>
                    </w:rPr>
                    <w:t xml:space="preserve">talking </w:t>
                  </w:r>
                  <w:r>
                    <w:rPr>
                      <w:i/>
                      <w:color w:val="231F20"/>
                      <w:spacing w:val="-3"/>
                      <w:sz w:val="20"/>
                    </w:rPr>
                    <w:t xml:space="preserve">to </w:t>
                  </w:r>
                  <w:r>
                    <w:rPr>
                      <w:i/>
                      <w:color w:val="231F20"/>
                      <w:spacing w:val="-4"/>
                      <w:sz w:val="20"/>
                    </w:rPr>
                    <w:t xml:space="preserve">numerous </w:t>
                  </w:r>
                  <w:r>
                    <w:rPr>
                      <w:i/>
                      <w:color w:val="231F20"/>
                      <w:spacing w:val="-5"/>
                      <w:sz w:val="20"/>
                    </w:rPr>
                    <w:t xml:space="preserve">EPA </w:t>
                  </w:r>
                  <w:r>
                    <w:rPr>
                      <w:i/>
                      <w:color w:val="231F20"/>
                      <w:sz w:val="20"/>
                    </w:rPr>
                    <w:t xml:space="preserve">officers, in </w:t>
                  </w:r>
                  <w:r>
                    <w:rPr>
                      <w:i/>
                      <w:color w:val="231F20"/>
                      <w:spacing w:val="-4"/>
                      <w:sz w:val="20"/>
                    </w:rPr>
                    <w:t xml:space="preserve">order </w:t>
                  </w:r>
                  <w:r>
                    <w:rPr>
                      <w:i/>
                      <w:color w:val="231F20"/>
                      <w:spacing w:val="-3"/>
                      <w:sz w:val="20"/>
                    </w:rPr>
                    <w:t xml:space="preserve">to </w:t>
                  </w:r>
                  <w:r>
                    <w:rPr>
                      <w:i/>
                      <w:color w:val="231F20"/>
                      <w:spacing w:val="-4"/>
                      <w:sz w:val="20"/>
                    </w:rPr>
                    <w:t xml:space="preserve">progress relatively </w:t>
                  </w:r>
                  <w:r>
                    <w:rPr>
                      <w:i/>
                      <w:color w:val="231F20"/>
                      <w:spacing w:val="-3"/>
                      <w:sz w:val="20"/>
                    </w:rPr>
                    <w:t xml:space="preserve">simple </w:t>
                  </w:r>
                  <w:r>
                    <w:rPr>
                      <w:i/>
                      <w:color w:val="231F20"/>
                      <w:spacing w:val="-4"/>
                      <w:sz w:val="20"/>
                    </w:rPr>
                    <w:t xml:space="preserve">queries. </w:t>
                  </w:r>
                  <w:r>
                    <w:rPr>
                      <w:i/>
                      <w:color w:val="231F20"/>
                      <w:spacing w:val="-3"/>
                      <w:sz w:val="20"/>
                    </w:rPr>
                    <w:t xml:space="preserve">The </w:t>
                  </w:r>
                  <w:r>
                    <w:rPr>
                      <w:i/>
                      <w:color w:val="231F20"/>
                      <w:spacing w:val="-5"/>
                      <w:sz w:val="20"/>
                    </w:rPr>
                    <w:t xml:space="preserve">removal </w:t>
                  </w:r>
                  <w:r>
                    <w:rPr>
                      <w:i/>
                      <w:color w:val="231F20"/>
                      <w:sz w:val="20"/>
                    </w:rPr>
                    <w:t xml:space="preserve">of </w:t>
                  </w:r>
                  <w:r>
                    <w:rPr>
                      <w:i/>
                      <w:color w:val="231F20"/>
                      <w:spacing w:val="-4"/>
                      <w:sz w:val="20"/>
                    </w:rPr>
                    <w:t xml:space="preserve">dedicated liaison </w:t>
                  </w:r>
                  <w:r>
                    <w:rPr>
                      <w:i/>
                      <w:color w:val="231F20"/>
                      <w:sz w:val="20"/>
                    </w:rPr>
                    <w:t xml:space="preserve">officers </w:t>
                  </w:r>
                  <w:r>
                    <w:rPr>
                      <w:i/>
                      <w:color w:val="231F20"/>
                      <w:spacing w:val="-3"/>
                      <w:sz w:val="20"/>
                    </w:rPr>
                    <w:t xml:space="preserve">is </w:t>
                  </w:r>
                  <w:r>
                    <w:rPr>
                      <w:i/>
                      <w:color w:val="231F20"/>
                      <w:sz w:val="20"/>
                    </w:rPr>
                    <w:t xml:space="preserve">a </w:t>
                  </w:r>
                  <w:r>
                    <w:rPr>
                      <w:i/>
                      <w:color w:val="231F20"/>
                      <w:spacing w:val="-3"/>
                      <w:sz w:val="20"/>
                    </w:rPr>
                    <w:t xml:space="preserve">cost cutting </w:t>
                  </w:r>
                  <w:r>
                    <w:rPr>
                      <w:i/>
                      <w:color w:val="231F20"/>
                      <w:spacing w:val="-4"/>
                      <w:sz w:val="20"/>
                    </w:rPr>
                    <w:t xml:space="preserve">measure that results </w:t>
                  </w:r>
                  <w:r>
                    <w:rPr>
                      <w:i/>
                      <w:color w:val="231F20"/>
                      <w:sz w:val="20"/>
                    </w:rPr>
                    <w:t xml:space="preserve">in </w:t>
                  </w:r>
                  <w:r>
                    <w:rPr>
                      <w:i/>
                      <w:color w:val="231F20"/>
                      <w:spacing w:val="-3"/>
                      <w:sz w:val="20"/>
                    </w:rPr>
                    <w:t xml:space="preserve">illusory </w:t>
                  </w:r>
                  <w:r>
                    <w:rPr>
                      <w:i/>
                      <w:color w:val="231F20"/>
                      <w:spacing w:val="-4"/>
                      <w:sz w:val="20"/>
                    </w:rPr>
                    <w:t xml:space="preserve">savings. </w:t>
                  </w:r>
                  <w:r>
                    <w:rPr>
                      <w:color w:val="231F20"/>
                      <w:spacing w:val="-3"/>
                      <w:sz w:val="20"/>
                    </w:rPr>
                    <w:t xml:space="preserve">(Victorian </w:t>
                  </w:r>
                  <w:r>
                    <w:rPr>
                      <w:color w:val="231F20"/>
                      <w:spacing w:val="-5"/>
                      <w:sz w:val="20"/>
                    </w:rPr>
                    <w:t xml:space="preserve">Water </w:t>
                  </w:r>
                  <w:r>
                    <w:rPr>
                      <w:color w:val="231F20"/>
                      <w:spacing w:val="-3"/>
                      <w:sz w:val="20"/>
                    </w:rPr>
                    <w:t xml:space="preserve">Industry Association </w:t>
                  </w:r>
                  <w:r>
                    <w:rPr>
                      <w:color w:val="231F20"/>
                      <w:spacing w:val="-4"/>
                      <w:sz w:val="20"/>
                    </w:rPr>
                    <w:t xml:space="preserve">submission, p. </w:t>
                  </w:r>
                  <w:r>
                    <w:rPr>
                      <w:color w:val="231F20"/>
                      <w:spacing w:val="-9"/>
                      <w:sz w:val="20"/>
                    </w:rPr>
                    <w:t>12)</w:t>
                  </w:r>
                </w:p>
              </w:txbxContent>
            </v:textbox>
            <w10:wrap anchorx="page" anchory="page"/>
          </v:shape>
        </w:pict>
      </w:r>
      <w:r>
        <w:pict w14:anchorId="101335E8">
          <v:shape id="_x0000_s2368" type="#_x0000_t202" style="position:absolute;margin-left:89.7pt;margin-top:597.3pt;width:197.5pt;height:12pt;z-index:-98776;mso-position-horizontal-relative:page;mso-position-vertical-relative:page" filled="f" stroked="f">
            <v:textbox inset="0,0,0,0">
              <w:txbxContent>
                <w:p w14:paraId="581E109E" w14:textId="77777777" w:rsidR="004D3D4B" w:rsidRDefault="00DF7FD9">
                  <w:pPr>
                    <w:pStyle w:val="BodyText"/>
                    <w:spacing w:line="224" w:lineRule="exact"/>
                  </w:pPr>
                  <w:r>
                    <w:rPr>
                      <w:color w:val="58595B"/>
                    </w:rPr>
                    <w:t>Many stakeholders wanted timely decisions:</w:t>
                  </w:r>
                </w:p>
              </w:txbxContent>
            </v:textbox>
            <w10:wrap anchorx="page" anchory="page"/>
          </v:shape>
        </w:pict>
      </w:r>
      <w:r>
        <w:pict w14:anchorId="4C07C771">
          <v:shape id="_x0000_s2367" type="#_x0000_t202" style="position:absolute;margin-left:118.05pt;margin-top:619.3pt;width:374.15pt;height:93pt;z-index:-98752;mso-position-horizontal-relative:page;mso-position-vertical-relative:page" filled="f" stroked="f">
            <v:textbox inset="0,0,0,0">
              <w:txbxContent>
                <w:p w14:paraId="34A752A5" w14:textId="77777777" w:rsidR="004D3D4B" w:rsidRDefault="00DF7FD9">
                  <w:pPr>
                    <w:spacing w:line="280" w:lineRule="auto"/>
                    <w:ind w:left="20" w:right="314"/>
                    <w:rPr>
                      <w:i/>
                      <w:sz w:val="20"/>
                    </w:rPr>
                  </w:pPr>
                  <w:r>
                    <w:rPr>
                      <w:i/>
                      <w:color w:val="231F20"/>
                      <w:sz w:val="20"/>
                    </w:rPr>
                    <w:t>The biggest complaint heard by industry with respect to the EPA is the delay  and the resultant costs in processing applications for works approvals. While it is acknowledged that the EPA has brought in a ‘fast tracked’ process, to</w:t>
                  </w:r>
                  <w:r>
                    <w:rPr>
                      <w:i/>
                      <w:color w:val="231F20"/>
                      <w:spacing w:val="5"/>
                      <w:sz w:val="20"/>
                    </w:rPr>
                    <w:t xml:space="preserve"> </w:t>
                  </w:r>
                  <w:r>
                    <w:rPr>
                      <w:i/>
                      <w:color w:val="231F20"/>
                      <w:sz w:val="20"/>
                    </w:rPr>
                    <w:t>address</w:t>
                  </w:r>
                </w:p>
                <w:p w14:paraId="121A4A4D" w14:textId="77777777" w:rsidR="004D3D4B" w:rsidRDefault="00DF7FD9">
                  <w:pPr>
                    <w:spacing w:before="2" w:line="280" w:lineRule="auto"/>
                    <w:ind w:left="20" w:right="17"/>
                    <w:rPr>
                      <w:sz w:val="20"/>
                    </w:rPr>
                  </w:pPr>
                  <w:r>
                    <w:rPr>
                      <w:i/>
                      <w:color w:val="231F20"/>
                      <w:sz w:val="20"/>
                    </w:rPr>
                    <w:t xml:space="preserve">delays for minimal impact applications, the process is still confusing for industry and assistance within the EPA can be hard to find. There are often not enough subject specialists to assist in the preparation of paperwork, leading to frustration and delays. </w:t>
                  </w:r>
                  <w:r>
                    <w:rPr>
                      <w:color w:val="231F20"/>
                      <w:sz w:val="20"/>
                    </w:rPr>
                    <w:t>(Victorian Waste Management Association submission, p. 2)</w:t>
                  </w:r>
                </w:p>
              </w:txbxContent>
            </v:textbox>
            <w10:wrap anchorx="page" anchory="page"/>
          </v:shape>
        </w:pict>
      </w:r>
      <w:r>
        <w:pict w14:anchorId="617B22CC">
          <v:shape id="_x0000_s2366" type="#_x0000_t202" style="position:absolute;margin-left:118.05pt;margin-top:722.3pt;width:372pt;height:52.5pt;z-index:-98728;mso-position-horizontal-relative:page;mso-position-vertical-relative:page" filled="f" stroked="f">
            <v:textbox inset="0,0,0,0">
              <w:txbxContent>
                <w:p w14:paraId="64794B55" w14:textId="77777777" w:rsidR="004D3D4B" w:rsidRDefault="00DF7FD9">
                  <w:pPr>
                    <w:spacing w:line="280" w:lineRule="auto"/>
                    <w:ind w:left="20"/>
                    <w:rPr>
                      <w:sz w:val="20"/>
                    </w:rPr>
                  </w:pPr>
                  <w:r>
                    <w:rPr>
                      <w:i/>
                      <w:color w:val="231F20"/>
                      <w:spacing w:val="-3"/>
                      <w:sz w:val="20"/>
                    </w:rPr>
                    <w:t>EPA</w:t>
                  </w:r>
                  <w:r>
                    <w:rPr>
                      <w:i/>
                      <w:color w:val="231F20"/>
                      <w:spacing w:val="-11"/>
                      <w:sz w:val="20"/>
                    </w:rPr>
                    <w:t xml:space="preserve"> </w:t>
                  </w:r>
                  <w:r>
                    <w:rPr>
                      <w:i/>
                      <w:color w:val="231F20"/>
                      <w:sz w:val="20"/>
                    </w:rPr>
                    <w:t>should</w:t>
                  </w:r>
                  <w:r>
                    <w:rPr>
                      <w:i/>
                      <w:color w:val="231F20"/>
                      <w:spacing w:val="-11"/>
                      <w:sz w:val="20"/>
                    </w:rPr>
                    <w:t xml:space="preserve"> </w:t>
                  </w:r>
                  <w:r>
                    <w:rPr>
                      <w:i/>
                      <w:color w:val="231F20"/>
                      <w:spacing w:val="-4"/>
                      <w:sz w:val="20"/>
                    </w:rPr>
                    <w:t>have</w:t>
                  </w:r>
                  <w:r>
                    <w:rPr>
                      <w:i/>
                      <w:color w:val="231F20"/>
                      <w:spacing w:val="-11"/>
                      <w:sz w:val="20"/>
                    </w:rPr>
                    <w:t xml:space="preserve"> </w:t>
                  </w:r>
                  <w:r>
                    <w:rPr>
                      <w:i/>
                      <w:color w:val="231F20"/>
                      <w:sz w:val="20"/>
                    </w:rPr>
                    <w:t>an</w:t>
                  </w:r>
                  <w:r>
                    <w:rPr>
                      <w:i/>
                      <w:color w:val="231F20"/>
                      <w:spacing w:val="-11"/>
                      <w:sz w:val="20"/>
                    </w:rPr>
                    <w:t xml:space="preserve"> </w:t>
                  </w:r>
                  <w:r>
                    <w:rPr>
                      <w:i/>
                      <w:color w:val="231F20"/>
                      <w:sz w:val="20"/>
                    </w:rPr>
                    <w:t>increased</w:t>
                  </w:r>
                  <w:r>
                    <w:rPr>
                      <w:i/>
                      <w:color w:val="231F20"/>
                      <w:spacing w:val="-11"/>
                      <w:sz w:val="20"/>
                    </w:rPr>
                    <w:t xml:space="preserve"> </w:t>
                  </w:r>
                  <w:r>
                    <w:rPr>
                      <w:i/>
                      <w:color w:val="231F20"/>
                      <w:sz w:val="20"/>
                    </w:rPr>
                    <w:t>focus</w:t>
                  </w:r>
                  <w:r>
                    <w:rPr>
                      <w:i/>
                      <w:color w:val="231F20"/>
                      <w:spacing w:val="-11"/>
                      <w:sz w:val="20"/>
                    </w:rPr>
                    <w:t xml:space="preserve"> </w:t>
                  </w:r>
                  <w:r>
                    <w:rPr>
                      <w:i/>
                      <w:color w:val="231F20"/>
                      <w:sz w:val="20"/>
                    </w:rPr>
                    <w:t>on</w:t>
                  </w:r>
                  <w:r>
                    <w:rPr>
                      <w:i/>
                      <w:color w:val="231F20"/>
                      <w:spacing w:val="-11"/>
                      <w:sz w:val="20"/>
                    </w:rPr>
                    <w:t xml:space="preserve"> </w:t>
                  </w:r>
                  <w:r>
                    <w:rPr>
                      <w:i/>
                      <w:color w:val="231F20"/>
                      <w:sz w:val="20"/>
                    </w:rPr>
                    <w:t>timeliness</w:t>
                  </w:r>
                  <w:r>
                    <w:rPr>
                      <w:i/>
                      <w:color w:val="231F20"/>
                      <w:spacing w:val="-11"/>
                      <w:sz w:val="20"/>
                    </w:rPr>
                    <w:t xml:space="preserve"> </w:t>
                  </w:r>
                  <w:r>
                    <w:rPr>
                      <w:i/>
                      <w:color w:val="231F20"/>
                      <w:sz w:val="20"/>
                    </w:rPr>
                    <w:t>of</w:t>
                  </w:r>
                  <w:r>
                    <w:rPr>
                      <w:i/>
                      <w:color w:val="231F20"/>
                      <w:spacing w:val="-11"/>
                      <w:sz w:val="20"/>
                    </w:rPr>
                    <w:t xml:space="preserve"> </w:t>
                  </w:r>
                  <w:r>
                    <w:rPr>
                      <w:i/>
                      <w:color w:val="231F20"/>
                      <w:sz w:val="20"/>
                    </w:rPr>
                    <w:t>decision</w:t>
                  </w:r>
                  <w:r>
                    <w:rPr>
                      <w:i/>
                      <w:color w:val="231F20"/>
                      <w:spacing w:val="-11"/>
                      <w:sz w:val="20"/>
                    </w:rPr>
                    <w:t xml:space="preserve"> </w:t>
                  </w:r>
                  <w:r>
                    <w:rPr>
                      <w:i/>
                      <w:color w:val="231F20"/>
                      <w:sz w:val="20"/>
                    </w:rPr>
                    <w:t>making.</w:t>
                  </w:r>
                  <w:r>
                    <w:rPr>
                      <w:i/>
                      <w:color w:val="231F20"/>
                      <w:spacing w:val="-11"/>
                      <w:sz w:val="20"/>
                    </w:rPr>
                    <w:t xml:space="preserve"> </w:t>
                  </w:r>
                  <w:r>
                    <w:rPr>
                      <w:i/>
                      <w:color w:val="231F20"/>
                      <w:sz w:val="20"/>
                    </w:rPr>
                    <w:t>Slow</w:t>
                  </w:r>
                  <w:r>
                    <w:rPr>
                      <w:i/>
                      <w:color w:val="231F20"/>
                      <w:spacing w:val="-11"/>
                      <w:sz w:val="20"/>
                    </w:rPr>
                    <w:t xml:space="preserve"> </w:t>
                  </w:r>
                  <w:r>
                    <w:rPr>
                      <w:i/>
                      <w:color w:val="231F20"/>
                      <w:sz w:val="20"/>
                    </w:rPr>
                    <w:t xml:space="preserve">decision making </w:t>
                  </w:r>
                  <w:r>
                    <w:rPr>
                      <w:i/>
                      <w:color w:val="231F20"/>
                      <w:spacing w:val="-3"/>
                      <w:sz w:val="20"/>
                    </w:rPr>
                    <w:t xml:space="preserve">by </w:t>
                  </w:r>
                  <w:r>
                    <w:rPr>
                      <w:i/>
                      <w:color w:val="231F20"/>
                      <w:sz w:val="20"/>
                    </w:rPr>
                    <w:t xml:space="preserve">the EPA, either in the </w:t>
                  </w:r>
                  <w:r>
                    <w:rPr>
                      <w:i/>
                      <w:color w:val="231F20"/>
                      <w:spacing w:val="-3"/>
                      <w:sz w:val="20"/>
                    </w:rPr>
                    <w:t xml:space="preserve">approvals </w:t>
                  </w:r>
                  <w:r>
                    <w:rPr>
                      <w:i/>
                      <w:color w:val="231F20"/>
                      <w:sz w:val="20"/>
                    </w:rPr>
                    <w:t xml:space="preserve">or compliance area reduces certainty for industry and increases </w:t>
                  </w:r>
                  <w:r>
                    <w:rPr>
                      <w:i/>
                      <w:color w:val="231F20"/>
                      <w:spacing w:val="-3"/>
                      <w:sz w:val="20"/>
                    </w:rPr>
                    <w:t xml:space="preserve">investment </w:t>
                  </w:r>
                  <w:r>
                    <w:rPr>
                      <w:i/>
                      <w:color w:val="231F20"/>
                      <w:sz w:val="20"/>
                    </w:rPr>
                    <w:t xml:space="preserve">risk. </w:t>
                  </w:r>
                  <w:r>
                    <w:rPr>
                      <w:color w:val="231F20"/>
                      <w:spacing w:val="-3"/>
                      <w:sz w:val="20"/>
                    </w:rPr>
                    <w:t xml:space="preserve">(Cement </w:t>
                  </w:r>
                  <w:r>
                    <w:rPr>
                      <w:color w:val="231F20"/>
                      <w:sz w:val="20"/>
                    </w:rPr>
                    <w:t xml:space="preserve">Concrete and Aggregates Australia submission, </w:t>
                  </w:r>
                  <w:r>
                    <w:rPr>
                      <w:color w:val="231F20"/>
                      <w:spacing w:val="-3"/>
                      <w:sz w:val="20"/>
                    </w:rPr>
                    <w:t>p.</w:t>
                  </w:r>
                  <w:r>
                    <w:rPr>
                      <w:color w:val="231F20"/>
                      <w:spacing w:val="-30"/>
                      <w:sz w:val="20"/>
                    </w:rPr>
                    <w:t xml:space="preserve"> </w:t>
                  </w:r>
                  <w:r>
                    <w:rPr>
                      <w:color w:val="231F20"/>
                      <w:spacing w:val="-5"/>
                      <w:sz w:val="20"/>
                    </w:rPr>
                    <w:t>2)</w:t>
                  </w:r>
                </w:p>
              </w:txbxContent>
            </v:textbox>
            <w10:wrap anchorx="page" anchory="page"/>
          </v:shape>
        </w:pict>
      </w:r>
      <w:r>
        <w:pict w14:anchorId="4BF2E9C4">
          <v:shape id="_x0000_s2365" type="#_x0000_t202" style="position:absolute;margin-left:534.95pt;margin-top:44.05pt;width:60.3pt;height:5.25pt;z-index:-98704;mso-position-horizontal-relative:page;mso-position-vertical-relative:page" filled="f" stroked="f">
            <v:textbox inset="0,0,0,0">
              <w:txbxContent>
                <w:p w14:paraId="253B9B0B" w14:textId="77777777" w:rsidR="0036336D" w:rsidRDefault="0036336D"/>
              </w:txbxContent>
            </v:textbox>
            <w10:wrap anchorx="page" anchory="page"/>
          </v:shape>
        </w:pict>
      </w:r>
      <w:r>
        <w:pict w14:anchorId="40FECF22">
          <v:shape id="_x0000_s2364" type="#_x0000_t202" style="position:absolute;margin-left:534.95pt;margin-top:44.05pt;width:60.3pt;height:5.25pt;z-index:-98680;mso-position-horizontal-relative:page;mso-position-vertical-relative:page" filled="f" stroked="f">
            <v:textbox inset="0,0,0,0">
              <w:txbxContent>
                <w:p w14:paraId="746D889D" w14:textId="77777777" w:rsidR="0036336D" w:rsidRDefault="0036336D"/>
              </w:txbxContent>
            </v:textbox>
            <w10:wrap anchorx="page" anchory="page"/>
          </v:shape>
        </w:pict>
      </w:r>
    </w:p>
    <w:p w14:paraId="2CF8DD28" w14:textId="77777777" w:rsidR="004D3D4B" w:rsidRDefault="004D3D4B">
      <w:pPr>
        <w:rPr>
          <w:sz w:val="2"/>
          <w:szCs w:val="2"/>
        </w:rPr>
        <w:sectPr w:rsidR="004D3D4B">
          <w:pgSz w:w="11910" w:h="16840"/>
          <w:pgMar w:top="800" w:right="0" w:bottom="280" w:left="1680" w:header="720" w:footer="720" w:gutter="0"/>
          <w:cols w:space="720"/>
        </w:sectPr>
      </w:pPr>
    </w:p>
    <w:p w14:paraId="624900C6" w14:textId="77777777" w:rsidR="004D3D4B" w:rsidRDefault="006240D7">
      <w:pPr>
        <w:rPr>
          <w:sz w:val="2"/>
          <w:szCs w:val="2"/>
        </w:rPr>
      </w:pPr>
      <w:r>
        <w:lastRenderedPageBreak/>
        <w:pict w14:anchorId="0A5D1768">
          <v:line id="_x0000_s2363" style="position:absolute;z-index:-98656;mso-position-horizontal-relative:page;mso-position-vertical-relative:page" from="0,45.8pt" to="60.25pt,45.8pt" strokecolor="#0095a7" strokeweight="7pt">
            <w10:wrap anchorx="page" anchory="page"/>
          </v:line>
        </w:pict>
      </w:r>
      <w:r>
        <w:pict w14:anchorId="3057B245">
          <v:shape id="_x0000_s2362" type="#_x0000_t202" style="position:absolute;margin-left:69.85pt;margin-top:40.9pt;width:10.4pt;height:9.5pt;z-index:-98632;mso-position-horizontal-relative:page;mso-position-vertical-relative:page" filled="f" stroked="f">
            <v:textbox inset="0,0,0,0">
              <w:txbxContent>
                <w:p w14:paraId="23F1FBB8" w14:textId="77777777" w:rsidR="004D3D4B" w:rsidRDefault="00DF7FD9">
                  <w:pPr>
                    <w:spacing w:before="1"/>
                    <w:ind w:left="20"/>
                    <w:rPr>
                      <w:sz w:val="15"/>
                    </w:rPr>
                  </w:pPr>
                  <w:r>
                    <w:rPr>
                      <w:color w:val="58595B"/>
                      <w:sz w:val="15"/>
                    </w:rPr>
                    <w:t>52</w:t>
                  </w:r>
                </w:p>
              </w:txbxContent>
            </v:textbox>
            <w10:wrap anchorx="page" anchory="page"/>
          </v:shape>
        </w:pict>
      </w:r>
      <w:r>
        <w:pict w14:anchorId="2F5ED177">
          <v:shape id="_x0000_s2361" type="#_x0000_t202" style="position:absolute;margin-left:95.35pt;margin-top:40.9pt;width:147.75pt;height:9.5pt;z-index:-98608;mso-position-horizontal-relative:page;mso-position-vertical-relative:page" filled="f" stroked="f">
            <v:textbox inset="0,0,0,0">
              <w:txbxContent>
                <w:p w14:paraId="18A4EE5E"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6396983F">
          <v:shape id="_x0000_s2360" type="#_x0000_t202" style="position:absolute;margin-left:69.85pt;margin-top:105.85pt;width:427.05pt;height:52.5pt;z-index:-98584;mso-position-horizontal-relative:page;mso-position-vertical-relative:page" filled="f" stroked="f">
            <v:textbox inset="0,0,0,0">
              <w:txbxContent>
                <w:p w14:paraId="1E85BC4E" w14:textId="77777777" w:rsidR="004D3D4B" w:rsidRDefault="00DF7FD9">
                  <w:pPr>
                    <w:pStyle w:val="BodyText"/>
                    <w:spacing w:line="280" w:lineRule="auto"/>
                  </w:pPr>
                  <w:r>
                    <w:rPr>
                      <w:color w:val="58595B"/>
                    </w:rPr>
                    <w:t>Stakeholders were also concerned about how the EPA prioritises responses to complaints and requests for information. Some submissions raised concerns about the requirement that at least five residents must complain about an incident before an investigation can commence.</w:t>
                  </w:r>
                  <w:r>
                    <w:rPr>
                      <w:color w:val="58595B"/>
                      <w:position w:val="7"/>
                      <w:sz w:val="11"/>
                    </w:rPr>
                    <w:t xml:space="preserve">27 </w:t>
                  </w:r>
                  <w:r>
                    <w:rPr>
                      <w:color w:val="58595B"/>
                    </w:rPr>
                    <w:t>They wanted timely responses to complaints, breaches and incidents, and timely legal action:</w:t>
                  </w:r>
                </w:p>
              </w:txbxContent>
            </v:textbox>
            <w10:wrap anchorx="page" anchory="page"/>
          </v:shape>
        </w:pict>
      </w:r>
      <w:r>
        <w:pict w14:anchorId="235B96CF">
          <v:shape id="_x0000_s2359" type="#_x0000_t202" style="position:absolute;margin-left:98.2pt;margin-top:168.35pt;width:385.25pt;height:39pt;z-index:-98560;mso-position-horizontal-relative:page;mso-position-vertical-relative:page" filled="f" stroked="f">
            <v:textbox inset="0,0,0,0">
              <w:txbxContent>
                <w:p w14:paraId="0C2146B9" w14:textId="77777777" w:rsidR="004D3D4B" w:rsidRDefault="00DF7FD9">
                  <w:pPr>
                    <w:spacing w:line="280" w:lineRule="auto"/>
                    <w:ind w:left="20" w:right="-7"/>
                    <w:rPr>
                      <w:sz w:val="20"/>
                    </w:rPr>
                  </w:pPr>
                  <w:r>
                    <w:rPr>
                      <w:i/>
                      <w:color w:val="231F20"/>
                      <w:spacing w:val="-3"/>
                      <w:sz w:val="20"/>
                    </w:rPr>
                    <w:t xml:space="preserve">The lack </w:t>
                  </w:r>
                  <w:r>
                    <w:rPr>
                      <w:i/>
                      <w:color w:val="231F20"/>
                      <w:sz w:val="20"/>
                    </w:rPr>
                    <w:t xml:space="preserve">of a </w:t>
                  </w:r>
                  <w:r>
                    <w:rPr>
                      <w:i/>
                      <w:color w:val="231F20"/>
                      <w:spacing w:val="-4"/>
                      <w:sz w:val="20"/>
                    </w:rPr>
                    <w:t xml:space="preserve">prosecution by </w:t>
                  </w:r>
                  <w:r>
                    <w:rPr>
                      <w:i/>
                      <w:color w:val="231F20"/>
                      <w:spacing w:val="-3"/>
                      <w:sz w:val="20"/>
                    </w:rPr>
                    <w:t xml:space="preserve">the EPA, </w:t>
                  </w:r>
                  <w:r>
                    <w:rPr>
                      <w:i/>
                      <w:color w:val="231F20"/>
                      <w:spacing w:val="-6"/>
                      <w:sz w:val="20"/>
                    </w:rPr>
                    <w:t xml:space="preserve">18 </w:t>
                  </w:r>
                  <w:r>
                    <w:rPr>
                      <w:i/>
                      <w:color w:val="231F20"/>
                      <w:spacing w:val="-4"/>
                      <w:sz w:val="20"/>
                    </w:rPr>
                    <w:t xml:space="preserve">months </w:t>
                  </w:r>
                  <w:r>
                    <w:rPr>
                      <w:i/>
                      <w:color w:val="231F20"/>
                      <w:spacing w:val="-3"/>
                      <w:sz w:val="20"/>
                    </w:rPr>
                    <w:t xml:space="preserve">after the fire, should raise </w:t>
                  </w:r>
                  <w:r>
                    <w:rPr>
                      <w:i/>
                      <w:color w:val="231F20"/>
                      <w:spacing w:val="-4"/>
                      <w:sz w:val="20"/>
                    </w:rPr>
                    <w:t xml:space="preserve">concerns </w:t>
                  </w:r>
                  <w:r>
                    <w:rPr>
                      <w:i/>
                      <w:color w:val="231F20"/>
                      <w:spacing w:val="-3"/>
                      <w:sz w:val="20"/>
                    </w:rPr>
                    <w:t xml:space="preserve">about </w:t>
                  </w:r>
                  <w:r>
                    <w:rPr>
                      <w:i/>
                      <w:color w:val="231F20"/>
                      <w:spacing w:val="-4"/>
                      <w:sz w:val="20"/>
                    </w:rPr>
                    <w:t xml:space="preserve">either </w:t>
                  </w:r>
                  <w:r>
                    <w:rPr>
                      <w:i/>
                      <w:color w:val="231F20"/>
                      <w:spacing w:val="-10"/>
                      <w:sz w:val="20"/>
                    </w:rPr>
                    <w:t xml:space="preserve">(1) </w:t>
                  </w:r>
                  <w:r>
                    <w:rPr>
                      <w:i/>
                      <w:color w:val="231F20"/>
                      <w:spacing w:val="-3"/>
                      <w:sz w:val="20"/>
                    </w:rPr>
                    <w:t xml:space="preserve">the ability </w:t>
                  </w:r>
                  <w:r>
                    <w:rPr>
                      <w:i/>
                      <w:color w:val="231F20"/>
                      <w:sz w:val="20"/>
                    </w:rPr>
                    <w:t xml:space="preserve">of </w:t>
                  </w:r>
                  <w:r>
                    <w:rPr>
                      <w:i/>
                      <w:color w:val="231F20"/>
                      <w:spacing w:val="-3"/>
                      <w:sz w:val="20"/>
                    </w:rPr>
                    <w:t xml:space="preserve">the </w:t>
                  </w:r>
                  <w:r>
                    <w:rPr>
                      <w:i/>
                      <w:color w:val="231F20"/>
                      <w:spacing w:val="-5"/>
                      <w:sz w:val="20"/>
                    </w:rPr>
                    <w:t xml:space="preserve">EPA </w:t>
                  </w:r>
                  <w:r>
                    <w:rPr>
                      <w:i/>
                      <w:color w:val="231F20"/>
                      <w:spacing w:val="-3"/>
                      <w:sz w:val="20"/>
                    </w:rPr>
                    <w:t xml:space="preserve">to </w:t>
                  </w:r>
                  <w:r>
                    <w:rPr>
                      <w:i/>
                      <w:color w:val="231F20"/>
                      <w:spacing w:val="-4"/>
                      <w:sz w:val="20"/>
                    </w:rPr>
                    <w:t xml:space="preserve">adequately enforce </w:t>
                  </w:r>
                  <w:r>
                    <w:rPr>
                      <w:i/>
                      <w:color w:val="231F20"/>
                      <w:spacing w:val="-3"/>
                      <w:sz w:val="20"/>
                    </w:rPr>
                    <w:t xml:space="preserve">its </w:t>
                  </w:r>
                  <w:r>
                    <w:rPr>
                      <w:i/>
                      <w:color w:val="231F20"/>
                      <w:spacing w:val="-4"/>
                      <w:sz w:val="20"/>
                    </w:rPr>
                    <w:t xml:space="preserve">own legislation </w:t>
                  </w:r>
                  <w:r>
                    <w:rPr>
                      <w:i/>
                      <w:color w:val="231F20"/>
                      <w:sz w:val="20"/>
                    </w:rPr>
                    <w:t xml:space="preserve">in a </w:t>
                  </w:r>
                  <w:r>
                    <w:rPr>
                      <w:i/>
                      <w:color w:val="231F20"/>
                      <w:spacing w:val="-4"/>
                      <w:sz w:val="20"/>
                    </w:rPr>
                    <w:t xml:space="preserve">timely </w:t>
                  </w:r>
                  <w:r>
                    <w:rPr>
                      <w:i/>
                      <w:color w:val="231F20"/>
                      <w:spacing w:val="-6"/>
                      <w:sz w:val="20"/>
                    </w:rPr>
                    <w:t xml:space="preserve">manner, </w:t>
                  </w:r>
                  <w:r>
                    <w:rPr>
                      <w:i/>
                      <w:color w:val="231F20"/>
                      <w:sz w:val="20"/>
                    </w:rPr>
                    <w:t xml:space="preserve">or </w:t>
                  </w:r>
                  <w:r>
                    <w:rPr>
                      <w:i/>
                      <w:color w:val="231F20"/>
                      <w:spacing w:val="-5"/>
                      <w:sz w:val="20"/>
                    </w:rPr>
                    <w:t xml:space="preserve">(2) </w:t>
                  </w:r>
                  <w:r>
                    <w:rPr>
                      <w:i/>
                      <w:color w:val="231F20"/>
                      <w:spacing w:val="-3"/>
                      <w:sz w:val="20"/>
                    </w:rPr>
                    <w:t xml:space="preserve">the suitability </w:t>
                  </w:r>
                  <w:r>
                    <w:rPr>
                      <w:i/>
                      <w:color w:val="231F20"/>
                      <w:sz w:val="20"/>
                    </w:rPr>
                    <w:t xml:space="preserve">of </w:t>
                  </w:r>
                  <w:r>
                    <w:rPr>
                      <w:i/>
                      <w:color w:val="231F20"/>
                      <w:spacing w:val="-3"/>
                      <w:sz w:val="20"/>
                    </w:rPr>
                    <w:t xml:space="preserve">the </w:t>
                  </w:r>
                  <w:r>
                    <w:rPr>
                      <w:i/>
                      <w:color w:val="231F20"/>
                      <w:spacing w:val="-4"/>
                      <w:sz w:val="20"/>
                    </w:rPr>
                    <w:t xml:space="preserve">legislation itself. </w:t>
                  </w:r>
                  <w:r>
                    <w:rPr>
                      <w:color w:val="231F20"/>
                      <w:spacing w:val="-5"/>
                      <w:sz w:val="20"/>
                    </w:rPr>
                    <w:t xml:space="preserve">(Environment </w:t>
                  </w:r>
                  <w:r>
                    <w:rPr>
                      <w:color w:val="231F20"/>
                      <w:spacing w:val="-3"/>
                      <w:sz w:val="20"/>
                    </w:rPr>
                    <w:t xml:space="preserve">Victoria </w:t>
                  </w:r>
                  <w:r>
                    <w:rPr>
                      <w:color w:val="231F20"/>
                      <w:spacing w:val="-4"/>
                      <w:sz w:val="20"/>
                    </w:rPr>
                    <w:t xml:space="preserve">submission, p. </w:t>
                  </w:r>
                  <w:r>
                    <w:rPr>
                      <w:color w:val="231F20"/>
                      <w:spacing w:val="-3"/>
                      <w:sz w:val="20"/>
                    </w:rPr>
                    <w:t>7)</w:t>
                  </w:r>
                </w:p>
              </w:txbxContent>
            </v:textbox>
            <w10:wrap anchorx="page" anchory="page"/>
          </v:shape>
        </w:pict>
      </w:r>
      <w:r>
        <w:pict w14:anchorId="0BB54896">
          <v:shape id="_x0000_s2358" type="#_x0000_t202" style="position:absolute;margin-left:98.2pt;margin-top:217.35pt;width:356.75pt;height:25.5pt;z-index:-98536;mso-position-horizontal-relative:page;mso-position-vertical-relative:page" filled="f" stroked="f">
            <v:textbox inset="0,0,0,0">
              <w:txbxContent>
                <w:p w14:paraId="4C94BBC0" w14:textId="77777777" w:rsidR="004D3D4B" w:rsidRDefault="00DF7FD9">
                  <w:pPr>
                    <w:spacing w:line="280" w:lineRule="auto"/>
                    <w:ind w:left="20" w:right="14"/>
                    <w:rPr>
                      <w:sz w:val="20"/>
                    </w:rPr>
                  </w:pPr>
                  <w:r>
                    <w:rPr>
                      <w:i/>
                      <w:color w:val="231F20"/>
                      <w:sz w:val="20"/>
                    </w:rPr>
                    <w:t xml:space="preserve">There is no information about whether or not complaints are acted upon, and no means of tracing the progress of a complaint. </w:t>
                  </w:r>
                  <w:r>
                    <w:rPr>
                      <w:color w:val="231F20"/>
                      <w:sz w:val="20"/>
                    </w:rPr>
                    <w:t>(Sally Weller submission, pp. 2–3)</w:t>
                  </w:r>
                </w:p>
              </w:txbxContent>
            </v:textbox>
            <w10:wrap anchorx="page" anchory="page"/>
          </v:shape>
        </w:pict>
      </w:r>
      <w:r>
        <w:pict w14:anchorId="44AE5D9C">
          <v:shape id="_x0000_s2357" type="#_x0000_t202" style="position:absolute;margin-left:98.2pt;margin-top:252.85pt;width:362.5pt;height:52.5pt;z-index:-98512;mso-position-horizontal-relative:page;mso-position-vertical-relative:page" filled="f" stroked="f">
            <v:textbox inset="0,0,0,0">
              <w:txbxContent>
                <w:p w14:paraId="1BA93D68" w14:textId="77777777" w:rsidR="004D3D4B" w:rsidRDefault="00DF7FD9">
                  <w:pPr>
                    <w:spacing w:line="280" w:lineRule="auto"/>
                    <w:ind w:left="20" w:right="17"/>
                    <w:rPr>
                      <w:sz w:val="20"/>
                    </w:rPr>
                  </w:pPr>
                  <w:r>
                    <w:rPr>
                      <w:i/>
                      <w:color w:val="231F20"/>
                      <w:spacing w:val="-3"/>
                      <w:sz w:val="20"/>
                    </w:rPr>
                    <w:t>The</w:t>
                  </w:r>
                  <w:r>
                    <w:rPr>
                      <w:i/>
                      <w:color w:val="231F20"/>
                      <w:spacing w:val="-7"/>
                      <w:sz w:val="20"/>
                    </w:rPr>
                    <w:t xml:space="preserve"> </w:t>
                  </w:r>
                  <w:r>
                    <w:rPr>
                      <w:i/>
                      <w:color w:val="231F20"/>
                      <w:spacing w:val="-5"/>
                      <w:sz w:val="20"/>
                    </w:rPr>
                    <w:t>EPA</w:t>
                  </w:r>
                  <w:r>
                    <w:rPr>
                      <w:i/>
                      <w:color w:val="231F20"/>
                      <w:spacing w:val="-7"/>
                      <w:sz w:val="20"/>
                    </w:rPr>
                    <w:t xml:space="preserve"> </w:t>
                  </w:r>
                  <w:r>
                    <w:rPr>
                      <w:i/>
                      <w:color w:val="231F20"/>
                      <w:spacing w:val="-4"/>
                      <w:sz w:val="20"/>
                    </w:rPr>
                    <w:t>needs</w:t>
                  </w:r>
                  <w:r>
                    <w:rPr>
                      <w:i/>
                      <w:color w:val="231F20"/>
                      <w:spacing w:val="-7"/>
                      <w:sz w:val="20"/>
                    </w:rPr>
                    <w:t xml:space="preserve"> </w:t>
                  </w:r>
                  <w:r>
                    <w:rPr>
                      <w:i/>
                      <w:color w:val="231F20"/>
                      <w:spacing w:val="-3"/>
                      <w:sz w:val="20"/>
                    </w:rPr>
                    <w:t>to</w:t>
                  </w:r>
                  <w:r>
                    <w:rPr>
                      <w:i/>
                      <w:color w:val="231F20"/>
                      <w:spacing w:val="-7"/>
                      <w:sz w:val="20"/>
                    </w:rPr>
                    <w:t xml:space="preserve"> </w:t>
                  </w:r>
                  <w:r>
                    <w:rPr>
                      <w:i/>
                      <w:color w:val="231F20"/>
                      <w:sz w:val="20"/>
                    </w:rPr>
                    <w:t>be</w:t>
                  </w:r>
                  <w:r>
                    <w:rPr>
                      <w:i/>
                      <w:color w:val="231F20"/>
                      <w:spacing w:val="-7"/>
                      <w:sz w:val="20"/>
                    </w:rPr>
                    <w:t xml:space="preserve"> </w:t>
                  </w:r>
                  <w:r>
                    <w:rPr>
                      <w:i/>
                      <w:color w:val="231F20"/>
                      <w:sz w:val="20"/>
                    </w:rPr>
                    <w:t>a</w:t>
                  </w:r>
                  <w:r>
                    <w:rPr>
                      <w:i/>
                      <w:color w:val="231F20"/>
                      <w:spacing w:val="-7"/>
                      <w:sz w:val="20"/>
                    </w:rPr>
                    <w:t xml:space="preserve"> </w:t>
                  </w:r>
                  <w:r>
                    <w:rPr>
                      <w:i/>
                      <w:color w:val="231F20"/>
                      <w:spacing w:val="-3"/>
                      <w:sz w:val="20"/>
                    </w:rPr>
                    <w:t>body</w:t>
                  </w:r>
                  <w:r>
                    <w:rPr>
                      <w:i/>
                      <w:color w:val="231F20"/>
                      <w:spacing w:val="-7"/>
                      <w:sz w:val="20"/>
                    </w:rPr>
                    <w:t xml:space="preserve"> </w:t>
                  </w:r>
                  <w:r>
                    <w:rPr>
                      <w:i/>
                      <w:color w:val="231F20"/>
                      <w:spacing w:val="-3"/>
                      <w:sz w:val="20"/>
                    </w:rPr>
                    <w:t>who</w:t>
                  </w:r>
                  <w:r>
                    <w:rPr>
                      <w:i/>
                      <w:color w:val="231F20"/>
                      <w:spacing w:val="-7"/>
                      <w:sz w:val="20"/>
                    </w:rPr>
                    <w:t xml:space="preserve"> </w:t>
                  </w:r>
                  <w:r>
                    <w:rPr>
                      <w:i/>
                      <w:color w:val="231F20"/>
                      <w:spacing w:val="-3"/>
                      <w:sz w:val="20"/>
                    </w:rPr>
                    <w:t>can</w:t>
                  </w:r>
                  <w:r>
                    <w:rPr>
                      <w:i/>
                      <w:color w:val="231F20"/>
                      <w:spacing w:val="-7"/>
                      <w:sz w:val="20"/>
                    </w:rPr>
                    <w:t xml:space="preserve"> </w:t>
                  </w:r>
                  <w:r>
                    <w:rPr>
                      <w:i/>
                      <w:color w:val="231F20"/>
                      <w:spacing w:val="-5"/>
                      <w:sz w:val="20"/>
                    </w:rPr>
                    <w:t>investigate</w:t>
                  </w:r>
                  <w:r>
                    <w:rPr>
                      <w:i/>
                      <w:color w:val="231F20"/>
                      <w:spacing w:val="-7"/>
                      <w:sz w:val="20"/>
                    </w:rPr>
                    <w:t xml:space="preserve"> </w:t>
                  </w:r>
                  <w:r>
                    <w:rPr>
                      <w:i/>
                      <w:color w:val="231F20"/>
                      <w:spacing w:val="-4"/>
                      <w:sz w:val="20"/>
                    </w:rPr>
                    <w:t>breaches</w:t>
                  </w:r>
                  <w:r>
                    <w:rPr>
                      <w:i/>
                      <w:color w:val="231F20"/>
                      <w:spacing w:val="-7"/>
                      <w:sz w:val="20"/>
                    </w:rPr>
                    <w:t xml:space="preserve"> </w:t>
                  </w:r>
                  <w:r>
                    <w:rPr>
                      <w:i/>
                      <w:color w:val="231F20"/>
                      <w:sz w:val="20"/>
                    </w:rPr>
                    <w:t>of</w:t>
                  </w:r>
                  <w:r>
                    <w:rPr>
                      <w:i/>
                      <w:color w:val="231F20"/>
                      <w:spacing w:val="-7"/>
                      <w:sz w:val="20"/>
                    </w:rPr>
                    <w:t xml:space="preserve"> </w:t>
                  </w:r>
                  <w:r>
                    <w:rPr>
                      <w:i/>
                      <w:color w:val="231F20"/>
                      <w:spacing w:val="-5"/>
                      <w:sz w:val="20"/>
                    </w:rPr>
                    <w:t>laws</w:t>
                  </w:r>
                  <w:r>
                    <w:rPr>
                      <w:i/>
                      <w:color w:val="231F20"/>
                      <w:spacing w:val="-7"/>
                      <w:sz w:val="20"/>
                    </w:rPr>
                    <w:t xml:space="preserve"> </w:t>
                  </w:r>
                  <w:r>
                    <w:rPr>
                      <w:i/>
                      <w:color w:val="231F20"/>
                      <w:spacing w:val="-3"/>
                      <w:sz w:val="20"/>
                    </w:rPr>
                    <w:t>and</w:t>
                  </w:r>
                  <w:r>
                    <w:rPr>
                      <w:i/>
                      <w:color w:val="231F20"/>
                      <w:spacing w:val="-7"/>
                      <w:sz w:val="20"/>
                    </w:rPr>
                    <w:t xml:space="preserve"> </w:t>
                  </w:r>
                  <w:r>
                    <w:rPr>
                      <w:i/>
                      <w:color w:val="231F20"/>
                      <w:spacing w:val="-4"/>
                      <w:sz w:val="20"/>
                    </w:rPr>
                    <w:t>quickly</w:t>
                  </w:r>
                  <w:r>
                    <w:rPr>
                      <w:i/>
                      <w:color w:val="231F20"/>
                      <w:spacing w:val="-7"/>
                      <w:sz w:val="20"/>
                    </w:rPr>
                    <w:t xml:space="preserve"> </w:t>
                  </w:r>
                  <w:r>
                    <w:rPr>
                      <w:i/>
                      <w:color w:val="231F20"/>
                      <w:spacing w:val="-4"/>
                      <w:sz w:val="20"/>
                    </w:rPr>
                    <w:t xml:space="preserve">issue </w:t>
                  </w:r>
                  <w:r>
                    <w:rPr>
                      <w:i/>
                      <w:color w:val="231F20"/>
                      <w:spacing w:val="-5"/>
                      <w:sz w:val="20"/>
                    </w:rPr>
                    <w:t xml:space="preserve">prevention </w:t>
                  </w:r>
                  <w:r>
                    <w:rPr>
                      <w:i/>
                      <w:color w:val="231F20"/>
                      <w:spacing w:val="-3"/>
                      <w:sz w:val="20"/>
                    </w:rPr>
                    <w:t xml:space="preserve">advice and </w:t>
                  </w:r>
                  <w:r>
                    <w:rPr>
                      <w:i/>
                      <w:color w:val="231F20"/>
                      <w:spacing w:val="-4"/>
                      <w:sz w:val="20"/>
                    </w:rPr>
                    <w:t xml:space="preserve">penalties </w:t>
                  </w:r>
                  <w:r>
                    <w:rPr>
                      <w:i/>
                      <w:color w:val="231F20"/>
                      <w:spacing w:val="-3"/>
                      <w:sz w:val="20"/>
                    </w:rPr>
                    <w:t xml:space="preserve">to the guilty parties. The </w:t>
                  </w:r>
                  <w:r>
                    <w:rPr>
                      <w:i/>
                      <w:color w:val="231F20"/>
                      <w:spacing w:val="-5"/>
                      <w:sz w:val="20"/>
                    </w:rPr>
                    <w:t xml:space="preserve">EPA </w:t>
                  </w:r>
                  <w:r>
                    <w:rPr>
                      <w:i/>
                      <w:color w:val="231F20"/>
                      <w:spacing w:val="-4"/>
                      <w:sz w:val="20"/>
                    </w:rPr>
                    <w:t xml:space="preserve">needs </w:t>
                  </w:r>
                  <w:r>
                    <w:rPr>
                      <w:i/>
                      <w:color w:val="231F20"/>
                      <w:spacing w:val="-3"/>
                      <w:sz w:val="20"/>
                    </w:rPr>
                    <w:t xml:space="preserve">to </w:t>
                  </w:r>
                  <w:r>
                    <w:rPr>
                      <w:i/>
                      <w:color w:val="231F20"/>
                      <w:sz w:val="20"/>
                    </w:rPr>
                    <w:t xml:space="preserve">be </w:t>
                  </w:r>
                  <w:r>
                    <w:rPr>
                      <w:i/>
                      <w:color w:val="231F20"/>
                      <w:spacing w:val="-3"/>
                      <w:sz w:val="20"/>
                    </w:rPr>
                    <w:t xml:space="preserve">able to get </w:t>
                  </w:r>
                  <w:r>
                    <w:rPr>
                      <w:i/>
                      <w:color w:val="231F20"/>
                      <w:spacing w:val="-5"/>
                      <w:sz w:val="20"/>
                    </w:rPr>
                    <w:t xml:space="preserve">laws </w:t>
                  </w:r>
                  <w:r>
                    <w:rPr>
                      <w:i/>
                      <w:color w:val="231F20"/>
                      <w:spacing w:val="-4"/>
                      <w:sz w:val="20"/>
                    </w:rPr>
                    <w:t xml:space="preserve">passed without then </w:t>
                  </w:r>
                  <w:r>
                    <w:rPr>
                      <w:i/>
                      <w:color w:val="231F20"/>
                      <w:spacing w:val="-3"/>
                      <w:sz w:val="20"/>
                    </w:rPr>
                    <w:t xml:space="preserve">getting bogged </w:t>
                  </w:r>
                  <w:r>
                    <w:rPr>
                      <w:i/>
                      <w:color w:val="231F20"/>
                      <w:spacing w:val="-4"/>
                      <w:sz w:val="20"/>
                    </w:rPr>
                    <w:t xml:space="preserve">down </w:t>
                  </w:r>
                  <w:r>
                    <w:rPr>
                      <w:i/>
                      <w:color w:val="231F20"/>
                      <w:sz w:val="20"/>
                    </w:rPr>
                    <w:t xml:space="preserve">in </w:t>
                  </w:r>
                  <w:r>
                    <w:rPr>
                      <w:i/>
                      <w:color w:val="231F20"/>
                      <w:spacing w:val="-3"/>
                      <w:sz w:val="20"/>
                    </w:rPr>
                    <w:t xml:space="preserve">politics. </w:t>
                  </w:r>
                  <w:r>
                    <w:rPr>
                      <w:color w:val="231F20"/>
                      <w:spacing w:val="-4"/>
                      <w:sz w:val="20"/>
                    </w:rPr>
                    <w:t>(Beach Patrol</w:t>
                  </w:r>
                  <w:r>
                    <w:rPr>
                      <w:color w:val="231F20"/>
                      <w:spacing w:val="-36"/>
                      <w:sz w:val="20"/>
                    </w:rPr>
                    <w:t xml:space="preserve"> </w:t>
                  </w:r>
                  <w:r>
                    <w:rPr>
                      <w:color w:val="231F20"/>
                      <w:spacing w:val="-4"/>
                      <w:sz w:val="20"/>
                    </w:rPr>
                    <w:t>Australia submission, p.</w:t>
                  </w:r>
                  <w:r>
                    <w:rPr>
                      <w:color w:val="231F20"/>
                      <w:spacing w:val="-10"/>
                      <w:sz w:val="20"/>
                    </w:rPr>
                    <w:t xml:space="preserve"> </w:t>
                  </w:r>
                  <w:r>
                    <w:rPr>
                      <w:color w:val="231F20"/>
                      <w:spacing w:val="-6"/>
                      <w:sz w:val="20"/>
                    </w:rPr>
                    <w:t>2)</w:t>
                  </w:r>
                </w:p>
              </w:txbxContent>
            </v:textbox>
            <w10:wrap anchorx="page" anchory="page"/>
          </v:shape>
        </w:pict>
      </w:r>
      <w:r>
        <w:pict w14:anchorId="704A0F92">
          <v:shape id="_x0000_s2356" type="#_x0000_t202" style="position:absolute;margin-left:69.85pt;margin-top:315.35pt;width:428.25pt;height:39pt;z-index:-98488;mso-position-horizontal-relative:page;mso-position-vertical-relative:page" filled="f" stroked="f">
            <v:textbox inset="0,0,0,0">
              <w:txbxContent>
                <w:p w14:paraId="586CF97D" w14:textId="77777777" w:rsidR="004D3D4B" w:rsidRDefault="00DF7FD9">
                  <w:pPr>
                    <w:pStyle w:val="BodyText"/>
                    <w:spacing w:line="280" w:lineRule="auto"/>
                    <w:rPr>
                      <w:sz w:val="11"/>
                    </w:rPr>
                  </w:pPr>
                  <w:r>
                    <w:rPr>
                      <w:color w:val="58595B"/>
                    </w:rPr>
                    <w:t>Dissatisfaction with timeliness is not uncommon for environmental regulators such as the EPA. Ipsos Australia found the NSW EPA faced similar issues with ‘most who participated in this research had some level of frustration or concern regarding responsiveness and/or timeliness’.</w:t>
                  </w:r>
                  <w:r>
                    <w:rPr>
                      <w:color w:val="58595B"/>
                      <w:position w:val="7"/>
                      <w:sz w:val="11"/>
                    </w:rPr>
                    <w:t>28</w:t>
                  </w:r>
                </w:p>
              </w:txbxContent>
            </v:textbox>
            <w10:wrap anchorx="page" anchory="page"/>
          </v:shape>
        </w:pict>
      </w:r>
      <w:r>
        <w:pict w14:anchorId="64445570">
          <v:shape id="_x0000_s2355" type="#_x0000_t202" style="position:absolute;margin-left:69.85pt;margin-top:364.4pt;width:407.95pt;height:25.5pt;z-index:-98464;mso-position-horizontal-relative:page;mso-position-vertical-relative:page" filled="f" stroked="f">
            <v:textbox inset="0,0,0,0">
              <w:txbxContent>
                <w:p w14:paraId="4EC16308" w14:textId="77777777" w:rsidR="004D3D4B" w:rsidRDefault="00DF7FD9">
                  <w:pPr>
                    <w:pStyle w:val="BodyText"/>
                    <w:spacing w:line="280" w:lineRule="auto"/>
                  </w:pPr>
                  <w:r>
                    <w:rPr>
                      <w:color w:val="58595B"/>
                    </w:rPr>
                    <w:t>Some stakeholders suggested that demand for timely action from regulators is growing with developments in technology and software:</w:t>
                  </w:r>
                </w:p>
              </w:txbxContent>
            </v:textbox>
            <w10:wrap anchorx="page" anchory="page"/>
          </v:shape>
        </w:pict>
      </w:r>
      <w:r>
        <w:pict w14:anchorId="2C8E9E34">
          <v:shape id="_x0000_s2354" type="#_x0000_t202" style="position:absolute;margin-left:98.2pt;margin-top:399.9pt;width:369.95pt;height:52.5pt;z-index:-98440;mso-position-horizontal-relative:page;mso-position-vertical-relative:page" filled="f" stroked="f">
            <v:textbox inset="0,0,0,0">
              <w:txbxContent>
                <w:p w14:paraId="007A8B39" w14:textId="77777777" w:rsidR="004D3D4B" w:rsidRDefault="00DF7FD9">
                  <w:pPr>
                    <w:spacing w:line="280" w:lineRule="auto"/>
                    <w:ind w:left="20"/>
                    <w:rPr>
                      <w:sz w:val="20"/>
                    </w:rPr>
                  </w:pPr>
                  <w:r>
                    <w:rPr>
                      <w:i/>
                      <w:color w:val="231F20"/>
                      <w:sz w:val="20"/>
                    </w:rPr>
                    <w:t xml:space="preserve">Community expectations around communications and timeliness of communication are changing with the emergence of new digital and social media, and businesses and government agencies need to build capacity in these areas to ensure they can keep pace. </w:t>
                  </w:r>
                  <w:r>
                    <w:rPr>
                      <w:color w:val="231F20"/>
                      <w:sz w:val="20"/>
                    </w:rPr>
                    <w:t>(AGL Energy submission, p. 3)</w:t>
                  </w:r>
                </w:p>
              </w:txbxContent>
            </v:textbox>
            <w10:wrap anchorx="page" anchory="page"/>
          </v:shape>
        </w:pict>
      </w:r>
      <w:r>
        <w:pict w14:anchorId="7657F5AC">
          <v:shape id="_x0000_s2353" type="#_x0000_t202" style="position:absolute;margin-left:69.85pt;margin-top:466.65pt;width:434.4pt;height:85.2pt;z-index:-98416;mso-position-horizontal-relative:page;mso-position-vertical-relative:page" filled="f" stroked="f">
            <v:textbox inset="0,0,0,0">
              <w:txbxContent>
                <w:p w14:paraId="2709436C" w14:textId="77777777" w:rsidR="004D3D4B" w:rsidRDefault="00DF7FD9">
                  <w:pPr>
                    <w:pStyle w:val="BodyText"/>
                    <w:spacing w:line="224" w:lineRule="exact"/>
                  </w:pPr>
                  <w:r>
                    <w:rPr>
                      <w:color w:val="0095A7"/>
                    </w:rPr>
                    <w:t>3.4.9  Local presence</w:t>
                  </w:r>
                </w:p>
                <w:p w14:paraId="296C4759" w14:textId="77777777" w:rsidR="004D3D4B" w:rsidRDefault="00DF7FD9">
                  <w:pPr>
                    <w:pStyle w:val="BodyText"/>
                    <w:spacing w:before="153" w:line="280" w:lineRule="auto"/>
                    <w:ind w:right="161"/>
                  </w:pPr>
                  <w:r>
                    <w:rPr>
                      <w:color w:val="58595B"/>
                    </w:rPr>
                    <w:t>Many inquiry participants were frustrated about the lack of presence on the ground, particularly in locations without a regional EPA office. Participants raised the need for ‘increased regional</w:t>
                  </w:r>
                </w:p>
                <w:p w14:paraId="39F9F541" w14:textId="77777777" w:rsidR="004D3D4B" w:rsidRDefault="00DF7FD9">
                  <w:pPr>
                    <w:pStyle w:val="BodyText"/>
                    <w:spacing w:before="2" w:line="280" w:lineRule="auto"/>
                  </w:pPr>
                  <w:r>
                    <w:rPr>
                      <w:color w:val="58595B"/>
                    </w:rPr>
                    <w:t>presence’ at nine of the 10 regional forums. But often stakeholders in metropolitan areas (such as Frankston and Sunshine) and in towns within an hour of an EPA office (such as Ballarat which is supported from the EPA’s Geelong office) were just as frustrated as those in remote areas.</w:t>
                  </w:r>
                </w:p>
              </w:txbxContent>
            </v:textbox>
            <w10:wrap anchorx="page" anchory="page"/>
          </v:shape>
        </w:pict>
      </w:r>
      <w:r>
        <w:pict w14:anchorId="2778BDF3">
          <v:shape id="_x0000_s2352" type="#_x0000_t202" style="position:absolute;margin-left:69.85pt;margin-top:561.8pt;width:434.25pt;height:66pt;z-index:-98392;mso-position-horizontal-relative:page;mso-position-vertical-relative:page" filled="f" stroked="f">
            <v:textbox inset="0,0,0,0">
              <w:txbxContent>
                <w:p w14:paraId="23A3910F" w14:textId="77777777" w:rsidR="004D3D4B" w:rsidRDefault="00DF7FD9">
                  <w:pPr>
                    <w:pStyle w:val="BodyText"/>
                    <w:spacing w:line="280" w:lineRule="auto"/>
                  </w:pPr>
                  <w:r>
                    <w:rPr>
                      <w:color w:val="58595B"/>
                    </w:rPr>
                    <w:t>The desire for a local presence largely reflects the community wanting an EPA officer to be there, if and when there is a local incident, to observe and validate that the pollution or waste has occurred. The community want the EPA to bear witness to local incidents so that the onus of</w:t>
                  </w:r>
                </w:p>
                <w:p w14:paraId="5500C371" w14:textId="77777777" w:rsidR="004D3D4B" w:rsidRDefault="00DF7FD9">
                  <w:pPr>
                    <w:pStyle w:val="BodyText"/>
                    <w:spacing w:before="2" w:line="280" w:lineRule="auto"/>
                    <w:ind w:right="362"/>
                  </w:pPr>
                  <w:r>
                    <w:rPr>
                      <w:color w:val="58595B"/>
                    </w:rPr>
                    <w:t>this does not fall solely to them. They also want the EPA to have the ability to respond to local incidents in a timely manner, based on local knowledge:</w:t>
                  </w:r>
                </w:p>
              </w:txbxContent>
            </v:textbox>
            <w10:wrap anchorx="page" anchory="page"/>
          </v:shape>
        </w:pict>
      </w:r>
      <w:r>
        <w:pict w14:anchorId="5E1BCD7F">
          <v:shape id="_x0000_s2351" type="#_x0000_t202" style="position:absolute;margin-left:98.2pt;margin-top:637.8pt;width:357.1pt;height:39pt;z-index:-98368;mso-position-horizontal-relative:page;mso-position-vertical-relative:page" filled="f" stroked="f">
            <v:textbox inset="0,0,0,0">
              <w:txbxContent>
                <w:p w14:paraId="2A972722" w14:textId="77777777" w:rsidR="004D3D4B" w:rsidRDefault="00DF7FD9">
                  <w:pPr>
                    <w:spacing w:line="280" w:lineRule="auto"/>
                    <w:ind w:left="20"/>
                    <w:rPr>
                      <w:sz w:val="20"/>
                    </w:rPr>
                  </w:pPr>
                  <w:r>
                    <w:rPr>
                      <w:i/>
                      <w:color w:val="231F20"/>
                      <w:sz w:val="20"/>
                    </w:rPr>
                    <w:t xml:space="preserve">Adequate resourcing within the organisation – this includes regional staffing for the whole of Victoria, technical experts and consistent interpretation of their own regulatory framework. </w:t>
                  </w:r>
                  <w:r>
                    <w:rPr>
                      <w:color w:val="231F20"/>
                      <w:sz w:val="20"/>
                    </w:rPr>
                    <w:t>(Fonterra Australia submission, p. 2)</w:t>
                  </w:r>
                </w:p>
              </w:txbxContent>
            </v:textbox>
            <w10:wrap anchorx="page" anchory="page"/>
          </v:shape>
        </w:pict>
      </w:r>
      <w:r>
        <w:pict w14:anchorId="6BA76025">
          <v:shape id="_x0000_s2350" type="#_x0000_t202" style="position:absolute;margin-left:98.2pt;margin-top:686.8pt;width:379pt;height:93pt;z-index:-98344;mso-position-horizontal-relative:page;mso-position-vertical-relative:page" filled="f" stroked="f">
            <v:textbox inset="0,0,0,0">
              <w:txbxContent>
                <w:p w14:paraId="381DFF17" w14:textId="77777777" w:rsidR="004D3D4B" w:rsidRDefault="00DF7FD9">
                  <w:pPr>
                    <w:spacing w:line="280" w:lineRule="auto"/>
                    <w:ind w:left="20"/>
                    <w:rPr>
                      <w:i/>
                      <w:sz w:val="20"/>
                    </w:rPr>
                  </w:pPr>
                  <w:r>
                    <w:rPr>
                      <w:i/>
                      <w:color w:val="231F20"/>
                      <w:sz w:val="20"/>
                    </w:rPr>
                    <w:t>The EPA should be appropriately funded and resourced, through Increased State Government funding, to ensure It can effectively establish and monitor environmental standards and expectations based on science and community aspirations to the</w:t>
                  </w:r>
                </w:p>
                <w:p w14:paraId="71CFF111" w14:textId="77777777" w:rsidR="004D3D4B" w:rsidRDefault="00DF7FD9">
                  <w:pPr>
                    <w:spacing w:before="2" w:line="280" w:lineRule="auto"/>
                    <w:ind w:left="20"/>
                    <w:rPr>
                      <w:sz w:val="20"/>
                    </w:rPr>
                  </w:pPr>
                  <w:r>
                    <w:rPr>
                      <w:i/>
                      <w:color w:val="231F20"/>
                      <w:sz w:val="20"/>
                    </w:rPr>
                    <w:t xml:space="preserve">year 2050 and beyond. … An Increased presence In regional areas (for example, Warrnambool, Ballarat, Mildura, Wodonga, Horsham etc.) is critical to ensure problems are effectively resolved </w:t>
                  </w:r>
                  <w:r>
                    <w:rPr>
                      <w:i/>
                      <w:color w:val="231F20"/>
                      <w:sz w:val="20"/>
                      <w:u w:val="single" w:color="0095A7"/>
                    </w:rPr>
                    <w:t xml:space="preserve">before </w:t>
                  </w:r>
                  <w:r>
                    <w:rPr>
                      <w:i/>
                      <w:color w:val="231F20"/>
                      <w:sz w:val="20"/>
                    </w:rPr>
                    <w:t xml:space="preserve">they lead to an impact on the environment. </w:t>
                  </w:r>
                  <w:r>
                    <w:rPr>
                      <w:color w:val="231F20"/>
                      <w:sz w:val="20"/>
                    </w:rPr>
                    <w:t>(Warrnambool City Council submission, pp. 3–4)</w:t>
                  </w:r>
                </w:p>
              </w:txbxContent>
            </v:textbox>
            <w10:wrap anchorx="page" anchory="page"/>
          </v:shape>
        </w:pict>
      </w:r>
      <w:r>
        <w:pict w14:anchorId="0F205192">
          <v:shape id="_x0000_s2349" type="#_x0000_t202" style="position:absolute;margin-left:0;margin-top:44.05pt;width:60.3pt;height:5.25pt;z-index:-98320;mso-position-horizontal-relative:page;mso-position-vertical-relative:page" filled="f" stroked="f">
            <v:textbox inset="0,0,0,0">
              <w:txbxContent>
                <w:p w14:paraId="6ADD9C79" w14:textId="77777777" w:rsidR="0036336D" w:rsidRDefault="0036336D"/>
              </w:txbxContent>
            </v:textbox>
            <w10:wrap anchorx="page" anchory="page"/>
          </v:shape>
        </w:pict>
      </w:r>
      <w:r>
        <w:pict w14:anchorId="65E617B1">
          <v:shape id="_x0000_s2348" type="#_x0000_t202" style="position:absolute;margin-left:0;margin-top:44.05pt;width:60.3pt;height:5.25pt;z-index:-98296;mso-position-horizontal-relative:page;mso-position-vertical-relative:page" filled="f" stroked="f">
            <v:textbox inset="0,0,0,0">
              <w:txbxContent>
                <w:p w14:paraId="778F26C8" w14:textId="77777777" w:rsidR="0036336D" w:rsidRDefault="0036336D"/>
              </w:txbxContent>
            </v:textbox>
            <w10:wrap anchorx="page" anchory="page"/>
          </v:shape>
        </w:pict>
      </w:r>
    </w:p>
    <w:p w14:paraId="25AFA371" w14:textId="77777777" w:rsidR="004D3D4B" w:rsidRDefault="004D3D4B">
      <w:pPr>
        <w:rPr>
          <w:sz w:val="2"/>
          <w:szCs w:val="2"/>
        </w:rPr>
        <w:sectPr w:rsidR="004D3D4B">
          <w:pgSz w:w="11910" w:h="16840"/>
          <w:pgMar w:top="800" w:right="1680" w:bottom="280" w:left="0" w:header="720" w:footer="720" w:gutter="0"/>
          <w:cols w:space="720"/>
        </w:sectPr>
      </w:pPr>
    </w:p>
    <w:p w14:paraId="5E1DF506" w14:textId="77777777" w:rsidR="004D3D4B" w:rsidRDefault="006240D7">
      <w:pPr>
        <w:rPr>
          <w:sz w:val="2"/>
          <w:szCs w:val="2"/>
        </w:rPr>
      </w:pPr>
      <w:r>
        <w:lastRenderedPageBreak/>
        <w:pict w14:anchorId="4727D058">
          <v:line id="_x0000_s2347" style="position:absolute;z-index:-98272;mso-position-horizontal-relative:page;mso-position-vertical-relative:page" from="534.95pt,45.8pt" to="595.25pt,45.8pt" strokecolor="#0095a7" strokeweight="7pt">
            <w10:wrap anchorx="page" anchory="page"/>
          </v:line>
        </w:pict>
      </w:r>
      <w:r>
        <w:pict w14:anchorId="5D70A126">
          <v:shape id="_x0000_s2346" type="#_x0000_t202" style="position:absolute;margin-left:287.1pt;margin-top:40.9pt;width:212.75pt;height:9.5pt;z-index:-98248;mso-position-horizontal-relative:page;mso-position-vertical-relative:page" filled="f" stroked="f">
            <v:textbox inset="0,0,0,0">
              <w:txbxContent>
                <w:p w14:paraId="40A8734A" w14:textId="77777777" w:rsidR="004D3D4B" w:rsidRDefault="00DF7FD9">
                  <w:pPr>
                    <w:spacing w:before="1"/>
                    <w:ind w:left="20"/>
                    <w:rPr>
                      <w:sz w:val="15"/>
                    </w:rPr>
                  </w:pPr>
                  <w:r>
                    <w:rPr>
                      <w:color w:val="58595B"/>
                      <w:sz w:val="15"/>
                    </w:rPr>
                    <w:t>CHAPTER 3    WHAT WE HEARD FROM THE COMMUNITY</w:t>
                  </w:r>
                </w:p>
              </w:txbxContent>
            </v:textbox>
            <w10:wrap anchorx="page" anchory="page"/>
          </v:shape>
        </w:pict>
      </w:r>
      <w:r>
        <w:pict w14:anchorId="44E31F32">
          <v:shape id="_x0000_s2345" type="#_x0000_t202" style="position:absolute;margin-left:514.85pt;margin-top:40.9pt;width:10.7pt;height:9.5pt;z-index:-98224;mso-position-horizontal-relative:page;mso-position-vertical-relative:page" filled="f" stroked="f">
            <v:textbox inset="0,0,0,0">
              <w:txbxContent>
                <w:p w14:paraId="6FFA167D" w14:textId="77777777" w:rsidR="004D3D4B" w:rsidRDefault="00DF7FD9">
                  <w:pPr>
                    <w:spacing w:before="1"/>
                    <w:ind w:left="20"/>
                    <w:rPr>
                      <w:sz w:val="15"/>
                    </w:rPr>
                  </w:pPr>
                  <w:r>
                    <w:rPr>
                      <w:color w:val="58595B"/>
                      <w:sz w:val="15"/>
                    </w:rPr>
                    <w:t>53</w:t>
                  </w:r>
                </w:p>
              </w:txbxContent>
            </v:textbox>
            <w10:wrap anchorx="page" anchory="page"/>
          </v:shape>
        </w:pict>
      </w:r>
      <w:r>
        <w:pict w14:anchorId="5830ACAF">
          <v:shape id="_x0000_s2344" type="#_x0000_t202" style="position:absolute;margin-left:89.7pt;margin-top:105.85pt;width:424.55pt;height:58.2pt;z-index:-98200;mso-position-horizontal-relative:page;mso-position-vertical-relative:page" filled="f" stroked="f">
            <v:textbox inset="0,0,0,0">
              <w:txbxContent>
                <w:p w14:paraId="1E74A258" w14:textId="77777777" w:rsidR="004D3D4B" w:rsidRDefault="00DF7FD9">
                  <w:pPr>
                    <w:pStyle w:val="BodyText"/>
                    <w:spacing w:line="224" w:lineRule="exact"/>
                    <w:ind w:right="12"/>
                  </w:pPr>
                  <w:r>
                    <w:rPr>
                      <w:color w:val="0095A7"/>
                    </w:rPr>
                    <w:t>3.4.10  Emergency response</w:t>
                  </w:r>
                </w:p>
                <w:p w14:paraId="7B84D8A4" w14:textId="77777777" w:rsidR="004D3D4B" w:rsidRDefault="00DF7FD9">
                  <w:pPr>
                    <w:pStyle w:val="BodyText"/>
                    <w:spacing w:before="153" w:line="280" w:lineRule="auto"/>
                    <w:ind w:right="12"/>
                  </w:pPr>
                  <w:r>
                    <w:rPr>
                      <w:color w:val="58595B"/>
                    </w:rPr>
                    <w:t>Our consultations suggested that there is some confusion among stakeholders about the EPA’s role in emergency management. Many stakeholders believe the EPA should have a rapid response capability in an emergency:</w:t>
                  </w:r>
                </w:p>
              </w:txbxContent>
            </v:textbox>
            <w10:wrap anchorx="page" anchory="page"/>
          </v:shape>
        </w:pict>
      </w:r>
      <w:r>
        <w:pict w14:anchorId="5E5DA883">
          <v:shape id="_x0000_s2343" type="#_x0000_t202" style="position:absolute;margin-left:118.05pt;margin-top:174.05pt;width:378.65pt;height:66pt;z-index:-98176;mso-position-horizontal-relative:page;mso-position-vertical-relative:page" filled="f" stroked="f">
            <v:textbox inset="0,0,0,0">
              <w:txbxContent>
                <w:p w14:paraId="40D09BC4" w14:textId="77777777" w:rsidR="004D3D4B" w:rsidRDefault="00DF7FD9">
                  <w:pPr>
                    <w:spacing w:line="280" w:lineRule="auto"/>
                    <w:ind w:left="20" w:right="18"/>
                    <w:rPr>
                      <w:sz w:val="20"/>
                    </w:rPr>
                  </w:pPr>
                  <w:r>
                    <w:rPr>
                      <w:i/>
                      <w:color w:val="231F20"/>
                      <w:sz w:val="20"/>
                    </w:rPr>
                    <w:t xml:space="preserve">The EPA hotline is </w:t>
                  </w:r>
                  <w:r>
                    <w:rPr>
                      <w:i/>
                      <w:color w:val="231F20"/>
                      <w:spacing w:val="-3"/>
                      <w:sz w:val="20"/>
                    </w:rPr>
                    <w:t xml:space="preserve">NOT </w:t>
                  </w:r>
                  <w:r>
                    <w:rPr>
                      <w:i/>
                      <w:color w:val="231F20"/>
                      <w:sz w:val="20"/>
                    </w:rPr>
                    <w:t xml:space="preserve">an emergency response tool but an incident recording device that offers no emergency response. There is no emergency response/incident investigation response available </w:t>
                  </w:r>
                  <w:r>
                    <w:rPr>
                      <w:i/>
                      <w:color w:val="231F20"/>
                      <w:spacing w:val="-4"/>
                      <w:sz w:val="20"/>
                    </w:rPr>
                    <w:t xml:space="preserve">24/7… </w:t>
                  </w:r>
                  <w:r>
                    <w:rPr>
                      <w:i/>
                      <w:color w:val="231F20"/>
                      <w:sz w:val="20"/>
                    </w:rPr>
                    <w:t xml:space="preserve">The EPA hotline needs to be part of the </w:t>
                  </w:r>
                  <w:r>
                    <w:rPr>
                      <w:i/>
                      <w:color w:val="231F20"/>
                      <w:spacing w:val="3"/>
                      <w:sz w:val="20"/>
                    </w:rPr>
                    <w:t xml:space="preserve">000 </w:t>
                  </w:r>
                  <w:r>
                    <w:rPr>
                      <w:i/>
                      <w:color w:val="231F20"/>
                      <w:sz w:val="20"/>
                    </w:rPr>
                    <w:t xml:space="preserve">emergency call up facility to ensure that issues are addressed properly. </w:t>
                  </w:r>
                  <w:r>
                    <w:rPr>
                      <w:color w:val="231F20"/>
                      <w:sz w:val="20"/>
                    </w:rPr>
                    <w:t>(Brooklyn Residents Action Group submission, pp.</w:t>
                  </w:r>
                  <w:r>
                    <w:rPr>
                      <w:color w:val="231F20"/>
                      <w:spacing w:val="1"/>
                      <w:sz w:val="20"/>
                    </w:rPr>
                    <w:t xml:space="preserve"> </w:t>
                  </w:r>
                  <w:r>
                    <w:rPr>
                      <w:color w:val="231F20"/>
                      <w:spacing w:val="3"/>
                      <w:sz w:val="20"/>
                    </w:rPr>
                    <w:t>4–5)</w:t>
                  </w:r>
                </w:p>
              </w:txbxContent>
            </v:textbox>
            <w10:wrap anchorx="page" anchory="page"/>
          </v:shape>
        </w:pict>
      </w:r>
      <w:r>
        <w:pict w14:anchorId="4A169BDB">
          <v:shape id="_x0000_s2342" type="#_x0000_t202" style="position:absolute;margin-left:89.7pt;margin-top:250.05pt;width:404.7pt;height:25.5pt;z-index:-98152;mso-position-horizontal-relative:page;mso-position-vertical-relative:page" filled="f" stroked="f">
            <v:textbox inset="0,0,0,0">
              <w:txbxContent>
                <w:p w14:paraId="4B83A39B" w14:textId="77777777" w:rsidR="004D3D4B" w:rsidRDefault="00DF7FD9">
                  <w:pPr>
                    <w:pStyle w:val="BodyText"/>
                    <w:spacing w:line="280" w:lineRule="auto"/>
                    <w:ind w:right="16"/>
                    <w:rPr>
                      <w:sz w:val="11"/>
                    </w:rPr>
                  </w:pPr>
                  <w:r>
                    <w:rPr>
                      <w:color w:val="58595B"/>
                    </w:rPr>
                    <w:t>Many submissions suggested the EPA should have a lead role in managing environmental emergencies (such as spills) and a support role in other emergencies (such as bushfires):</w:t>
                  </w:r>
                  <w:r>
                    <w:rPr>
                      <w:color w:val="58595B"/>
                      <w:position w:val="7"/>
                      <w:sz w:val="11"/>
                    </w:rPr>
                    <w:t>29</w:t>
                  </w:r>
                </w:p>
              </w:txbxContent>
            </v:textbox>
            <w10:wrap anchorx="page" anchory="page"/>
          </v:shape>
        </w:pict>
      </w:r>
      <w:r>
        <w:pict w14:anchorId="6065FA79">
          <v:shape id="_x0000_s2341" type="#_x0000_t202" style="position:absolute;margin-left:118.05pt;margin-top:285.55pt;width:359.3pt;height:25.5pt;z-index:-98128;mso-position-horizontal-relative:page;mso-position-vertical-relative:page" filled="f" stroked="f">
            <v:textbox inset="0,0,0,0">
              <w:txbxContent>
                <w:p w14:paraId="66FD77D0" w14:textId="77777777" w:rsidR="004D3D4B" w:rsidRDefault="00DF7FD9">
                  <w:pPr>
                    <w:spacing w:line="280" w:lineRule="auto"/>
                    <w:ind w:left="20"/>
                    <w:rPr>
                      <w:sz w:val="20"/>
                    </w:rPr>
                  </w:pPr>
                  <w:r>
                    <w:rPr>
                      <w:i/>
                      <w:color w:val="231F20"/>
                      <w:sz w:val="20"/>
                    </w:rPr>
                    <w:t xml:space="preserve">EPA has an important role in the recovery phase of an emergency. </w:t>
                  </w:r>
                  <w:r>
                    <w:rPr>
                      <w:color w:val="231F20"/>
                      <w:sz w:val="20"/>
                    </w:rPr>
                    <w:t>(Metropolitan Fire and Emergency Services Board submission, p. 3)</w:t>
                  </w:r>
                </w:p>
              </w:txbxContent>
            </v:textbox>
            <w10:wrap anchorx="page" anchory="page"/>
          </v:shape>
        </w:pict>
      </w:r>
      <w:r>
        <w:pict w14:anchorId="4346CC99">
          <v:shape id="_x0000_s2340" type="#_x0000_t202" style="position:absolute;margin-left:89.7pt;margin-top:321.05pt;width:425.9pt;height:39pt;z-index:-98104;mso-position-horizontal-relative:page;mso-position-vertical-relative:page" filled="f" stroked="f">
            <v:textbox inset="0,0,0,0">
              <w:txbxContent>
                <w:p w14:paraId="4DCEB1E3" w14:textId="77777777" w:rsidR="004D3D4B" w:rsidRDefault="00DF7FD9">
                  <w:pPr>
                    <w:pStyle w:val="BodyText"/>
                    <w:spacing w:line="280" w:lineRule="auto"/>
                  </w:pPr>
                  <w:r>
                    <w:rPr>
                      <w:color w:val="58595B"/>
                    </w:rPr>
                    <w:t>Some participants were concerned that the EPA was absent from Victoria’s agreed ‘all hazards, all agencies’ approach and suggested the EPA needed to better build relationships with other emergency services.</w:t>
                  </w:r>
                </w:p>
              </w:txbxContent>
            </v:textbox>
            <w10:wrap anchorx="page" anchory="page"/>
          </v:shape>
        </w:pict>
      </w:r>
      <w:r>
        <w:pict w14:anchorId="0E23DEDB">
          <v:shape id="_x0000_s2339" type="#_x0000_t202" style="position:absolute;margin-left:89.7pt;margin-top:370.05pt;width:382.65pt;height:25.5pt;z-index:-98080;mso-position-horizontal-relative:page;mso-position-vertical-relative:page" filled="f" stroked="f">
            <v:textbox inset="0,0,0,0">
              <w:txbxContent>
                <w:p w14:paraId="2DC44F9F" w14:textId="77777777" w:rsidR="004D3D4B" w:rsidRDefault="00DF7FD9">
                  <w:pPr>
                    <w:pStyle w:val="BodyText"/>
                    <w:spacing w:line="280" w:lineRule="auto"/>
                    <w:rPr>
                      <w:sz w:val="11"/>
                    </w:rPr>
                  </w:pPr>
                  <w:r>
                    <w:rPr>
                      <w:color w:val="58595B"/>
                    </w:rPr>
                    <w:t>Submissions also suggested the EPA help prepare for disasters by contributing to risk committees, emergency response plans, and monitoring and reporting efforts:</w:t>
                  </w:r>
                  <w:r>
                    <w:rPr>
                      <w:color w:val="58595B"/>
                      <w:position w:val="7"/>
                      <w:sz w:val="11"/>
                    </w:rPr>
                    <w:t>30</w:t>
                  </w:r>
                </w:p>
              </w:txbxContent>
            </v:textbox>
            <w10:wrap anchorx="page" anchory="page"/>
          </v:shape>
        </w:pict>
      </w:r>
      <w:r>
        <w:pict w14:anchorId="11291FCC">
          <v:shape id="_x0000_s2338" type="#_x0000_t202" style="position:absolute;margin-left:118.05pt;margin-top:405.55pt;width:368.55pt;height:39pt;z-index:-98056;mso-position-horizontal-relative:page;mso-position-vertical-relative:page" filled="f" stroked="f">
            <v:textbox inset="0,0,0,0">
              <w:txbxContent>
                <w:p w14:paraId="38549D36" w14:textId="77777777" w:rsidR="004D3D4B" w:rsidRDefault="00DF7FD9">
                  <w:pPr>
                    <w:spacing w:line="280" w:lineRule="auto"/>
                    <w:ind w:left="20"/>
                    <w:rPr>
                      <w:sz w:val="20"/>
                    </w:rPr>
                  </w:pPr>
                  <w:r>
                    <w:rPr>
                      <w:i/>
                      <w:color w:val="231F20"/>
                      <w:sz w:val="20"/>
                    </w:rPr>
                    <w:t xml:space="preserve">EPA should be maintaining the database on hazardous chemicals and metallic substances, currently held by WorkSafe. This database should be available online for emergency services at a first responder level. </w:t>
                  </w:r>
                  <w:r>
                    <w:rPr>
                      <w:color w:val="231F20"/>
                      <w:sz w:val="20"/>
                    </w:rPr>
                    <w:t>(Hg Recoveries submission, p. 2)</w:t>
                  </w:r>
                </w:p>
              </w:txbxContent>
            </v:textbox>
            <w10:wrap anchorx="page" anchory="page"/>
          </v:shape>
        </w:pict>
      </w:r>
      <w:r>
        <w:pict w14:anchorId="71B59D56">
          <v:shape id="_x0000_s2337" type="#_x0000_t202" style="position:absolute;margin-left:89.7pt;margin-top:454.55pt;width:435.6pt;height:39pt;z-index:-98032;mso-position-horizontal-relative:page;mso-position-vertical-relative:page" filled="f" stroked="f">
            <v:textbox inset="0,0,0,0">
              <w:txbxContent>
                <w:p w14:paraId="62E0CBC9" w14:textId="77777777" w:rsidR="004D3D4B" w:rsidRDefault="00DF7FD9">
                  <w:pPr>
                    <w:pStyle w:val="BodyText"/>
                    <w:spacing w:line="280" w:lineRule="auto"/>
                    <w:ind w:right="17"/>
                  </w:pPr>
                  <w:r>
                    <w:rPr>
                      <w:color w:val="58595B"/>
                    </w:rPr>
                    <w:t>Some stakeholders advocated a relatively limited role for the EPA, reflecting its specific expertise. They suggested the EPA should provide expert advice, information and technical data to provide stakeholders with a trusted source of advice in emergencies:</w:t>
                  </w:r>
                </w:p>
              </w:txbxContent>
            </v:textbox>
            <w10:wrap anchorx="page" anchory="page"/>
          </v:shape>
        </w:pict>
      </w:r>
      <w:r>
        <w:pict w14:anchorId="5F61F057">
          <v:shape id="_x0000_s2336" type="#_x0000_t202" style="position:absolute;margin-left:118.05pt;margin-top:503.55pt;width:375.55pt;height:93pt;z-index:-98008;mso-position-horizontal-relative:page;mso-position-vertical-relative:page" filled="f" stroked="f">
            <v:textbox inset="0,0,0,0">
              <w:txbxContent>
                <w:p w14:paraId="6BCC787E" w14:textId="77777777" w:rsidR="004D3D4B" w:rsidRDefault="00DF7FD9">
                  <w:pPr>
                    <w:spacing w:line="280" w:lineRule="auto"/>
                    <w:ind w:left="20" w:right="32"/>
                    <w:rPr>
                      <w:sz w:val="20"/>
                    </w:rPr>
                  </w:pPr>
                  <w:r>
                    <w:rPr>
                      <w:i/>
                      <w:color w:val="231F20"/>
                      <w:sz w:val="20"/>
                    </w:rPr>
                    <w:t xml:space="preserve">The </w:t>
                  </w:r>
                  <w:r>
                    <w:rPr>
                      <w:i/>
                      <w:color w:val="231F20"/>
                      <w:spacing w:val="-5"/>
                      <w:sz w:val="20"/>
                    </w:rPr>
                    <w:t xml:space="preserve">EPA’s </w:t>
                  </w:r>
                  <w:r>
                    <w:rPr>
                      <w:i/>
                      <w:color w:val="231F20"/>
                      <w:sz w:val="20"/>
                    </w:rPr>
                    <w:t xml:space="preserve">role is not in the emergency services aspects of an emergency. </w:t>
                  </w:r>
                  <w:r>
                    <w:rPr>
                      <w:i/>
                      <w:color w:val="231F20"/>
                      <w:spacing w:val="-3"/>
                      <w:sz w:val="20"/>
                    </w:rPr>
                    <w:t xml:space="preserve">However, </w:t>
                  </w:r>
                  <w:r>
                    <w:rPr>
                      <w:i/>
                      <w:color w:val="231F20"/>
                      <w:sz w:val="20"/>
                    </w:rPr>
                    <w:t xml:space="preserve">the EPA needs to be present to advise other government agencies involved in the emergency. The EPA has a role to play during the investigation when conducting environment monitoring and provide alternative science-based advice. The EPA also needs to be a conduit of communication to the broader community on the environmental impacts of the emergency. </w:t>
                  </w:r>
                  <w:r>
                    <w:rPr>
                      <w:color w:val="231F20"/>
                      <w:sz w:val="20"/>
                    </w:rPr>
                    <w:t>(Victorian Automobile Chamber of Commerce submission, p.</w:t>
                  </w:r>
                  <w:r>
                    <w:rPr>
                      <w:color w:val="231F20"/>
                      <w:spacing w:val="1"/>
                      <w:sz w:val="20"/>
                    </w:rPr>
                    <w:t xml:space="preserve"> </w:t>
                  </w:r>
                  <w:r>
                    <w:rPr>
                      <w:color w:val="231F20"/>
                      <w:spacing w:val="-4"/>
                      <w:sz w:val="20"/>
                    </w:rPr>
                    <w:t>9)</w:t>
                  </w:r>
                </w:p>
              </w:txbxContent>
            </v:textbox>
            <w10:wrap anchorx="page" anchory="page"/>
          </v:shape>
        </w:pict>
      </w:r>
      <w:r>
        <w:pict w14:anchorId="4B4E1C6F">
          <v:shape id="_x0000_s2335" type="#_x0000_t202" style="position:absolute;margin-left:118.05pt;margin-top:606.55pt;width:374.85pt;height:39pt;z-index:-97984;mso-position-horizontal-relative:page;mso-position-vertical-relative:page" filled="f" stroked="f">
            <v:textbox inset="0,0,0,0">
              <w:txbxContent>
                <w:p w14:paraId="4D9D8831" w14:textId="77777777" w:rsidR="004D3D4B" w:rsidRDefault="00DF7FD9">
                  <w:pPr>
                    <w:spacing w:line="224" w:lineRule="exact"/>
                    <w:ind w:left="20"/>
                    <w:rPr>
                      <w:i/>
                      <w:sz w:val="20"/>
                    </w:rPr>
                  </w:pPr>
                  <w:r>
                    <w:rPr>
                      <w:i/>
                      <w:color w:val="231F20"/>
                      <w:sz w:val="20"/>
                    </w:rPr>
                    <w:t>The EPA is responsible to inform the community of the state of the environment,</w:t>
                  </w:r>
                </w:p>
                <w:p w14:paraId="2F7E8DE1" w14:textId="77777777" w:rsidR="004D3D4B" w:rsidRDefault="00DF7FD9">
                  <w:pPr>
                    <w:spacing w:before="40" w:line="280" w:lineRule="auto"/>
                    <w:ind w:left="20"/>
                    <w:rPr>
                      <w:sz w:val="20"/>
                    </w:rPr>
                  </w:pPr>
                  <w:r>
                    <w:rPr>
                      <w:i/>
                      <w:color w:val="231F20"/>
                      <w:sz w:val="20"/>
                    </w:rPr>
                    <w:t xml:space="preserve">but not to act as an emergency response coordinating organisation. </w:t>
                  </w:r>
                  <w:r>
                    <w:rPr>
                      <w:color w:val="231F20"/>
                      <w:sz w:val="20"/>
                    </w:rPr>
                    <w:t>(John Cumming submission, p. 1)</w:t>
                  </w:r>
                </w:p>
              </w:txbxContent>
            </v:textbox>
            <w10:wrap anchorx="page" anchory="page"/>
          </v:shape>
        </w:pict>
      </w:r>
      <w:r>
        <w:pict w14:anchorId="0EA5BE92">
          <v:shape id="_x0000_s2334" type="#_x0000_t202" style="position:absolute;margin-left:89.7pt;margin-top:659.8pt;width:401.85pt;height:44.7pt;z-index:-97960;mso-position-horizontal-relative:page;mso-position-vertical-relative:page" filled="f" stroked="f">
            <v:textbox inset="0,0,0,0">
              <w:txbxContent>
                <w:p w14:paraId="4BD651CE" w14:textId="77777777" w:rsidR="004D3D4B" w:rsidRDefault="00DF7FD9">
                  <w:pPr>
                    <w:pStyle w:val="BodyText"/>
                    <w:spacing w:line="224" w:lineRule="exact"/>
                  </w:pPr>
                  <w:r>
                    <w:rPr>
                      <w:color w:val="0095A7"/>
                    </w:rPr>
                    <w:t>3.4.11  Role clarity and improved coordination/collaboration</w:t>
                  </w:r>
                </w:p>
                <w:p w14:paraId="780D2BF7" w14:textId="77777777" w:rsidR="004D3D4B" w:rsidRDefault="00DF7FD9">
                  <w:pPr>
                    <w:pStyle w:val="BodyText"/>
                    <w:spacing w:before="153" w:line="280" w:lineRule="auto"/>
                  </w:pPr>
                  <w:r>
                    <w:rPr>
                      <w:color w:val="58595B"/>
                    </w:rPr>
                    <w:t>The social research demonstrated the community expects ‘government’ to work together. This desire for a ‘joined up’ government was also reflected in the submissions and forums:</w:t>
                  </w:r>
                </w:p>
              </w:txbxContent>
            </v:textbox>
            <w10:wrap anchorx="page" anchory="page"/>
          </v:shape>
        </w:pict>
      </w:r>
      <w:r>
        <w:pict w14:anchorId="078C9E44">
          <v:shape id="_x0000_s2333" type="#_x0000_t202" style="position:absolute;margin-left:118.05pt;margin-top:714.5pt;width:370.75pt;height:39pt;z-index:-97936;mso-position-horizontal-relative:page;mso-position-vertical-relative:page" filled="f" stroked="f">
            <v:textbox inset="0,0,0,0">
              <w:txbxContent>
                <w:p w14:paraId="792599AB" w14:textId="77777777" w:rsidR="004D3D4B" w:rsidRDefault="00DF7FD9">
                  <w:pPr>
                    <w:spacing w:line="280" w:lineRule="auto"/>
                    <w:ind w:left="20" w:right="15"/>
                    <w:rPr>
                      <w:sz w:val="20"/>
                    </w:rPr>
                  </w:pPr>
                  <w:r>
                    <w:rPr>
                      <w:i/>
                      <w:color w:val="231F20"/>
                      <w:sz w:val="20"/>
                    </w:rPr>
                    <w:t xml:space="preserve">Victorians expect government agencies to work together to protect the environment and implement a whole-of-government environmental policy agenda. </w:t>
                  </w:r>
                  <w:r>
                    <w:rPr>
                      <w:color w:val="231F20"/>
                      <w:sz w:val="20"/>
                    </w:rPr>
                    <w:t>(Victorian Water Industry Association submission, p. 9)</w:t>
                  </w:r>
                </w:p>
              </w:txbxContent>
            </v:textbox>
            <w10:wrap anchorx="page" anchory="page"/>
          </v:shape>
        </w:pict>
      </w:r>
      <w:r>
        <w:pict w14:anchorId="38A04529">
          <v:shape id="_x0000_s2332" type="#_x0000_t202" style="position:absolute;margin-left:89.7pt;margin-top:763.5pt;width:398.95pt;height:25.5pt;z-index:-97912;mso-position-horizontal-relative:page;mso-position-vertical-relative:page" filled="f" stroked="f">
            <v:textbox inset="0,0,0,0">
              <w:txbxContent>
                <w:p w14:paraId="3AAC2ADD" w14:textId="77777777" w:rsidR="004D3D4B" w:rsidRDefault="00DF7FD9">
                  <w:pPr>
                    <w:pStyle w:val="BodyText"/>
                    <w:spacing w:line="280" w:lineRule="auto"/>
                  </w:pPr>
                  <w:r>
                    <w:rPr>
                      <w:color w:val="58595B"/>
                    </w:rPr>
                    <w:t>In particular, stakeholders wanted role clarity for the EPA because it is fundamental to the regulator’s effectiveness:</w:t>
                  </w:r>
                </w:p>
              </w:txbxContent>
            </v:textbox>
            <w10:wrap anchorx="page" anchory="page"/>
          </v:shape>
        </w:pict>
      </w:r>
      <w:r>
        <w:pict w14:anchorId="778A010B">
          <v:shape id="_x0000_s2331" type="#_x0000_t202" style="position:absolute;margin-left:534.95pt;margin-top:44.05pt;width:60.3pt;height:5.25pt;z-index:-97888;mso-position-horizontal-relative:page;mso-position-vertical-relative:page" filled="f" stroked="f">
            <v:textbox inset="0,0,0,0">
              <w:txbxContent>
                <w:p w14:paraId="4F36D5A2" w14:textId="77777777" w:rsidR="0036336D" w:rsidRDefault="0036336D"/>
              </w:txbxContent>
            </v:textbox>
            <w10:wrap anchorx="page" anchory="page"/>
          </v:shape>
        </w:pict>
      </w:r>
      <w:r>
        <w:pict w14:anchorId="04570A52">
          <v:shape id="_x0000_s2330" type="#_x0000_t202" style="position:absolute;margin-left:534.95pt;margin-top:44.05pt;width:60.3pt;height:5.25pt;z-index:-97864;mso-position-horizontal-relative:page;mso-position-vertical-relative:page" filled="f" stroked="f">
            <v:textbox inset="0,0,0,0">
              <w:txbxContent>
                <w:p w14:paraId="1427E42A" w14:textId="77777777" w:rsidR="0036336D" w:rsidRDefault="0036336D"/>
              </w:txbxContent>
            </v:textbox>
            <w10:wrap anchorx="page" anchory="page"/>
          </v:shape>
        </w:pict>
      </w:r>
    </w:p>
    <w:p w14:paraId="3E4DD241" w14:textId="77777777" w:rsidR="004D3D4B" w:rsidRDefault="004D3D4B">
      <w:pPr>
        <w:rPr>
          <w:sz w:val="2"/>
          <w:szCs w:val="2"/>
        </w:rPr>
        <w:sectPr w:rsidR="004D3D4B">
          <w:pgSz w:w="11910" w:h="16840"/>
          <w:pgMar w:top="800" w:right="0" w:bottom="280" w:left="1680" w:header="720" w:footer="720" w:gutter="0"/>
          <w:cols w:space="720"/>
        </w:sectPr>
      </w:pPr>
    </w:p>
    <w:p w14:paraId="4A87D0BE" w14:textId="77777777" w:rsidR="004D3D4B" w:rsidRDefault="006240D7">
      <w:pPr>
        <w:rPr>
          <w:sz w:val="2"/>
          <w:szCs w:val="2"/>
        </w:rPr>
      </w:pPr>
      <w:r>
        <w:lastRenderedPageBreak/>
        <w:pict w14:anchorId="1A33A111">
          <v:line id="_x0000_s2329" style="position:absolute;z-index:-97840;mso-position-horizontal-relative:page;mso-position-vertical-relative:page" from="0,45.8pt" to="60.25pt,45.8pt" strokecolor="#0095a7" strokeweight="7pt">
            <w10:wrap anchorx="page" anchory="page"/>
          </v:line>
        </w:pict>
      </w:r>
      <w:r>
        <w:pict w14:anchorId="49B6C245">
          <v:shape id="_x0000_s2328" type="#_x0000_t202" style="position:absolute;margin-left:69.85pt;margin-top:40.9pt;width:10.9pt;height:9.5pt;z-index:-97816;mso-position-horizontal-relative:page;mso-position-vertical-relative:page" filled="f" stroked="f">
            <v:textbox inset="0,0,0,0">
              <w:txbxContent>
                <w:p w14:paraId="258BC66B" w14:textId="77777777" w:rsidR="004D3D4B" w:rsidRDefault="00DF7FD9">
                  <w:pPr>
                    <w:spacing w:before="1"/>
                    <w:ind w:left="20"/>
                    <w:rPr>
                      <w:sz w:val="15"/>
                    </w:rPr>
                  </w:pPr>
                  <w:r>
                    <w:rPr>
                      <w:color w:val="58595B"/>
                      <w:sz w:val="15"/>
                    </w:rPr>
                    <w:t>54</w:t>
                  </w:r>
                </w:p>
              </w:txbxContent>
            </v:textbox>
            <w10:wrap anchorx="page" anchory="page"/>
          </v:shape>
        </w:pict>
      </w:r>
      <w:r>
        <w:pict w14:anchorId="0347BAA5">
          <v:shape id="_x0000_s2327" type="#_x0000_t202" style="position:absolute;margin-left:95.35pt;margin-top:40.9pt;width:147.75pt;height:9.5pt;z-index:-97792;mso-position-horizontal-relative:page;mso-position-vertical-relative:page" filled="f" stroked="f">
            <v:textbox inset="0,0,0,0">
              <w:txbxContent>
                <w:p w14:paraId="2263FBB5"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71CFFCCB">
          <v:shape id="_x0000_s2326" type="#_x0000_t202" style="position:absolute;margin-left:98.2pt;margin-top:105.85pt;width:378.95pt;height:66pt;z-index:-97768;mso-position-horizontal-relative:page;mso-position-vertical-relative:page" filled="f" stroked="f">
            <v:textbox inset="0,0,0,0">
              <w:txbxContent>
                <w:p w14:paraId="7ABC3FED" w14:textId="77777777" w:rsidR="004D3D4B" w:rsidRDefault="00DF7FD9">
                  <w:pPr>
                    <w:spacing w:line="280" w:lineRule="auto"/>
                    <w:ind w:left="20" w:right="17"/>
                    <w:rPr>
                      <w:sz w:val="20"/>
                    </w:rPr>
                  </w:pPr>
                  <w:r>
                    <w:rPr>
                      <w:i/>
                      <w:color w:val="231F20"/>
                      <w:sz w:val="20"/>
                    </w:rPr>
                    <w:t>Equally important, the inquiry (and government) should articulate those things for which the EPA is not (primarily) responsible. My research identified a lack of clarity  in the division of roles and responsibilities between the EPA and other regulators within</w:t>
                  </w:r>
                  <w:r>
                    <w:rPr>
                      <w:i/>
                      <w:color w:val="231F20"/>
                      <w:spacing w:val="-6"/>
                      <w:sz w:val="20"/>
                    </w:rPr>
                    <w:t xml:space="preserve"> </w:t>
                  </w:r>
                  <w:r>
                    <w:rPr>
                      <w:i/>
                      <w:color w:val="231F20"/>
                      <w:sz w:val="20"/>
                    </w:rPr>
                    <w:t>the</w:t>
                  </w:r>
                  <w:r>
                    <w:rPr>
                      <w:i/>
                      <w:color w:val="231F20"/>
                      <w:spacing w:val="-6"/>
                      <w:sz w:val="20"/>
                    </w:rPr>
                    <w:t xml:space="preserve"> </w:t>
                  </w:r>
                  <w:r>
                    <w:rPr>
                      <w:i/>
                      <w:color w:val="231F20"/>
                      <w:sz w:val="20"/>
                    </w:rPr>
                    <w:t>environmental</w:t>
                  </w:r>
                  <w:r>
                    <w:rPr>
                      <w:i/>
                      <w:color w:val="231F20"/>
                      <w:spacing w:val="-6"/>
                      <w:sz w:val="20"/>
                    </w:rPr>
                    <w:t xml:space="preserve"> </w:t>
                  </w:r>
                  <w:r>
                    <w:rPr>
                      <w:i/>
                      <w:color w:val="231F20"/>
                      <w:sz w:val="20"/>
                    </w:rPr>
                    <w:t>regulatory</w:t>
                  </w:r>
                  <w:r>
                    <w:rPr>
                      <w:i/>
                      <w:color w:val="231F20"/>
                      <w:spacing w:val="-10"/>
                      <w:sz w:val="20"/>
                    </w:rPr>
                    <w:t xml:space="preserve"> </w:t>
                  </w:r>
                  <w:r>
                    <w:rPr>
                      <w:i/>
                      <w:color w:val="231F20"/>
                      <w:sz w:val="20"/>
                    </w:rPr>
                    <w:t>space</w:t>
                  </w:r>
                  <w:r>
                    <w:rPr>
                      <w:i/>
                      <w:color w:val="231F20"/>
                      <w:spacing w:val="-10"/>
                      <w:sz w:val="20"/>
                    </w:rPr>
                    <w:t xml:space="preserve"> </w:t>
                  </w:r>
                  <w:r>
                    <w:rPr>
                      <w:i/>
                      <w:color w:val="231F20"/>
                      <w:sz w:val="20"/>
                    </w:rPr>
                    <w:t>as</w:t>
                  </w:r>
                  <w:r>
                    <w:rPr>
                      <w:i/>
                      <w:color w:val="231F20"/>
                      <w:spacing w:val="-10"/>
                      <w:sz w:val="20"/>
                    </w:rPr>
                    <w:t xml:space="preserve"> </w:t>
                  </w:r>
                  <w:r>
                    <w:rPr>
                      <w:i/>
                      <w:color w:val="231F20"/>
                      <w:sz w:val="20"/>
                    </w:rPr>
                    <w:t>the</w:t>
                  </w:r>
                  <w:r>
                    <w:rPr>
                      <w:i/>
                      <w:color w:val="231F20"/>
                      <w:spacing w:val="-10"/>
                      <w:sz w:val="20"/>
                    </w:rPr>
                    <w:t xml:space="preserve"> </w:t>
                  </w:r>
                  <w:r>
                    <w:rPr>
                      <w:i/>
                      <w:color w:val="231F20"/>
                      <w:sz w:val="20"/>
                    </w:rPr>
                    <w:t>most</w:t>
                  </w:r>
                  <w:r>
                    <w:rPr>
                      <w:i/>
                      <w:color w:val="231F20"/>
                      <w:spacing w:val="-10"/>
                      <w:sz w:val="20"/>
                    </w:rPr>
                    <w:t xml:space="preserve"> </w:t>
                  </w:r>
                  <w:r>
                    <w:rPr>
                      <w:i/>
                      <w:color w:val="231F20"/>
                      <w:sz w:val="20"/>
                    </w:rPr>
                    <w:t>significant</w:t>
                  </w:r>
                  <w:r>
                    <w:rPr>
                      <w:i/>
                      <w:color w:val="231F20"/>
                      <w:spacing w:val="-10"/>
                      <w:sz w:val="20"/>
                    </w:rPr>
                    <w:t xml:space="preserve"> </w:t>
                  </w:r>
                  <w:r>
                    <w:rPr>
                      <w:i/>
                      <w:color w:val="231F20"/>
                      <w:sz w:val="20"/>
                    </w:rPr>
                    <w:t>factor</w:t>
                  </w:r>
                  <w:r>
                    <w:rPr>
                      <w:i/>
                      <w:color w:val="231F20"/>
                      <w:spacing w:val="-10"/>
                      <w:sz w:val="20"/>
                    </w:rPr>
                    <w:t xml:space="preserve"> </w:t>
                  </w:r>
                  <w:r>
                    <w:rPr>
                      <w:i/>
                      <w:color w:val="231F20"/>
                      <w:spacing w:val="-3"/>
                      <w:sz w:val="20"/>
                    </w:rPr>
                    <w:t>weakening</w:t>
                  </w:r>
                  <w:r>
                    <w:rPr>
                      <w:i/>
                      <w:color w:val="231F20"/>
                      <w:spacing w:val="-10"/>
                      <w:sz w:val="20"/>
                    </w:rPr>
                    <w:t xml:space="preserve"> </w:t>
                  </w:r>
                  <w:r>
                    <w:rPr>
                      <w:i/>
                      <w:color w:val="231F20"/>
                      <w:sz w:val="20"/>
                    </w:rPr>
                    <w:t xml:space="preserve">the </w:t>
                  </w:r>
                  <w:r>
                    <w:rPr>
                      <w:i/>
                      <w:color w:val="231F20"/>
                      <w:spacing w:val="-6"/>
                      <w:sz w:val="20"/>
                    </w:rPr>
                    <w:t xml:space="preserve">EPA’s </w:t>
                  </w:r>
                  <w:r>
                    <w:rPr>
                      <w:i/>
                      <w:color w:val="231F20"/>
                      <w:spacing w:val="-3"/>
                      <w:sz w:val="20"/>
                    </w:rPr>
                    <w:t xml:space="preserve">legitimacy. </w:t>
                  </w:r>
                  <w:r>
                    <w:rPr>
                      <w:color w:val="231F20"/>
                      <w:sz w:val="20"/>
                    </w:rPr>
                    <w:t>(Eric Windholz, Monash University submission, p.</w:t>
                  </w:r>
                  <w:r>
                    <w:rPr>
                      <w:color w:val="231F20"/>
                      <w:spacing w:val="-26"/>
                      <w:sz w:val="20"/>
                    </w:rPr>
                    <w:t xml:space="preserve"> </w:t>
                  </w:r>
                  <w:r>
                    <w:rPr>
                      <w:color w:val="231F20"/>
                      <w:spacing w:val="-4"/>
                      <w:sz w:val="20"/>
                    </w:rPr>
                    <w:t>3)</w:t>
                  </w:r>
                </w:p>
              </w:txbxContent>
            </v:textbox>
            <w10:wrap anchorx="page" anchory="page"/>
          </v:shape>
        </w:pict>
      </w:r>
      <w:r>
        <w:pict w14:anchorId="5321E212">
          <v:shape id="_x0000_s2325" type="#_x0000_t202" style="position:absolute;margin-left:69.85pt;margin-top:181.85pt;width:431pt;height:12pt;z-index:-97744;mso-position-horizontal-relative:page;mso-position-vertical-relative:page" filled="f" stroked="f">
            <v:textbox inset="0,0,0,0">
              <w:txbxContent>
                <w:p w14:paraId="075355BA" w14:textId="77777777" w:rsidR="004D3D4B" w:rsidRDefault="00DF7FD9">
                  <w:pPr>
                    <w:pStyle w:val="BodyText"/>
                    <w:spacing w:line="224" w:lineRule="exact"/>
                    <w:ind w:right="4"/>
                  </w:pPr>
                  <w:r>
                    <w:rPr>
                      <w:color w:val="58595B"/>
                    </w:rPr>
                    <w:t>Consultations revealed stakeholders’ confusion and frustration as a result of a lack of role clarity:</w:t>
                  </w:r>
                </w:p>
              </w:txbxContent>
            </v:textbox>
            <w10:wrap anchorx="page" anchory="page"/>
          </v:shape>
        </w:pict>
      </w:r>
      <w:r>
        <w:pict w14:anchorId="55EAB3B7">
          <v:shape id="_x0000_s2324" type="#_x0000_t202" style="position:absolute;margin-left:98.2pt;margin-top:203.85pt;width:363.65pt;height:52.5pt;z-index:-97720;mso-position-horizontal-relative:page;mso-position-vertical-relative:page" filled="f" stroked="f">
            <v:textbox inset="0,0,0,0">
              <w:txbxContent>
                <w:p w14:paraId="2DAD7A7A" w14:textId="77777777" w:rsidR="004D3D4B" w:rsidRDefault="00DF7FD9">
                  <w:pPr>
                    <w:spacing w:line="280" w:lineRule="auto"/>
                    <w:ind w:left="20" w:right="6"/>
                    <w:rPr>
                      <w:sz w:val="20"/>
                    </w:rPr>
                  </w:pPr>
                  <w:r>
                    <w:rPr>
                      <w:i/>
                      <w:color w:val="231F20"/>
                      <w:sz w:val="20"/>
                    </w:rPr>
                    <w:t xml:space="preserve">The community doesn’t really know what we can and can’t do – people call us for anything ‘environment’, including lots of things that aren’t within our remit. When we tell them to ring someone else, it drives them nuts. Fair enough too. </w:t>
                  </w:r>
                  <w:r>
                    <w:rPr>
                      <w:color w:val="231F20"/>
                      <w:sz w:val="20"/>
                    </w:rPr>
                    <w:t>(quoted in Community and Public Sector Union Victoria submission, p. 19)</w:t>
                  </w:r>
                </w:p>
              </w:txbxContent>
            </v:textbox>
            <w10:wrap anchorx="page" anchory="page"/>
          </v:shape>
        </w:pict>
      </w:r>
      <w:r>
        <w:pict w14:anchorId="27FD51E4">
          <v:shape id="_x0000_s2323" type="#_x0000_t202" style="position:absolute;margin-left:69.85pt;margin-top:266.35pt;width:420.3pt;height:66pt;z-index:-97696;mso-position-horizontal-relative:page;mso-position-vertical-relative:page" filled="f" stroked="f">
            <v:textbox inset="0,0,0,0">
              <w:txbxContent>
                <w:p w14:paraId="06A1A984" w14:textId="77777777" w:rsidR="004D3D4B" w:rsidRDefault="00DF7FD9">
                  <w:pPr>
                    <w:pStyle w:val="BodyText"/>
                    <w:spacing w:line="280" w:lineRule="auto"/>
                  </w:pPr>
                  <w:r>
                    <w:rPr>
                      <w:color w:val="58595B"/>
                    </w:rPr>
                    <w:t>Stakeholders also called for greater collaboration and coordination between departments and statutory authorities. Dissatisfaction with the EPA’s efficiency and effectiveness often reflected coordination problems across government in dealing with environmental issues, or concerns that government agencies were not pursuing the benefits of coordinated approaches. Some participants suggested solutions to coordination problems:</w:t>
                  </w:r>
                </w:p>
              </w:txbxContent>
            </v:textbox>
            <w10:wrap anchorx="page" anchory="page"/>
          </v:shape>
        </w:pict>
      </w:r>
      <w:r>
        <w:pict w14:anchorId="3C3B6C93">
          <v:shape id="_x0000_s2322" type="#_x0000_t202" style="position:absolute;margin-left:98.2pt;margin-top:342.35pt;width:377.1pt;height:52.5pt;z-index:-97672;mso-position-horizontal-relative:page;mso-position-vertical-relative:page" filled="f" stroked="f">
            <v:textbox inset="0,0,0,0">
              <w:txbxContent>
                <w:p w14:paraId="6DC7AEAA" w14:textId="77777777" w:rsidR="004D3D4B" w:rsidRDefault="00DF7FD9">
                  <w:pPr>
                    <w:spacing w:line="280" w:lineRule="auto"/>
                    <w:ind w:left="20"/>
                    <w:rPr>
                      <w:sz w:val="20"/>
                    </w:rPr>
                  </w:pPr>
                  <w:r>
                    <w:rPr>
                      <w:i/>
                      <w:color w:val="231F20"/>
                      <w:sz w:val="20"/>
                    </w:rPr>
                    <w:t>A place-based approach to addressing environmental protection and land use planning</w:t>
                  </w:r>
                  <w:r>
                    <w:rPr>
                      <w:i/>
                      <w:color w:val="231F20"/>
                      <w:spacing w:val="-6"/>
                      <w:sz w:val="20"/>
                    </w:rPr>
                    <w:t xml:space="preserve"> </w:t>
                  </w:r>
                  <w:r>
                    <w:rPr>
                      <w:i/>
                      <w:color w:val="231F20"/>
                      <w:sz w:val="20"/>
                    </w:rPr>
                    <w:t>issues</w:t>
                  </w:r>
                  <w:r>
                    <w:rPr>
                      <w:i/>
                      <w:color w:val="231F20"/>
                      <w:spacing w:val="-6"/>
                      <w:sz w:val="20"/>
                    </w:rPr>
                    <w:t xml:space="preserve"> </w:t>
                  </w:r>
                  <w:r>
                    <w:rPr>
                      <w:i/>
                      <w:color w:val="231F20"/>
                      <w:sz w:val="20"/>
                    </w:rPr>
                    <w:t>together</w:t>
                  </w:r>
                  <w:r>
                    <w:rPr>
                      <w:i/>
                      <w:color w:val="231F20"/>
                      <w:spacing w:val="-6"/>
                      <w:sz w:val="20"/>
                    </w:rPr>
                    <w:t xml:space="preserve"> </w:t>
                  </w:r>
                  <w:r>
                    <w:rPr>
                      <w:i/>
                      <w:color w:val="231F20"/>
                      <w:sz w:val="20"/>
                    </w:rPr>
                    <w:t>would</w:t>
                  </w:r>
                  <w:r>
                    <w:rPr>
                      <w:i/>
                      <w:color w:val="231F20"/>
                      <w:spacing w:val="-6"/>
                      <w:sz w:val="20"/>
                    </w:rPr>
                    <w:t xml:space="preserve"> </w:t>
                  </w:r>
                  <w:r>
                    <w:rPr>
                      <w:i/>
                      <w:color w:val="231F20"/>
                      <w:sz w:val="20"/>
                    </w:rPr>
                    <w:t>be</w:t>
                  </w:r>
                  <w:r>
                    <w:rPr>
                      <w:i/>
                      <w:color w:val="231F20"/>
                      <w:spacing w:val="-6"/>
                      <w:sz w:val="20"/>
                    </w:rPr>
                    <w:t xml:space="preserve"> </w:t>
                  </w:r>
                  <w:r>
                    <w:rPr>
                      <w:i/>
                      <w:color w:val="231F20"/>
                      <w:sz w:val="20"/>
                    </w:rPr>
                    <w:t>an</w:t>
                  </w:r>
                  <w:r>
                    <w:rPr>
                      <w:i/>
                      <w:color w:val="231F20"/>
                      <w:spacing w:val="-6"/>
                      <w:sz w:val="20"/>
                    </w:rPr>
                    <w:t xml:space="preserve"> </w:t>
                  </w:r>
                  <w:r>
                    <w:rPr>
                      <w:i/>
                      <w:color w:val="231F20"/>
                      <w:sz w:val="20"/>
                    </w:rPr>
                    <w:t>effective</w:t>
                  </w:r>
                  <w:r>
                    <w:rPr>
                      <w:i/>
                      <w:color w:val="231F20"/>
                      <w:spacing w:val="-6"/>
                      <w:sz w:val="20"/>
                    </w:rPr>
                    <w:t xml:space="preserve"> </w:t>
                  </w:r>
                  <w:r>
                    <w:rPr>
                      <w:i/>
                      <w:color w:val="231F20"/>
                      <w:spacing w:val="-3"/>
                      <w:sz w:val="20"/>
                    </w:rPr>
                    <w:t>way</w:t>
                  </w:r>
                  <w:r>
                    <w:rPr>
                      <w:i/>
                      <w:color w:val="231F20"/>
                      <w:spacing w:val="-6"/>
                      <w:sz w:val="20"/>
                    </w:rPr>
                    <w:t xml:space="preserve"> </w:t>
                  </w:r>
                  <w:r>
                    <w:rPr>
                      <w:i/>
                      <w:color w:val="231F20"/>
                      <w:sz w:val="20"/>
                    </w:rPr>
                    <w:t>for</w:t>
                  </w:r>
                  <w:r>
                    <w:rPr>
                      <w:i/>
                      <w:color w:val="231F20"/>
                      <w:spacing w:val="-6"/>
                      <w:sz w:val="20"/>
                    </w:rPr>
                    <w:t xml:space="preserve"> </w:t>
                  </w:r>
                  <w:r>
                    <w:rPr>
                      <w:i/>
                      <w:color w:val="231F20"/>
                      <w:sz w:val="20"/>
                    </w:rPr>
                    <w:t>the</w:t>
                  </w:r>
                  <w:r>
                    <w:rPr>
                      <w:i/>
                      <w:color w:val="231F20"/>
                      <w:spacing w:val="-6"/>
                      <w:sz w:val="20"/>
                    </w:rPr>
                    <w:t xml:space="preserve"> </w:t>
                  </w:r>
                  <w:r>
                    <w:rPr>
                      <w:i/>
                      <w:color w:val="231F20"/>
                      <w:spacing w:val="-3"/>
                      <w:sz w:val="20"/>
                    </w:rPr>
                    <w:t>EPA</w:t>
                  </w:r>
                  <w:r>
                    <w:rPr>
                      <w:i/>
                      <w:color w:val="231F20"/>
                      <w:spacing w:val="-6"/>
                      <w:sz w:val="20"/>
                    </w:rPr>
                    <w:t xml:space="preserve"> </w:t>
                  </w:r>
                  <w:r>
                    <w:rPr>
                      <w:i/>
                      <w:color w:val="231F20"/>
                      <w:sz w:val="20"/>
                    </w:rPr>
                    <w:t>to</w:t>
                  </w:r>
                  <w:r>
                    <w:rPr>
                      <w:i/>
                      <w:color w:val="231F20"/>
                      <w:spacing w:val="-6"/>
                      <w:sz w:val="20"/>
                    </w:rPr>
                    <w:t xml:space="preserve"> </w:t>
                  </w:r>
                  <w:r>
                    <w:rPr>
                      <w:i/>
                      <w:color w:val="231F20"/>
                      <w:sz w:val="20"/>
                    </w:rPr>
                    <w:t>work</w:t>
                  </w:r>
                  <w:r>
                    <w:rPr>
                      <w:i/>
                      <w:color w:val="231F20"/>
                      <w:spacing w:val="-6"/>
                      <w:sz w:val="20"/>
                    </w:rPr>
                    <w:t xml:space="preserve"> </w:t>
                  </w:r>
                  <w:r>
                    <w:rPr>
                      <w:i/>
                      <w:color w:val="231F20"/>
                      <w:sz w:val="20"/>
                    </w:rPr>
                    <w:t>in</w:t>
                  </w:r>
                  <w:r>
                    <w:rPr>
                      <w:i/>
                      <w:color w:val="231F20"/>
                      <w:spacing w:val="-6"/>
                      <w:sz w:val="20"/>
                    </w:rPr>
                    <w:t xml:space="preserve"> </w:t>
                  </w:r>
                  <w:r>
                    <w:rPr>
                      <w:i/>
                      <w:color w:val="231F20"/>
                      <w:sz w:val="20"/>
                    </w:rPr>
                    <w:t>partnership with</w:t>
                  </w:r>
                  <w:r>
                    <w:rPr>
                      <w:i/>
                      <w:color w:val="231F20"/>
                      <w:spacing w:val="-8"/>
                      <w:sz w:val="20"/>
                    </w:rPr>
                    <w:t xml:space="preserve"> </w:t>
                  </w:r>
                  <w:r>
                    <w:rPr>
                      <w:i/>
                      <w:color w:val="231F20"/>
                      <w:sz w:val="20"/>
                    </w:rPr>
                    <w:t>other</w:t>
                  </w:r>
                  <w:r>
                    <w:rPr>
                      <w:i/>
                      <w:color w:val="231F20"/>
                      <w:spacing w:val="-8"/>
                      <w:sz w:val="20"/>
                    </w:rPr>
                    <w:t xml:space="preserve"> </w:t>
                  </w:r>
                  <w:r>
                    <w:rPr>
                      <w:i/>
                      <w:color w:val="231F20"/>
                      <w:sz w:val="20"/>
                    </w:rPr>
                    <w:t>government</w:t>
                  </w:r>
                  <w:r>
                    <w:rPr>
                      <w:i/>
                      <w:color w:val="231F20"/>
                      <w:spacing w:val="-8"/>
                      <w:sz w:val="20"/>
                    </w:rPr>
                    <w:t xml:space="preserve"> </w:t>
                  </w:r>
                  <w:r>
                    <w:rPr>
                      <w:i/>
                      <w:color w:val="231F20"/>
                      <w:sz w:val="20"/>
                    </w:rPr>
                    <w:t>agencies.</w:t>
                  </w:r>
                  <w:r>
                    <w:rPr>
                      <w:i/>
                      <w:color w:val="231F20"/>
                      <w:spacing w:val="-8"/>
                      <w:sz w:val="20"/>
                    </w:rPr>
                    <w:t xml:space="preserve"> </w:t>
                  </w:r>
                  <w:r>
                    <w:rPr>
                      <w:i/>
                      <w:color w:val="231F20"/>
                      <w:sz w:val="20"/>
                    </w:rPr>
                    <w:t>This</w:t>
                  </w:r>
                  <w:r>
                    <w:rPr>
                      <w:i/>
                      <w:color w:val="231F20"/>
                      <w:spacing w:val="-8"/>
                      <w:sz w:val="20"/>
                    </w:rPr>
                    <w:t xml:space="preserve"> </w:t>
                  </w:r>
                  <w:r>
                    <w:rPr>
                      <w:i/>
                      <w:color w:val="231F20"/>
                      <w:sz w:val="20"/>
                    </w:rPr>
                    <w:t>may</w:t>
                  </w:r>
                  <w:r>
                    <w:rPr>
                      <w:i/>
                      <w:color w:val="231F20"/>
                      <w:spacing w:val="-8"/>
                      <w:sz w:val="20"/>
                    </w:rPr>
                    <w:t xml:space="preserve"> </w:t>
                  </w:r>
                  <w:r>
                    <w:rPr>
                      <w:i/>
                      <w:color w:val="231F20"/>
                      <w:sz w:val="20"/>
                    </w:rPr>
                    <w:t>be</w:t>
                  </w:r>
                  <w:r>
                    <w:rPr>
                      <w:i/>
                      <w:color w:val="231F20"/>
                      <w:spacing w:val="-8"/>
                      <w:sz w:val="20"/>
                    </w:rPr>
                    <w:t xml:space="preserve"> </w:t>
                  </w:r>
                  <w:r>
                    <w:rPr>
                      <w:i/>
                      <w:color w:val="231F20"/>
                      <w:sz w:val="20"/>
                    </w:rPr>
                    <w:t>on</w:t>
                  </w:r>
                  <w:r>
                    <w:rPr>
                      <w:i/>
                      <w:color w:val="231F20"/>
                      <w:spacing w:val="-8"/>
                      <w:sz w:val="20"/>
                    </w:rPr>
                    <w:t xml:space="preserve"> </w:t>
                  </w:r>
                  <w:r>
                    <w:rPr>
                      <w:i/>
                      <w:color w:val="231F20"/>
                      <w:sz w:val="20"/>
                    </w:rPr>
                    <w:t>a</w:t>
                  </w:r>
                  <w:r>
                    <w:rPr>
                      <w:i/>
                      <w:color w:val="231F20"/>
                      <w:spacing w:val="-8"/>
                      <w:sz w:val="20"/>
                    </w:rPr>
                    <w:t xml:space="preserve"> </w:t>
                  </w:r>
                  <w:r>
                    <w:rPr>
                      <w:i/>
                      <w:color w:val="231F20"/>
                      <w:sz w:val="20"/>
                    </w:rPr>
                    <w:t>site,</w:t>
                  </w:r>
                  <w:r>
                    <w:rPr>
                      <w:i/>
                      <w:color w:val="231F20"/>
                      <w:spacing w:val="-8"/>
                      <w:sz w:val="20"/>
                    </w:rPr>
                    <w:t xml:space="preserve"> </w:t>
                  </w:r>
                  <w:r>
                    <w:rPr>
                      <w:i/>
                      <w:color w:val="231F20"/>
                      <w:sz w:val="20"/>
                    </w:rPr>
                    <w:t>neighbourhood,</w:t>
                  </w:r>
                  <w:r>
                    <w:rPr>
                      <w:i/>
                      <w:color w:val="231F20"/>
                      <w:spacing w:val="-8"/>
                      <w:sz w:val="20"/>
                    </w:rPr>
                    <w:t xml:space="preserve"> </w:t>
                  </w:r>
                  <w:r>
                    <w:rPr>
                      <w:i/>
                      <w:color w:val="231F20"/>
                      <w:sz w:val="20"/>
                    </w:rPr>
                    <w:t>catchment</w:t>
                  </w:r>
                  <w:r>
                    <w:rPr>
                      <w:i/>
                      <w:color w:val="231F20"/>
                      <w:spacing w:val="-8"/>
                      <w:sz w:val="20"/>
                    </w:rPr>
                    <w:t xml:space="preserve"> </w:t>
                  </w:r>
                  <w:r>
                    <w:rPr>
                      <w:i/>
                      <w:color w:val="231F20"/>
                      <w:sz w:val="20"/>
                    </w:rPr>
                    <w:t>or regional</w:t>
                  </w:r>
                  <w:r>
                    <w:rPr>
                      <w:i/>
                      <w:color w:val="231F20"/>
                      <w:spacing w:val="-7"/>
                      <w:sz w:val="20"/>
                    </w:rPr>
                    <w:t xml:space="preserve"> </w:t>
                  </w:r>
                  <w:r>
                    <w:rPr>
                      <w:i/>
                      <w:color w:val="231F20"/>
                      <w:spacing w:val="-3"/>
                      <w:sz w:val="20"/>
                    </w:rPr>
                    <w:t>level.</w:t>
                  </w:r>
                  <w:r>
                    <w:rPr>
                      <w:i/>
                      <w:color w:val="231F20"/>
                      <w:spacing w:val="-7"/>
                      <w:sz w:val="20"/>
                    </w:rPr>
                    <w:t xml:space="preserve"> </w:t>
                  </w:r>
                  <w:r>
                    <w:rPr>
                      <w:color w:val="231F20"/>
                      <w:sz w:val="20"/>
                    </w:rPr>
                    <w:t>(Planning</w:t>
                  </w:r>
                  <w:r>
                    <w:rPr>
                      <w:color w:val="231F20"/>
                      <w:spacing w:val="-7"/>
                      <w:sz w:val="20"/>
                    </w:rPr>
                    <w:t xml:space="preserve"> </w:t>
                  </w:r>
                  <w:r>
                    <w:rPr>
                      <w:color w:val="231F20"/>
                      <w:sz w:val="20"/>
                    </w:rPr>
                    <w:t>Institute</w:t>
                  </w:r>
                  <w:r>
                    <w:rPr>
                      <w:color w:val="231F20"/>
                      <w:spacing w:val="-7"/>
                      <w:sz w:val="20"/>
                    </w:rPr>
                    <w:t xml:space="preserve"> </w:t>
                  </w:r>
                  <w:r>
                    <w:rPr>
                      <w:color w:val="231F20"/>
                      <w:sz w:val="20"/>
                    </w:rPr>
                    <w:t>of</w:t>
                  </w:r>
                  <w:r>
                    <w:rPr>
                      <w:color w:val="231F20"/>
                      <w:spacing w:val="-7"/>
                      <w:sz w:val="20"/>
                    </w:rPr>
                    <w:t xml:space="preserve"> </w:t>
                  </w:r>
                  <w:r>
                    <w:rPr>
                      <w:color w:val="231F20"/>
                      <w:sz w:val="20"/>
                    </w:rPr>
                    <w:t>Australia</w:t>
                  </w:r>
                  <w:r>
                    <w:rPr>
                      <w:color w:val="231F20"/>
                      <w:spacing w:val="-7"/>
                      <w:sz w:val="20"/>
                    </w:rPr>
                    <w:t xml:space="preserve"> </w:t>
                  </w:r>
                  <w:r>
                    <w:rPr>
                      <w:color w:val="231F20"/>
                      <w:sz w:val="20"/>
                    </w:rPr>
                    <w:t>–</w:t>
                  </w:r>
                  <w:r>
                    <w:rPr>
                      <w:color w:val="231F20"/>
                      <w:spacing w:val="-7"/>
                      <w:sz w:val="20"/>
                    </w:rPr>
                    <w:t xml:space="preserve"> </w:t>
                  </w:r>
                  <w:r>
                    <w:rPr>
                      <w:color w:val="231F20"/>
                      <w:sz w:val="20"/>
                    </w:rPr>
                    <w:t>Victoria</w:t>
                  </w:r>
                  <w:r>
                    <w:rPr>
                      <w:color w:val="231F20"/>
                      <w:spacing w:val="-7"/>
                      <w:sz w:val="20"/>
                    </w:rPr>
                    <w:t xml:space="preserve"> </w:t>
                  </w:r>
                  <w:r>
                    <w:rPr>
                      <w:color w:val="231F20"/>
                      <w:sz w:val="20"/>
                    </w:rPr>
                    <w:t>submission,</w:t>
                  </w:r>
                  <w:r>
                    <w:rPr>
                      <w:color w:val="231F20"/>
                      <w:spacing w:val="-7"/>
                      <w:sz w:val="20"/>
                    </w:rPr>
                    <w:t xml:space="preserve"> </w:t>
                  </w:r>
                  <w:r>
                    <w:rPr>
                      <w:color w:val="231F20"/>
                      <w:spacing w:val="-3"/>
                      <w:sz w:val="20"/>
                    </w:rPr>
                    <w:t>p.</w:t>
                  </w:r>
                  <w:r>
                    <w:rPr>
                      <w:color w:val="231F20"/>
                      <w:spacing w:val="-7"/>
                      <w:sz w:val="20"/>
                    </w:rPr>
                    <w:t xml:space="preserve"> </w:t>
                  </w:r>
                  <w:r>
                    <w:rPr>
                      <w:color w:val="231F20"/>
                      <w:spacing w:val="-5"/>
                      <w:sz w:val="20"/>
                    </w:rPr>
                    <w:t>3)</w:t>
                  </w:r>
                </w:p>
              </w:txbxContent>
            </v:textbox>
            <w10:wrap anchorx="page" anchory="page"/>
          </v:shape>
        </w:pict>
      </w:r>
      <w:r>
        <w:pict w14:anchorId="4EC10796">
          <v:shape id="_x0000_s2321" type="#_x0000_t202" style="position:absolute;margin-left:69.85pt;margin-top:404.85pt;width:432.4pt;height:39pt;z-index:-97648;mso-position-horizontal-relative:page;mso-position-vertical-relative:page" filled="f" stroked="f">
            <v:textbox inset="0,0,0,0">
              <w:txbxContent>
                <w:p w14:paraId="1C7F2322" w14:textId="77777777" w:rsidR="004D3D4B" w:rsidRDefault="00DF7FD9">
                  <w:pPr>
                    <w:pStyle w:val="BodyText"/>
                    <w:spacing w:line="280" w:lineRule="auto"/>
                  </w:pPr>
                  <w:r>
                    <w:rPr>
                      <w:color w:val="58595B"/>
                    </w:rPr>
                    <w:t>Some stakeholders considered there were opportunities for the EPA to better leverage resources and expertise from within local government and to work more closely with departments such as DHHS on regulation.</w:t>
                  </w:r>
                </w:p>
              </w:txbxContent>
            </v:textbox>
            <w10:wrap anchorx="page" anchory="page"/>
          </v:shape>
        </w:pict>
      </w:r>
      <w:r>
        <w:pict w14:anchorId="5E4CEA92">
          <v:shape id="_x0000_s2320" type="#_x0000_t202" style="position:absolute;margin-left:69.85pt;margin-top:453.85pt;width:434.2pt;height:66.05pt;z-index:-97624;mso-position-horizontal-relative:page;mso-position-vertical-relative:page" filled="f" stroked="f">
            <v:textbox inset="0,0,0,0">
              <w:txbxContent>
                <w:p w14:paraId="6F2F6805" w14:textId="77777777" w:rsidR="004D3D4B" w:rsidRDefault="00DF7FD9">
                  <w:pPr>
                    <w:pStyle w:val="BodyText"/>
                    <w:spacing w:line="280" w:lineRule="auto"/>
                  </w:pPr>
                  <w:r>
                    <w:rPr>
                      <w:color w:val="58595B"/>
                    </w:rPr>
                    <w:t>Stakeholders were also frustrated at government organisations, including the EPA, ‘buck passing’ or refusing to ‘take charge’, particularly when joint or overlapping roles and responsibilities are appropriate.</w:t>
                  </w:r>
                  <w:r>
                    <w:rPr>
                      <w:color w:val="58595B"/>
                      <w:position w:val="7"/>
                      <w:sz w:val="11"/>
                    </w:rPr>
                    <w:t xml:space="preserve">31 </w:t>
                  </w:r>
                  <w:r>
                    <w:rPr>
                      <w:color w:val="58595B"/>
                    </w:rPr>
                    <w:t>For example, lack of clarity about the roles and responsibilities of the EPA, DHHS and local government contributes to community concern about health risks because of both the perception and the reality that some issues are slipping through the gaps:</w:t>
                  </w:r>
                </w:p>
              </w:txbxContent>
            </v:textbox>
            <w10:wrap anchorx="page" anchory="page"/>
          </v:shape>
        </w:pict>
      </w:r>
      <w:r>
        <w:pict w14:anchorId="47CFBE27">
          <v:shape id="_x0000_s2319" type="#_x0000_t202" style="position:absolute;margin-left:98.2pt;margin-top:529.9pt;width:374.15pt;height:39pt;z-index:-97600;mso-position-horizontal-relative:page;mso-position-vertical-relative:page" filled="f" stroked="f">
            <v:textbox inset="0,0,0,0">
              <w:txbxContent>
                <w:p w14:paraId="5C596753" w14:textId="77777777" w:rsidR="004D3D4B" w:rsidRDefault="00DF7FD9">
                  <w:pPr>
                    <w:spacing w:line="280" w:lineRule="auto"/>
                    <w:ind w:left="20" w:right="17"/>
                    <w:rPr>
                      <w:sz w:val="20"/>
                    </w:rPr>
                  </w:pPr>
                  <w:r>
                    <w:rPr>
                      <w:i/>
                      <w:color w:val="231F20"/>
                      <w:sz w:val="20"/>
                    </w:rPr>
                    <w:t xml:space="preserve">Local government and other government agencies and EPA continually and currently buck pass issues thus ignoring community concerns and issues. </w:t>
                  </w:r>
                  <w:r>
                    <w:rPr>
                      <w:color w:val="231F20"/>
                      <w:sz w:val="20"/>
                    </w:rPr>
                    <w:t>(Brooklyn Residents Action Group submission, p. 3)</w:t>
                  </w:r>
                </w:p>
              </w:txbxContent>
            </v:textbox>
            <w10:wrap anchorx="page" anchory="page"/>
          </v:shape>
        </w:pict>
      </w:r>
      <w:r>
        <w:pict w14:anchorId="07BEB337">
          <v:shape id="_x0000_s2318" type="#_x0000_t202" style="position:absolute;margin-left:69.85pt;margin-top:578.9pt;width:403.1pt;height:39pt;z-index:-97576;mso-position-horizontal-relative:page;mso-position-vertical-relative:page" filled="f" stroked="f">
            <v:textbox inset="0,0,0,0">
              <w:txbxContent>
                <w:p w14:paraId="133B4601" w14:textId="77777777" w:rsidR="004D3D4B" w:rsidRDefault="00DF7FD9">
                  <w:pPr>
                    <w:pStyle w:val="BodyText"/>
                    <w:spacing w:line="280" w:lineRule="auto"/>
                  </w:pPr>
                  <w:r>
                    <w:rPr>
                      <w:color w:val="58595B"/>
                    </w:rPr>
                    <w:t>Often the community is less concerned with which agency does what, so long as they are confident that there is no gap and that someone is accountable. Stakeholders want a clear pathway to access the government and a timely response:</w:t>
                  </w:r>
                </w:p>
              </w:txbxContent>
            </v:textbox>
            <w10:wrap anchorx="page" anchory="page"/>
          </v:shape>
        </w:pict>
      </w:r>
      <w:r>
        <w:pict w14:anchorId="39EDFEAD">
          <v:shape id="_x0000_s2317" type="#_x0000_t202" style="position:absolute;margin-left:98.2pt;margin-top:627.9pt;width:360.95pt;height:79.5pt;z-index:-97552;mso-position-horizontal-relative:page;mso-position-vertical-relative:page" filled="f" stroked="f">
            <v:textbox inset="0,0,0,0">
              <w:txbxContent>
                <w:p w14:paraId="6FE67683" w14:textId="77777777" w:rsidR="004D3D4B" w:rsidRDefault="00DF7FD9">
                  <w:pPr>
                    <w:spacing w:line="280" w:lineRule="auto"/>
                    <w:ind w:left="20"/>
                    <w:rPr>
                      <w:sz w:val="20"/>
                    </w:rPr>
                  </w:pPr>
                  <w:r>
                    <w:rPr>
                      <w:i/>
                      <w:color w:val="231F20"/>
                      <w:sz w:val="20"/>
                    </w:rPr>
                    <w:t xml:space="preserve">A more collaborative approach to dealing with environmental issues is required from the EPA this includes working with councils, key state and federal agencies. In Hobsons Bay’s experience, when dealing with environment issues (such as contaminated land and airborne emissions), the EPA are reluctant to take a lead role in rectifying these issues, despite the expertise within their organisation and legislative powers available to it. </w:t>
                  </w:r>
                  <w:r>
                    <w:rPr>
                      <w:color w:val="231F20"/>
                      <w:sz w:val="20"/>
                    </w:rPr>
                    <w:t>(Hobsons Bay City Council submission, p. 2)</w:t>
                  </w:r>
                </w:p>
              </w:txbxContent>
            </v:textbox>
            <w10:wrap anchorx="page" anchory="page"/>
          </v:shape>
        </w:pict>
      </w:r>
      <w:r>
        <w:pict w14:anchorId="7A500770">
          <v:shape id="_x0000_s2316" type="#_x0000_t202" style="position:absolute;margin-left:98.2pt;margin-top:717.4pt;width:376.85pt;height:39pt;z-index:-97528;mso-position-horizontal-relative:page;mso-position-vertical-relative:page" filled="f" stroked="f">
            <v:textbox inset="0,0,0,0">
              <w:txbxContent>
                <w:p w14:paraId="5821EA52" w14:textId="77777777" w:rsidR="004D3D4B" w:rsidRDefault="00DF7FD9">
                  <w:pPr>
                    <w:spacing w:line="280" w:lineRule="auto"/>
                    <w:ind w:left="20" w:right="4"/>
                    <w:rPr>
                      <w:sz w:val="20"/>
                    </w:rPr>
                  </w:pPr>
                  <w:r>
                    <w:rPr>
                      <w:i/>
                      <w:color w:val="231F20"/>
                      <w:sz w:val="20"/>
                    </w:rPr>
                    <w:t xml:space="preserve">The NSW and SA EPA monitor and investigate wind farms yet the Victorian EPA say it is not their responsibility and refuse to follow up complaints of noise etc. from the Cape Bridgewater wind farm. </w:t>
                  </w:r>
                  <w:r>
                    <w:rPr>
                      <w:color w:val="231F20"/>
                      <w:sz w:val="20"/>
                    </w:rPr>
                    <w:t>(Melissa Ware submission, p. 4)</w:t>
                  </w:r>
                </w:p>
              </w:txbxContent>
            </v:textbox>
            <w10:wrap anchorx="page" anchory="page"/>
          </v:shape>
        </w:pict>
      </w:r>
      <w:r>
        <w:pict w14:anchorId="6B3A56A9">
          <v:shape id="_x0000_s2315" type="#_x0000_t202" style="position:absolute;margin-left:0;margin-top:44.05pt;width:60.3pt;height:5.25pt;z-index:-97504;mso-position-horizontal-relative:page;mso-position-vertical-relative:page" filled="f" stroked="f">
            <v:textbox inset="0,0,0,0">
              <w:txbxContent>
                <w:p w14:paraId="02C9CCEC" w14:textId="77777777" w:rsidR="0036336D" w:rsidRDefault="0036336D"/>
              </w:txbxContent>
            </v:textbox>
            <w10:wrap anchorx="page" anchory="page"/>
          </v:shape>
        </w:pict>
      </w:r>
      <w:r>
        <w:pict w14:anchorId="381B7EB7">
          <v:shape id="_x0000_s2314" type="#_x0000_t202" style="position:absolute;margin-left:0;margin-top:44.05pt;width:60.3pt;height:5.25pt;z-index:-97480;mso-position-horizontal-relative:page;mso-position-vertical-relative:page" filled="f" stroked="f">
            <v:textbox inset="0,0,0,0">
              <w:txbxContent>
                <w:p w14:paraId="7B4FA29F" w14:textId="77777777" w:rsidR="0036336D" w:rsidRDefault="0036336D"/>
              </w:txbxContent>
            </v:textbox>
            <w10:wrap anchorx="page" anchory="page"/>
          </v:shape>
        </w:pict>
      </w:r>
    </w:p>
    <w:p w14:paraId="575FEDA7" w14:textId="77777777" w:rsidR="004D3D4B" w:rsidRDefault="004D3D4B">
      <w:pPr>
        <w:rPr>
          <w:sz w:val="2"/>
          <w:szCs w:val="2"/>
        </w:rPr>
        <w:sectPr w:rsidR="004D3D4B">
          <w:pgSz w:w="11910" w:h="16840"/>
          <w:pgMar w:top="800" w:right="1680" w:bottom="280" w:left="0" w:header="720" w:footer="720" w:gutter="0"/>
          <w:cols w:space="720"/>
        </w:sectPr>
      </w:pPr>
    </w:p>
    <w:p w14:paraId="162CF756" w14:textId="77777777" w:rsidR="004D3D4B" w:rsidRDefault="006240D7">
      <w:pPr>
        <w:rPr>
          <w:sz w:val="2"/>
          <w:szCs w:val="2"/>
        </w:rPr>
      </w:pPr>
      <w:r>
        <w:lastRenderedPageBreak/>
        <w:pict w14:anchorId="11D90CEC">
          <v:line id="_x0000_s2313" style="position:absolute;z-index:-97456;mso-position-horizontal-relative:page;mso-position-vertical-relative:page" from="534.95pt,45.8pt" to="595.25pt,45.8pt" strokecolor="#0095a7" strokeweight="7pt">
            <w10:wrap anchorx="page" anchory="page"/>
          </v:line>
        </w:pict>
      </w:r>
      <w:r>
        <w:pict w14:anchorId="4ED1766D">
          <v:shape id="_x0000_s2312" type="#_x0000_t202" style="position:absolute;margin-left:287.1pt;margin-top:40.9pt;width:212.75pt;height:9.5pt;z-index:-97432;mso-position-horizontal-relative:page;mso-position-vertical-relative:page" filled="f" stroked="f">
            <v:textbox inset="0,0,0,0">
              <w:txbxContent>
                <w:p w14:paraId="65D17368" w14:textId="77777777" w:rsidR="004D3D4B" w:rsidRDefault="00DF7FD9">
                  <w:pPr>
                    <w:spacing w:before="1"/>
                    <w:ind w:left="20"/>
                    <w:rPr>
                      <w:sz w:val="15"/>
                    </w:rPr>
                  </w:pPr>
                  <w:r>
                    <w:rPr>
                      <w:color w:val="58595B"/>
                      <w:sz w:val="15"/>
                    </w:rPr>
                    <w:t>CHAPTER 3    WHAT WE HEARD FROM THE COMMUNITY</w:t>
                  </w:r>
                </w:p>
              </w:txbxContent>
            </v:textbox>
            <w10:wrap anchorx="page" anchory="page"/>
          </v:shape>
        </w:pict>
      </w:r>
      <w:r>
        <w:pict w14:anchorId="54B91262">
          <v:shape id="_x0000_s2311" type="#_x0000_t202" style="position:absolute;margin-left:514.85pt;margin-top:40.9pt;width:10.7pt;height:9.5pt;z-index:-97408;mso-position-horizontal-relative:page;mso-position-vertical-relative:page" filled="f" stroked="f">
            <v:textbox inset="0,0,0,0">
              <w:txbxContent>
                <w:p w14:paraId="12DC236C" w14:textId="77777777" w:rsidR="004D3D4B" w:rsidRDefault="00DF7FD9">
                  <w:pPr>
                    <w:spacing w:before="1"/>
                    <w:ind w:left="20"/>
                    <w:rPr>
                      <w:sz w:val="15"/>
                    </w:rPr>
                  </w:pPr>
                  <w:r>
                    <w:rPr>
                      <w:color w:val="58595B"/>
                      <w:sz w:val="15"/>
                    </w:rPr>
                    <w:t>55</w:t>
                  </w:r>
                </w:p>
              </w:txbxContent>
            </v:textbox>
            <w10:wrap anchorx="page" anchory="page"/>
          </v:shape>
        </w:pict>
      </w:r>
      <w:r>
        <w:pict w14:anchorId="5B030AD3">
          <v:shape id="_x0000_s2310" type="#_x0000_t202" style="position:absolute;margin-left:89.7pt;margin-top:105.85pt;width:393pt;height:44.7pt;z-index:-97384;mso-position-horizontal-relative:page;mso-position-vertical-relative:page" filled="f" stroked="f">
            <v:textbox inset="0,0,0,0">
              <w:txbxContent>
                <w:p w14:paraId="2ECF9914" w14:textId="77777777" w:rsidR="004D3D4B" w:rsidRDefault="00DF7FD9">
                  <w:pPr>
                    <w:pStyle w:val="BodyText"/>
                    <w:spacing w:line="224" w:lineRule="exact"/>
                  </w:pPr>
                  <w:r>
                    <w:rPr>
                      <w:color w:val="0095A7"/>
                    </w:rPr>
                    <w:t>3.4.12  Adequacy of resourcing for environment protection</w:t>
                  </w:r>
                </w:p>
                <w:p w14:paraId="6D304F28" w14:textId="77777777" w:rsidR="004D3D4B" w:rsidRDefault="00DF7FD9">
                  <w:pPr>
                    <w:pStyle w:val="BodyText"/>
                    <w:spacing w:before="153" w:line="280" w:lineRule="auto"/>
                  </w:pPr>
                  <w:r>
                    <w:rPr>
                      <w:color w:val="58595B"/>
                    </w:rPr>
                    <w:t>Public consultation forums and submissions supported adequate resources for the EPA. Participants called for adequate resources in over three quarters of the public forums.</w:t>
                  </w:r>
                </w:p>
              </w:txbxContent>
            </v:textbox>
            <w10:wrap anchorx="page" anchory="page"/>
          </v:shape>
        </w:pict>
      </w:r>
      <w:r>
        <w:pict w14:anchorId="1EC31699">
          <v:shape id="_x0000_s2309" type="#_x0000_t202" style="position:absolute;margin-left:89.7pt;margin-top:160.55pt;width:417.25pt;height:25.5pt;z-index:-97360;mso-position-horizontal-relative:page;mso-position-vertical-relative:page" filled="f" stroked="f">
            <v:textbox inset="0,0,0,0">
              <w:txbxContent>
                <w:p w14:paraId="17B11A4F" w14:textId="77777777" w:rsidR="004D3D4B" w:rsidRDefault="00DF7FD9">
                  <w:pPr>
                    <w:pStyle w:val="BodyText"/>
                    <w:spacing w:line="280" w:lineRule="auto"/>
                  </w:pPr>
                  <w:r>
                    <w:rPr>
                      <w:color w:val="58595B"/>
                    </w:rPr>
                    <w:t>Some submissions referenced trends that will increase demands on the EPA in the future and argued that the EPA will need increased resources as a result:</w:t>
                  </w:r>
                </w:p>
              </w:txbxContent>
            </v:textbox>
            <w10:wrap anchorx="page" anchory="page"/>
          </v:shape>
        </w:pict>
      </w:r>
      <w:r>
        <w:pict w14:anchorId="3D46AC2C">
          <v:shape id="_x0000_s2308" type="#_x0000_t202" style="position:absolute;margin-left:118pt;margin-top:196.05pt;width:370.3pt;height:66pt;z-index:-97336;mso-position-horizontal-relative:page;mso-position-vertical-relative:page" filled="f" stroked="f">
            <v:textbox inset="0,0,0,0">
              <w:txbxContent>
                <w:p w14:paraId="56D8E61B" w14:textId="77777777" w:rsidR="004D3D4B" w:rsidRDefault="00DF7FD9">
                  <w:pPr>
                    <w:spacing w:line="280" w:lineRule="auto"/>
                    <w:ind w:left="20"/>
                    <w:rPr>
                      <w:sz w:val="20"/>
                    </w:rPr>
                  </w:pPr>
                  <w:r>
                    <w:rPr>
                      <w:i/>
                      <w:color w:val="231F20"/>
                      <w:sz w:val="20"/>
                    </w:rPr>
                    <w:t xml:space="preserve">It is anticipated that community expectations and knowledge will increase with respect to amenity and environmental concerns. The future EPA needs to be resource[d] and equipped to respond to community expectations and be capable of delivering effective environmental protection. </w:t>
                  </w:r>
                  <w:r>
                    <w:rPr>
                      <w:color w:val="231F20"/>
                      <w:sz w:val="20"/>
                    </w:rPr>
                    <w:t>(Moreland City Council submission, pp. 1–2)</w:t>
                  </w:r>
                </w:p>
              </w:txbxContent>
            </v:textbox>
            <w10:wrap anchorx="page" anchory="page"/>
          </v:shape>
        </w:pict>
      </w:r>
      <w:r>
        <w:pict w14:anchorId="5B47DD7D">
          <v:shape id="_x0000_s2307" type="#_x0000_t202" style="position:absolute;margin-left:89.7pt;margin-top:272.05pt;width:409.2pt;height:39pt;z-index:-97312;mso-position-horizontal-relative:page;mso-position-vertical-relative:page" filled="f" stroked="f">
            <v:textbox inset="0,0,0,0">
              <w:txbxContent>
                <w:p w14:paraId="607DEF0C" w14:textId="77777777" w:rsidR="004D3D4B" w:rsidRDefault="00DF7FD9">
                  <w:pPr>
                    <w:pStyle w:val="BodyText"/>
                    <w:spacing w:line="280" w:lineRule="auto"/>
                    <w:rPr>
                      <w:sz w:val="11"/>
                    </w:rPr>
                  </w:pPr>
                  <w:r>
                    <w:rPr>
                      <w:color w:val="58595B"/>
                    </w:rPr>
                    <w:t>In submissions, many stakeholders tempered concerns about the EPA’s performance by recognising performance depends on resourcing. Many participants acknowledged the EPA could not meet their expectations without increasing resources.</w:t>
                  </w:r>
                  <w:r>
                    <w:rPr>
                      <w:color w:val="58595B"/>
                      <w:position w:val="7"/>
                      <w:sz w:val="11"/>
                    </w:rPr>
                    <w:t>32</w:t>
                  </w:r>
                </w:p>
              </w:txbxContent>
            </v:textbox>
            <w10:wrap anchorx="page" anchory="page"/>
          </v:shape>
        </w:pict>
      </w:r>
      <w:r>
        <w:pict w14:anchorId="6F08E584">
          <v:shape id="_x0000_s2306" type="#_x0000_t202" style="position:absolute;margin-left:89.7pt;margin-top:321.05pt;width:422.15pt;height:66pt;z-index:-97288;mso-position-horizontal-relative:page;mso-position-vertical-relative:page" filled="f" stroked="f">
            <v:textbox inset="0,0,0,0">
              <w:txbxContent>
                <w:p w14:paraId="2D357EF9" w14:textId="77777777" w:rsidR="004D3D4B" w:rsidRDefault="00DF7FD9">
                  <w:pPr>
                    <w:pStyle w:val="BodyText"/>
                    <w:spacing w:line="280" w:lineRule="auto"/>
                    <w:ind w:right="9"/>
                  </w:pPr>
                  <w:r>
                    <w:rPr>
                      <w:color w:val="58595B"/>
                    </w:rPr>
                    <w:t>There is a perception in the community, local government and industry that the EPA’s technical expertise has been eroded over time and/or is less accessible to stakeholders (industry and councils). In addition to high expectations of the EPA as a source of scientific expertise,</w:t>
                  </w:r>
                </w:p>
                <w:p w14:paraId="7854D385" w14:textId="77777777" w:rsidR="004D3D4B" w:rsidRDefault="00DF7FD9">
                  <w:pPr>
                    <w:pStyle w:val="BodyText"/>
                    <w:spacing w:before="2" w:line="280" w:lineRule="auto"/>
                    <w:ind w:right="-13"/>
                  </w:pPr>
                  <w:r>
                    <w:rPr>
                      <w:color w:val="58595B"/>
                    </w:rPr>
                    <w:t>the community expects the EPA to have sufficient resources to be a communicative and responsive organisation:</w:t>
                  </w:r>
                </w:p>
              </w:txbxContent>
            </v:textbox>
            <w10:wrap anchorx="page" anchory="page"/>
          </v:shape>
        </w:pict>
      </w:r>
      <w:r>
        <w:pict w14:anchorId="4359E261">
          <v:shape id="_x0000_s2305" type="#_x0000_t202" style="position:absolute;margin-left:118.05pt;margin-top:397.05pt;width:377.1pt;height:39pt;z-index:-97264;mso-position-horizontal-relative:page;mso-position-vertical-relative:page" filled="f" stroked="f">
            <v:textbox inset="0,0,0,0">
              <w:txbxContent>
                <w:p w14:paraId="61027EAE" w14:textId="77777777" w:rsidR="004D3D4B" w:rsidRDefault="00DF7FD9">
                  <w:pPr>
                    <w:spacing w:line="280" w:lineRule="auto"/>
                    <w:ind w:left="20" w:right="17"/>
                    <w:jc w:val="both"/>
                    <w:rPr>
                      <w:sz w:val="20"/>
                    </w:rPr>
                  </w:pPr>
                  <w:r>
                    <w:rPr>
                      <w:i/>
                      <w:color w:val="231F20"/>
                      <w:sz w:val="20"/>
                    </w:rPr>
                    <w:t xml:space="preserve">The EPA needs more people and more resources to allow stronger communications and media coverage, more decisive communications and responses to business and consultants. </w:t>
                  </w:r>
                  <w:r>
                    <w:rPr>
                      <w:color w:val="231F20"/>
                      <w:sz w:val="20"/>
                    </w:rPr>
                    <w:t>(Landserv Pty Ltd submission, p. 1)</w:t>
                  </w:r>
                </w:p>
              </w:txbxContent>
            </v:textbox>
            <w10:wrap anchorx="page" anchory="page"/>
          </v:shape>
        </w:pict>
      </w:r>
      <w:r>
        <w:pict w14:anchorId="6A4E6C97">
          <v:shape id="_x0000_s2304" type="#_x0000_t202" style="position:absolute;margin-left:534.95pt;margin-top:44.05pt;width:60.3pt;height:5.25pt;z-index:-97240;mso-position-horizontal-relative:page;mso-position-vertical-relative:page" filled="f" stroked="f">
            <v:textbox inset="0,0,0,0">
              <w:txbxContent>
                <w:p w14:paraId="4524D6D5" w14:textId="77777777" w:rsidR="0036336D" w:rsidRDefault="0036336D"/>
              </w:txbxContent>
            </v:textbox>
            <w10:wrap anchorx="page" anchory="page"/>
          </v:shape>
        </w:pict>
      </w:r>
      <w:r>
        <w:pict w14:anchorId="5DA8D663">
          <v:shape id="_x0000_s2303" type="#_x0000_t202" style="position:absolute;margin-left:534.95pt;margin-top:44.05pt;width:60.3pt;height:5.25pt;z-index:-97216;mso-position-horizontal-relative:page;mso-position-vertical-relative:page" filled="f" stroked="f">
            <v:textbox inset="0,0,0,0">
              <w:txbxContent>
                <w:p w14:paraId="44F9B318" w14:textId="77777777" w:rsidR="0036336D" w:rsidRDefault="0036336D"/>
              </w:txbxContent>
            </v:textbox>
            <w10:wrap anchorx="page" anchory="page"/>
          </v:shape>
        </w:pict>
      </w:r>
    </w:p>
    <w:p w14:paraId="561965A6" w14:textId="77777777" w:rsidR="004D3D4B" w:rsidRDefault="004D3D4B">
      <w:pPr>
        <w:rPr>
          <w:sz w:val="2"/>
          <w:szCs w:val="2"/>
        </w:rPr>
        <w:sectPr w:rsidR="004D3D4B">
          <w:pgSz w:w="11910" w:h="16840"/>
          <w:pgMar w:top="800" w:right="0" w:bottom="280" w:left="1680" w:header="720" w:footer="720" w:gutter="0"/>
          <w:cols w:space="720"/>
        </w:sectPr>
      </w:pPr>
    </w:p>
    <w:p w14:paraId="275D6F1E" w14:textId="77777777" w:rsidR="004D3D4B" w:rsidRDefault="006240D7">
      <w:pPr>
        <w:rPr>
          <w:sz w:val="2"/>
          <w:szCs w:val="2"/>
        </w:rPr>
      </w:pPr>
      <w:r>
        <w:lastRenderedPageBreak/>
        <w:pict w14:anchorId="313585A2">
          <v:line id="_x0000_s2302" style="position:absolute;z-index:-97192;mso-position-horizontal-relative:page;mso-position-vertical-relative:page" from="0,45.8pt" to="60.25pt,45.8pt" strokecolor="#0095a7" strokeweight="7pt">
            <w10:wrap anchorx="page" anchory="page"/>
          </v:line>
        </w:pict>
      </w:r>
      <w:r>
        <w:pict w14:anchorId="6D546061">
          <v:line id="_x0000_s2301" style="position:absolute;z-index:-97168;mso-position-horizontal-relative:page;mso-position-vertical-relative:page" from="70.85pt,103.3pt" to="281.7pt,103.3pt" strokecolor="#58595b" strokeweight=".5pt">
            <w10:wrap anchorx="page" anchory="page"/>
          </v:line>
        </w:pict>
      </w:r>
      <w:r>
        <w:pict w14:anchorId="590262D8">
          <v:shape id="_x0000_s2300" type="#_x0000_t202" style="position:absolute;margin-left:69.85pt;margin-top:40.9pt;width:10.5pt;height:9.5pt;z-index:-97144;mso-position-horizontal-relative:page;mso-position-vertical-relative:page" filled="f" stroked="f">
            <v:textbox inset="0,0,0,0">
              <w:txbxContent>
                <w:p w14:paraId="6F72D229" w14:textId="77777777" w:rsidR="004D3D4B" w:rsidRDefault="00DF7FD9">
                  <w:pPr>
                    <w:spacing w:before="1"/>
                    <w:ind w:left="20"/>
                    <w:rPr>
                      <w:sz w:val="15"/>
                    </w:rPr>
                  </w:pPr>
                  <w:r>
                    <w:rPr>
                      <w:color w:val="58595B"/>
                      <w:sz w:val="15"/>
                    </w:rPr>
                    <w:t>56</w:t>
                  </w:r>
                </w:p>
              </w:txbxContent>
            </v:textbox>
            <w10:wrap anchorx="page" anchory="page"/>
          </v:shape>
        </w:pict>
      </w:r>
      <w:r>
        <w:pict w14:anchorId="4B96F12E">
          <v:shape id="_x0000_s2299" type="#_x0000_t202" style="position:absolute;margin-left:95.35pt;margin-top:40.9pt;width:147.75pt;height:9.5pt;z-index:-97120;mso-position-horizontal-relative:page;mso-position-vertical-relative:page" filled="f" stroked="f">
            <v:textbox inset="0,0,0,0">
              <w:txbxContent>
                <w:p w14:paraId="3C66473F" w14:textId="77777777" w:rsidR="004D3D4B" w:rsidRDefault="00DF7FD9">
                  <w:pPr>
                    <w:spacing w:before="1"/>
                    <w:ind w:left="20"/>
                    <w:rPr>
                      <w:sz w:val="15"/>
                    </w:rPr>
                  </w:pPr>
                  <w:r>
                    <w:rPr>
                      <w:color w:val="58595B"/>
                      <w:sz w:val="15"/>
                    </w:rPr>
                    <w:t>INDEPENDENT INQUIRY INTO THE EPA</w:t>
                  </w:r>
                </w:p>
              </w:txbxContent>
            </v:textbox>
            <w10:wrap anchorx="page" anchory="page"/>
          </v:shape>
        </w:pict>
      </w:r>
      <w:r>
        <w:pict w14:anchorId="78AF3D16">
          <v:shape id="_x0000_s2298" type="#_x0000_t202" style="position:absolute;margin-left:69.85pt;margin-top:106.2pt;width:5.3pt;height:24.85pt;z-index:-97096;mso-position-horizontal-relative:page;mso-position-vertical-relative:page" filled="f" stroked="f">
            <v:textbox inset="0,0,0,0">
              <w:txbxContent>
                <w:p w14:paraId="2852799E" w14:textId="77777777" w:rsidR="004D3D4B" w:rsidRDefault="00DF7FD9">
                  <w:pPr>
                    <w:spacing w:before="4"/>
                    <w:ind w:left="20"/>
                    <w:rPr>
                      <w:sz w:val="12"/>
                    </w:rPr>
                  </w:pPr>
                  <w:r>
                    <w:rPr>
                      <w:color w:val="58595B"/>
                      <w:sz w:val="12"/>
                    </w:rPr>
                    <w:t>1</w:t>
                  </w:r>
                </w:p>
                <w:p w14:paraId="7F105A24" w14:textId="77777777" w:rsidR="004D3D4B" w:rsidRDefault="00DF7FD9">
                  <w:pPr>
                    <w:spacing w:before="30"/>
                    <w:ind w:left="20"/>
                    <w:rPr>
                      <w:sz w:val="12"/>
                    </w:rPr>
                  </w:pPr>
                  <w:r>
                    <w:rPr>
                      <w:color w:val="58595B"/>
                      <w:sz w:val="12"/>
                    </w:rPr>
                    <w:t>2</w:t>
                  </w:r>
                </w:p>
                <w:p w14:paraId="315F1CAD" w14:textId="77777777" w:rsidR="004D3D4B" w:rsidRDefault="00DF7FD9">
                  <w:pPr>
                    <w:spacing w:before="30"/>
                    <w:ind w:left="20"/>
                    <w:rPr>
                      <w:sz w:val="12"/>
                    </w:rPr>
                  </w:pPr>
                  <w:r>
                    <w:rPr>
                      <w:color w:val="58595B"/>
                      <w:sz w:val="12"/>
                    </w:rPr>
                    <w:t>3</w:t>
                  </w:r>
                </w:p>
              </w:txbxContent>
            </v:textbox>
            <w10:wrap anchorx="page" anchory="page"/>
          </v:shape>
        </w:pict>
      </w:r>
      <w:r>
        <w:pict w14:anchorId="75C76ADA">
          <v:shape id="_x0000_s2297" type="#_x0000_t202" style="position:absolute;margin-left:84pt;margin-top:106.2pt;width:196pt;height:486.05pt;z-index:-97072;mso-position-horizontal-relative:page;mso-position-vertical-relative:page" filled="f" stroked="f">
            <v:textbox inset="0,0,0,0">
              <w:txbxContent>
                <w:p w14:paraId="1836A468" w14:textId="77777777" w:rsidR="004D3D4B" w:rsidRDefault="00DF7FD9">
                  <w:pPr>
                    <w:spacing w:before="4" w:line="292" w:lineRule="auto"/>
                    <w:ind w:left="20" w:right="1132"/>
                    <w:rPr>
                      <w:sz w:val="12"/>
                    </w:rPr>
                  </w:pPr>
                  <w:r>
                    <w:rPr>
                      <w:color w:val="58595B"/>
                      <w:sz w:val="12"/>
                    </w:rPr>
                    <w:t>Preamble to the Inquiry terms of reference. Municipal Association of Victoria submission, p. 7.</w:t>
                  </w:r>
                </w:p>
                <w:p w14:paraId="034DE880" w14:textId="77777777" w:rsidR="004D3D4B" w:rsidRDefault="00DF7FD9">
                  <w:pPr>
                    <w:spacing w:before="1" w:line="242" w:lineRule="auto"/>
                    <w:ind w:left="20" w:right="71"/>
                    <w:rPr>
                      <w:sz w:val="12"/>
                    </w:rPr>
                  </w:pPr>
                  <w:r>
                    <w:rPr>
                      <w:color w:val="58595B"/>
                      <w:sz w:val="12"/>
                    </w:rPr>
                    <w:t xml:space="preserve">Ipsos Australia 2016, </w:t>
                  </w:r>
                  <w:r>
                    <w:rPr>
                      <w:i/>
                      <w:color w:val="58595B"/>
                      <w:sz w:val="12"/>
                    </w:rPr>
                    <w:t>EPA Inquiry Social Research</w:t>
                  </w:r>
                  <w:r>
                    <w:rPr>
                      <w:color w:val="58595B"/>
                      <w:sz w:val="12"/>
                    </w:rPr>
                    <w:t>, prepared for EPA Inquiry, January, p. 33.</w:t>
                  </w:r>
                </w:p>
                <w:p w14:paraId="5EDD2B3F" w14:textId="77777777" w:rsidR="004D3D4B" w:rsidRDefault="00DF7FD9">
                  <w:pPr>
                    <w:spacing w:before="29" w:line="242" w:lineRule="auto"/>
                    <w:ind w:left="20" w:right="71"/>
                    <w:rPr>
                      <w:sz w:val="12"/>
                    </w:rPr>
                  </w:pPr>
                  <w:r>
                    <w:rPr>
                      <w:color w:val="58595B"/>
                      <w:sz w:val="12"/>
                    </w:rPr>
                    <w:t xml:space="preserve">Ipsos Australia 2016, </w:t>
                  </w:r>
                  <w:r>
                    <w:rPr>
                      <w:i/>
                      <w:color w:val="58595B"/>
                      <w:sz w:val="12"/>
                    </w:rPr>
                    <w:t>EPA Inquiry Social Research</w:t>
                  </w:r>
                  <w:r>
                    <w:rPr>
                      <w:color w:val="58595B"/>
                      <w:sz w:val="12"/>
                    </w:rPr>
                    <w:t>, prepared for EPA Inquiry, January, p. 16.</w:t>
                  </w:r>
                </w:p>
                <w:p w14:paraId="65D10B4B" w14:textId="77777777" w:rsidR="004D3D4B" w:rsidRDefault="00DF7FD9">
                  <w:pPr>
                    <w:spacing w:before="29" w:line="242" w:lineRule="auto"/>
                    <w:ind w:left="20" w:right="71"/>
                    <w:rPr>
                      <w:sz w:val="12"/>
                    </w:rPr>
                  </w:pPr>
                  <w:r>
                    <w:rPr>
                      <w:color w:val="58595B"/>
                      <w:sz w:val="12"/>
                    </w:rPr>
                    <w:t xml:space="preserve">Ipsos Australia 2016, </w:t>
                  </w:r>
                  <w:r>
                    <w:rPr>
                      <w:i/>
                      <w:color w:val="58595B"/>
                      <w:sz w:val="12"/>
                    </w:rPr>
                    <w:t>EPA Inquiry Social Research</w:t>
                  </w:r>
                  <w:r>
                    <w:rPr>
                      <w:color w:val="58595B"/>
                      <w:sz w:val="12"/>
                    </w:rPr>
                    <w:t>, prepared for EPA Inquiry, January, p. 11.</w:t>
                  </w:r>
                </w:p>
                <w:p w14:paraId="1FAB334F" w14:textId="77777777" w:rsidR="004D3D4B" w:rsidRDefault="00DF7FD9">
                  <w:pPr>
                    <w:spacing w:before="29" w:line="242" w:lineRule="auto"/>
                    <w:ind w:left="20" w:right="71"/>
                    <w:rPr>
                      <w:sz w:val="12"/>
                    </w:rPr>
                  </w:pPr>
                  <w:r>
                    <w:rPr>
                      <w:color w:val="58595B"/>
                      <w:sz w:val="12"/>
                    </w:rPr>
                    <w:t xml:space="preserve">Ipsos Australia 2016, </w:t>
                  </w:r>
                  <w:r>
                    <w:rPr>
                      <w:i/>
                      <w:color w:val="58595B"/>
                      <w:sz w:val="12"/>
                    </w:rPr>
                    <w:t>EPA Inquiry Social Research</w:t>
                  </w:r>
                  <w:r>
                    <w:rPr>
                      <w:color w:val="58595B"/>
                      <w:sz w:val="12"/>
                    </w:rPr>
                    <w:t>, prepared for EPA Inquiry, January, p. 33.</w:t>
                  </w:r>
                </w:p>
                <w:p w14:paraId="05DC293B" w14:textId="77777777" w:rsidR="004D3D4B" w:rsidRDefault="00DF7FD9">
                  <w:pPr>
                    <w:spacing w:before="29" w:line="242" w:lineRule="auto"/>
                    <w:ind w:left="20" w:right="71"/>
                    <w:rPr>
                      <w:sz w:val="12"/>
                    </w:rPr>
                  </w:pPr>
                  <w:r>
                    <w:rPr>
                      <w:color w:val="58595B"/>
                      <w:sz w:val="12"/>
                    </w:rPr>
                    <w:t xml:space="preserve">The Strategy Shop 2015, </w:t>
                  </w:r>
                  <w:r>
                    <w:rPr>
                      <w:i/>
                      <w:color w:val="58595B"/>
                      <w:sz w:val="12"/>
                    </w:rPr>
                    <w:t>Report on Submissions to 2015 EPA Inquiry</w:t>
                  </w:r>
                  <w:r>
                    <w:rPr>
                      <w:color w:val="58595B"/>
                      <w:sz w:val="12"/>
                    </w:rPr>
                    <w:t>, Melbourne, December, p. 58.</w:t>
                  </w:r>
                </w:p>
                <w:p w14:paraId="6A267381" w14:textId="77777777" w:rsidR="004D3D4B" w:rsidRDefault="00DF7FD9">
                  <w:pPr>
                    <w:spacing w:before="29" w:line="242" w:lineRule="auto"/>
                    <w:ind w:left="20" w:right="71"/>
                    <w:rPr>
                      <w:sz w:val="12"/>
                    </w:rPr>
                  </w:pPr>
                  <w:r>
                    <w:rPr>
                      <w:color w:val="58595B"/>
                      <w:sz w:val="12"/>
                    </w:rPr>
                    <w:t xml:space="preserve">Sparrow M 2000, </w:t>
                  </w:r>
                  <w:r>
                    <w:rPr>
                      <w:i/>
                      <w:color w:val="58595B"/>
                      <w:sz w:val="12"/>
                    </w:rPr>
                    <w:t>The regulatory craft: controlling risks, solving problems, and managing compliance</w:t>
                  </w:r>
                  <w:r>
                    <w:rPr>
                      <w:color w:val="58595B"/>
                      <w:sz w:val="12"/>
                    </w:rPr>
                    <w:t>, Brookings Institution Press, Washington, p. 17.</w:t>
                  </w:r>
                </w:p>
                <w:p w14:paraId="602A091B" w14:textId="77777777" w:rsidR="004D3D4B" w:rsidRDefault="00DF7FD9">
                  <w:pPr>
                    <w:spacing w:before="29" w:line="242" w:lineRule="auto"/>
                    <w:ind w:left="20" w:right="71"/>
                    <w:rPr>
                      <w:sz w:val="12"/>
                    </w:rPr>
                  </w:pPr>
                  <w:r>
                    <w:rPr>
                      <w:color w:val="58595B"/>
                      <w:sz w:val="12"/>
                    </w:rPr>
                    <w:t xml:space="preserve">The Strategy Shop 2015, </w:t>
                  </w:r>
                  <w:r>
                    <w:rPr>
                      <w:i/>
                      <w:color w:val="58595B"/>
                      <w:sz w:val="12"/>
                    </w:rPr>
                    <w:t>Report on Submissions to 2015 EPA Inquiry</w:t>
                  </w:r>
                  <w:r>
                    <w:rPr>
                      <w:color w:val="58595B"/>
                      <w:sz w:val="12"/>
                    </w:rPr>
                    <w:t>, Melbourne, December, p.  16.</w:t>
                  </w:r>
                </w:p>
                <w:p w14:paraId="47AC4A91" w14:textId="77777777" w:rsidR="004D3D4B" w:rsidRDefault="00DF7FD9">
                  <w:pPr>
                    <w:spacing w:before="29" w:line="242" w:lineRule="auto"/>
                    <w:ind w:left="20" w:right="71"/>
                    <w:rPr>
                      <w:sz w:val="12"/>
                    </w:rPr>
                  </w:pPr>
                  <w:r>
                    <w:rPr>
                      <w:color w:val="58595B"/>
                      <w:sz w:val="12"/>
                    </w:rPr>
                    <w:t xml:space="preserve">Ipsos Australia 2016, </w:t>
                  </w:r>
                  <w:r>
                    <w:rPr>
                      <w:i/>
                      <w:color w:val="58595B"/>
                      <w:sz w:val="12"/>
                    </w:rPr>
                    <w:t>EPA Inquiry Social Research</w:t>
                  </w:r>
                  <w:r>
                    <w:rPr>
                      <w:color w:val="58595B"/>
                      <w:sz w:val="12"/>
                    </w:rPr>
                    <w:t>, prepared for EPA Inquiry, January, p. 33.</w:t>
                  </w:r>
                </w:p>
                <w:p w14:paraId="37B57CE2" w14:textId="77777777" w:rsidR="004D3D4B" w:rsidRDefault="00DF7FD9">
                  <w:pPr>
                    <w:spacing w:before="29" w:line="242" w:lineRule="auto"/>
                    <w:ind w:left="20" w:right="71"/>
                    <w:rPr>
                      <w:sz w:val="12"/>
                    </w:rPr>
                  </w:pPr>
                  <w:r>
                    <w:rPr>
                      <w:color w:val="58595B"/>
                      <w:sz w:val="12"/>
                    </w:rPr>
                    <w:t xml:space="preserve">The Strategy Shop 2015, </w:t>
                  </w:r>
                  <w:r>
                    <w:rPr>
                      <w:i/>
                      <w:color w:val="58595B"/>
                      <w:sz w:val="12"/>
                    </w:rPr>
                    <w:t>Report on Submissions to 2015 EPA Inquiry</w:t>
                  </w:r>
                  <w:r>
                    <w:rPr>
                      <w:color w:val="58595B"/>
                      <w:sz w:val="12"/>
                    </w:rPr>
                    <w:t>, Melbourne, December, p. 6.</w:t>
                  </w:r>
                </w:p>
                <w:p w14:paraId="4884CCA2" w14:textId="77777777" w:rsidR="004D3D4B" w:rsidRDefault="00DF7FD9">
                  <w:pPr>
                    <w:spacing w:before="29"/>
                    <w:ind w:left="20" w:right="71"/>
                    <w:rPr>
                      <w:sz w:val="12"/>
                    </w:rPr>
                  </w:pPr>
                  <w:r>
                    <w:rPr>
                      <w:color w:val="58595B"/>
                      <w:sz w:val="12"/>
                    </w:rPr>
                    <w:t>Hazelwood Mine Fire Inquiry Report 2015-2016, Volume II,</w:t>
                  </w:r>
                </w:p>
                <w:p w14:paraId="29AB3739" w14:textId="77777777" w:rsidR="004D3D4B" w:rsidRDefault="00DF7FD9">
                  <w:pPr>
                    <w:spacing w:before="2"/>
                    <w:ind w:left="20" w:right="1132"/>
                    <w:rPr>
                      <w:sz w:val="12"/>
                    </w:rPr>
                  </w:pPr>
                  <w:r>
                    <w:rPr>
                      <w:i/>
                      <w:color w:val="58595B"/>
                      <w:sz w:val="12"/>
                    </w:rPr>
                    <w:t>Investigations into 2009-2014 Deaths</w:t>
                  </w:r>
                  <w:r>
                    <w:rPr>
                      <w:color w:val="58595B"/>
                      <w:sz w:val="12"/>
                    </w:rPr>
                    <w:t>, p.  18</w:t>
                  </w:r>
                </w:p>
                <w:p w14:paraId="28724D6A" w14:textId="77777777" w:rsidR="004D3D4B" w:rsidRDefault="00DF7FD9">
                  <w:pPr>
                    <w:spacing w:before="30" w:line="242" w:lineRule="auto"/>
                    <w:ind w:left="20" w:right="71"/>
                    <w:rPr>
                      <w:sz w:val="12"/>
                    </w:rPr>
                  </w:pPr>
                  <w:r>
                    <w:rPr>
                      <w:color w:val="58595B"/>
                      <w:sz w:val="12"/>
                    </w:rPr>
                    <w:t xml:space="preserve">The Strategy Shop 2015, </w:t>
                  </w:r>
                  <w:r>
                    <w:rPr>
                      <w:i/>
                      <w:color w:val="58595B"/>
                      <w:sz w:val="12"/>
                    </w:rPr>
                    <w:t>Report on Submissions to 2015 EPA Inquiry</w:t>
                  </w:r>
                  <w:r>
                    <w:rPr>
                      <w:color w:val="58595B"/>
                      <w:sz w:val="12"/>
                    </w:rPr>
                    <w:t>, Melbourne, December, p.  8.</w:t>
                  </w:r>
                </w:p>
                <w:p w14:paraId="4410AED4" w14:textId="77777777" w:rsidR="004D3D4B" w:rsidRDefault="00DF7FD9">
                  <w:pPr>
                    <w:spacing w:before="29" w:line="242" w:lineRule="auto"/>
                    <w:ind w:left="20" w:right="71"/>
                    <w:rPr>
                      <w:sz w:val="12"/>
                    </w:rPr>
                  </w:pPr>
                  <w:r>
                    <w:rPr>
                      <w:color w:val="58595B"/>
                      <w:sz w:val="12"/>
                    </w:rPr>
                    <w:t xml:space="preserve">The Strategy Shop 2015, </w:t>
                  </w:r>
                  <w:r>
                    <w:rPr>
                      <w:i/>
                      <w:color w:val="58595B"/>
                      <w:sz w:val="12"/>
                    </w:rPr>
                    <w:t>Report on Submissions to 2015 EPA Inquiry</w:t>
                  </w:r>
                  <w:r>
                    <w:rPr>
                      <w:color w:val="58595B"/>
                      <w:sz w:val="12"/>
                    </w:rPr>
                    <w:t>, Melbourne, December, p. 7.</w:t>
                  </w:r>
                </w:p>
                <w:p w14:paraId="4F0FD441" w14:textId="77777777" w:rsidR="004D3D4B" w:rsidRDefault="00DF7FD9">
                  <w:pPr>
                    <w:spacing w:before="29" w:line="242" w:lineRule="auto"/>
                    <w:ind w:left="20" w:right="71"/>
                    <w:rPr>
                      <w:sz w:val="12"/>
                    </w:rPr>
                  </w:pPr>
                  <w:r>
                    <w:rPr>
                      <w:color w:val="58595B"/>
                      <w:sz w:val="12"/>
                    </w:rPr>
                    <w:t xml:space="preserve">The Strategy Shop 2015, </w:t>
                  </w:r>
                  <w:r>
                    <w:rPr>
                      <w:i/>
                      <w:color w:val="58595B"/>
                      <w:sz w:val="12"/>
                    </w:rPr>
                    <w:t>Report on Submissions to 2015 EPA Inquiry</w:t>
                  </w:r>
                  <w:r>
                    <w:rPr>
                      <w:color w:val="58595B"/>
                      <w:sz w:val="12"/>
                    </w:rPr>
                    <w:t>, Melbourne, December, p. 61.</w:t>
                  </w:r>
                </w:p>
                <w:p w14:paraId="2D4EA844" w14:textId="77777777" w:rsidR="004D3D4B" w:rsidRDefault="00DF7FD9">
                  <w:pPr>
                    <w:spacing w:before="29" w:line="242" w:lineRule="auto"/>
                    <w:ind w:left="20" w:right="71"/>
                    <w:rPr>
                      <w:sz w:val="12"/>
                    </w:rPr>
                  </w:pPr>
                  <w:r>
                    <w:rPr>
                      <w:color w:val="58595B"/>
                      <w:sz w:val="12"/>
                    </w:rPr>
                    <w:t xml:space="preserve">Ipsos Australia 2016, </w:t>
                  </w:r>
                  <w:r>
                    <w:rPr>
                      <w:i/>
                      <w:color w:val="58595B"/>
                      <w:sz w:val="12"/>
                    </w:rPr>
                    <w:t>EPA Inquiry Social Research</w:t>
                  </w:r>
                  <w:r>
                    <w:rPr>
                      <w:color w:val="58595B"/>
                      <w:sz w:val="12"/>
                    </w:rPr>
                    <w:t>, prepared for EPA Inquiry, January, p. 26.</w:t>
                  </w:r>
                </w:p>
                <w:p w14:paraId="3D9A0CB3" w14:textId="77777777" w:rsidR="004D3D4B" w:rsidRDefault="00DF7FD9">
                  <w:pPr>
                    <w:spacing w:before="29" w:line="242" w:lineRule="auto"/>
                    <w:ind w:left="20" w:right="71"/>
                    <w:rPr>
                      <w:sz w:val="12"/>
                    </w:rPr>
                  </w:pPr>
                  <w:r>
                    <w:rPr>
                      <w:color w:val="58595B"/>
                      <w:sz w:val="12"/>
                    </w:rPr>
                    <w:t xml:space="preserve">Ipsos Australia 2013, </w:t>
                  </w:r>
                  <w:r>
                    <w:rPr>
                      <w:i/>
                      <w:color w:val="58595B"/>
                      <w:sz w:val="12"/>
                    </w:rPr>
                    <w:t>EPA Stakeholder Survey Report Prepared for the NSW Environment Protection Authority</w:t>
                  </w:r>
                  <w:r>
                    <w:rPr>
                      <w:color w:val="58595B"/>
                      <w:sz w:val="12"/>
                    </w:rPr>
                    <w:t>, p.  41.</w:t>
                  </w:r>
                </w:p>
                <w:p w14:paraId="59E5FA41" w14:textId="77777777" w:rsidR="004D3D4B" w:rsidRDefault="00DF7FD9">
                  <w:pPr>
                    <w:spacing w:before="29" w:line="242" w:lineRule="auto"/>
                    <w:ind w:left="20" w:right="71"/>
                    <w:rPr>
                      <w:sz w:val="12"/>
                    </w:rPr>
                  </w:pPr>
                  <w:r>
                    <w:rPr>
                      <w:color w:val="58595B"/>
                      <w:sz w:val="12"/>
                    </w:rPr>
                    <w:t xml:space="preserve">Ipsos Australia 2016, </w:t>
                  </w:r>
                  <w:r>
                    <w:rPr>
                      <w:i/>
                      <w:color w:val="58595B"/>
                      <w:sz w:val="12"/>
                    </w:rPr>
                    <w:t>EPA Inquiry Social Research</w:t>
                  </w:r>
                  <w:r>
                    <w:rPr>
                      <w:color w:val="58595B"/>
                      <w:sz w:val="12"/>
                    </w:rPr>
                    <w:t>, prepared for EPA Inquiry, January, p. 33.</w:t>
                  </w:r>
                </w:p>
                <w:p w14:paraId="66BE7789" w14:textId="77777777" w:rsidR="004D3D4B" w:rsidRDefault="00DF7FD9">
                  <w:pPr>
                    <w:spacing w:before="29" w:line="242" w:lineRule="auto"/>
                    <w:ind w:left="20" w:right="71"/>
                    <w:rPr>
                      <w:sz w:val="12"/>
                    </w:rPr>
                  </w:pPr>
                  <w:r>
                    <w:rPr>
                      <w:color w:val="58595B"/>
                      <w:sz w:val="12"/>
                    </w:rPr>
                    <w:t xml:space="preserve">Ipsos Australia 2016, </w:t>
                  </w:r>
                  <w:r>
                    <w:rPr>
                      <w:i/>
                      <w:color w:val="58595B"/>
                      <w:sz w:val="12"/>
                    </w:rPr>
                    <w:t>EPA Inquiry Social Research</w:t>
                  </w:r>
                  <w:r>
                    <w:rPr>
                      <w:color w:val="58595B"/>
                      <w:sz w:val="12"/>
                    </w:rPr>
                    <w:t>, prepared for EPA Inquiry, January, p. 23.</w:t>
                  </w:r>
                </w:p>
                <w:p w14:paraId="33FCC080" w14:textId="77777777" w:rsidR="004D3D4B" w:rsidRDefault="00DF7FD9">
                  <w:pPr>
                    <w:spacing w:before="29" w:line="242" w:lineRule="auto"/>
                    <w:ind w:left="20" w:right="71"/>
                    <w:rPr>
                      <w:sz w:val="12"/>
                    </w:rPr>
                  </w:pPr>
                  <w:r>
                    <w:rPr>
                      <w:color w:val="58595B"/>
                      <w:sz w:val="12"/>
                    </w:rPr>
                    <w:t xml:space="preserve">Ipsos Australia 2016, </w:t>
                  </w:r>
                  <w:r>
                    <w:rPr>
                      <w:i/>
                      <w:color w:val="58595B"/>
                      <w:sz w:val="12"/>
                    </w:rPr>
                    <w:t xml:space="preserve">EPA Inquiry Social </w:t>
                  </w:r>
                  <w:r>
                    <w:rPr>
                      <w:color w:val="58595B"/>
                      <w:sz w:val="12"/>
                    </w:rPr>
                    <w:t>Research, prepared for EPA Inquiry, January, figure 15, p. 29</w:t>
                  </w:r>
                </w:p>
                <w:p w14:paraId="0271C067" w14:textId="77777777" w:rsidR="004D3D4B" w:rsidRDefault="00DF7FD9">
                  <w:pPr>
                    <w:spacing w:before="29" w:line="242" w:lineRule="auto"/>
                    <w:ind w:left="20" w:right="71"/>
                    <w:rPr>
                      <w:sz w:val="12"/>
                    </w:rPr>
                  </w:pPr>
                  <w:r>
                    <w:rPr>
                      <w:color w:val="58595B"/>
                      <w:sz w:val="12"/>
                    </w:rPr>
                    <w:t xml:space="preserve">The Strategy Shop 2015, </w:t>
                  </w:r>
                  <w:r>
                    <w:rPr>
                      <w:i/>
                      <w:color w:val="58595B"/>
                      <w:sz w:val="12"/>
                    </w:rPr>
                    <w:t>Report on Submissions to 2015 EPA Inquiry</w:t>
                  </w:r>
                  <w:r>
                    <w:rPr>
                      <w:color w:val="58595B"/>
                      <w:sz w:val="12"/>
                    </w:rPr>
                    <w:t>, Melbourne, December, p. 7.</w:t>
                  </w:r>
                </w:p>
                <w:p w14:paraId="60EED0FC" w14:textId="77777777" w:rsidR="004D3D4B" w:rsidRDefault="00DF7FD9">
                  <w:pPr>
                    <w:spacing w:before="29" w:line="242" w:lineRule="auto"/>
                    <w:ind w:left="20" w:right="71"/>
                    <w:rPr>
                      <w:sz w:val="12"/>
                    </w:rPr>
                  </w:pPr>
                  <w:r>
                    <w:rPr>
                      <w:color w:val="58595B"/>
                      <w:sz w:val="12"/>
                    </w:rPr>
                    <w:t xml:space="preserve">The Strategy Shop 2015, </w:t>
                  </w:r>
                  <w:r>
                    <w:rPr>
                      <w:i/>
                      <w:color w:val="58595B"/>
                      <w:sz w:val="12"/>
                    </w:rPr>
                    <w:t>Report on Submissions to 2015 EPA Inquiry</w:t>
                  </w:r>
                  <w:r>
                    <w:rPr>
                      <w:color w:val="58595B"/>
                      <w:sz w:val="12"/>
                    </w:rPr>
                    <w:t>, Melbourne, December, p. 31.</w:t>
                  </w:r>
                </w:p>
                <w:p w14:paraId="44D43BC6" w14:textId="77777777" w:rsidR="004D3D4B" w:rsidRDefault="00DF7FD9">
                  <w:pPr>
                    <w:spacing w:before="29" w:line="242" w:lineRule="auto"/>
                    <w:ind w:left="20" w:right="71"/>
                    <w:rPr>
                      <w:sz w:val="12"/>
                    </w:rPr>
                  </w:pPr>
                  <w:r>
                    <w:rPr>
                      <w:color w:val="58595B"/>
                      <w:sz w:val="12"/>
                    </w:rPr>
                    <w:t xml:space="preserve">The Strategy Shop 2015, </w:t>
                  </w:r>
                  <w:r>
                    <w:rPr>
                      <w:i/>
                      <w:color w:val="58595B"/>
                      <w:sz w:val="12"/>
                    </w:rPr>
                    <w:t>Report on Submissions to 2015 EPA Inquiry</w:t>
                  </w:r>
                  <w:r>
                    <w:rPr>
                      <w:color w:val="58595B"/>
                      <w:sz w:val="12"/>
                    </w:rPr>
                    <w:t>, Melbourne, December, p. 7.</w:t>
                  </w:r>
                </w:p>
                <w:p w14:paraId="1D05FED0" w14:textId="77777777" w:rsidR="004D3D4B" w:rsidRDefault="00DF7FD9">
                  <w:pPr>
                    <w:spacing w:before="29" w:line="242" w:lineRule="auto"/>
                    <w:ind w:left="20" w:right="71"/>
                    <w:rPr>
                      <w:sz w:val="12"/>
                    </w:rPr>
                  </w:pPr>
                  <w:r>
                    <w:rPr>
                      <w:color w:val="58595B"/>
                      <w:sz w:val="12"/>
                    </w:rPr>
                    <w:t xml:space="preserve">The Strategy Shop 2015, </w:t>
                  </w:r>
                  <w:r>
                    <w:rPr>
                      <w:i/>
                      <w:color w:val="58595B"/>
                      <w:sz w:val="12"/>
                    </w:rPr>
                    <w:t>Report on Submissions to 2015 EPA Inquiry</w:t>
                  </w:r>
                  <w:r>
                    <w:rPr>
                      <w:color w:val="58595B"/>
                      <w:sz w:val="12"/>
                    </w:rPr>
                    <w:t>, Melbourne, December, p.  78.</w:t>
                  </w:r>
                </w:p>
                <w:p w14:paraId="0A0D29EA" w14:textId="77777777" w:rsidR="004D3D4B" w:rsidRDefault="00DF7FD9">
                  <w:pPr>
                    <w:spacing w:before="29" w:line="242" w:lineRule="auto"/>
                    <w:ind w:left="20" w:right="71"/>
                    <w:rPr>
                      <w:sz w:val="12"/>
                    </w:rPr>
                  </w:pPr>
                  <w:r>
                    <w:rPr>
                      <w:color w:val="58595B"/>
                      <w:sz w:val="12"/>
                    </w:rPr>
                    <w:t xml:space="preserve">The Strategy Shop 2015, </w:t>
                  </w:r>
                  <w:r>
                    <w:rPr>
                      <w:i/>
                      <w:color w:val="58595B"/>
                      <w:sz w:val="12"/>
                    </w:rPr>
                    <w:t>Report on Submissions to 2015 EPA Inquiry</w:t>
                  </w:r>
                  <w:r>
                    <w:rPr>
                      <w:color w:val="58595B"/>
                      <w:sz w:val="12"/>
                    </w:rPr>
                    <w:t>, Melbourne, December, pp.  15–6.</w:t>
                  </w:r>
                </w:p>
                <w:p w14:paraId="360D99E6" w14:textId="77777777" w:rsidR="004D3D4B" w:rsidRDefault="00DF7FD9">
                  <w:pPr>
                    <w:spacing w:before="29" w:line="242" w:lineRule="auto"/>
                    <w:ind w:left="20" w:right="71"/>
                    <w:rPr>
                      <w:sz w:val="12"/>
                    </w:rPr>
                  </w:pPr>
                  <w:r>
                    <w:rPr>
                      <w:color w:val="58595B"/>
                      <w:sz w:val="12"/>
                    </w:rPr>
                    <w:t xml:space="preserve">The Strategy Shop 2015, </w:t>
                  </w:r>
                  <w:r>
                    <w:rPr>
                      <w:i/>
                      <w:color w:val="58595B"/>
                      <w:sz w:val="12"/>
                    </w:rPr>
                    <w:t>Report on Submissions to 2015 EPA Inquiry</w:t>
                  </w:r>
                  <w:r>
                    <w:rPr>
                      <w:color w:val="58595B"/>
                      <w:sz w:val="12"/>
                    </w:rPr>
                    <w:t>, Melbourne, December, p. 15.</w:t>
                  </w:r>
                </w:p>
                <w:p w14:paraId="42D5E69E" w14:textId="77777777" w:rsidR="004D3D4B" w:rsidRDefault="00DF7FD9">
                  <w:pPr>
                    <w:spacing w:before="29" w:line="242" w:lineRule="auto"/>
                    <w:ind w:left="20" w:right="71"/>
                    <w:rPr>
                      <w:sz w:val="12"/>
                    </w:rPr>
                  </w:pPr>
                  <w:r>
                    <w:rPr>
                      <w:color w:val="58595B"/>
                      <w:sz w:val="12"/>
                    </w:rPr>
                    <w:t xml:space="preserve">The Strategy Shop 2015, </w:t>
                  </w:r>
                  <w:r>
                    <w:rPr>
                      <w:i/>
                      <w:color w:val="58595B"/>
                      <w:sz w:val="12"/>
                    </w:rPr>
                    <w:t>Report on Submissions to 2015 EPA Inquiry</w:t>
                  </w:r>
                  <w:r>
                    <w:rPr>
                      <w:color w:val="58595B"/>
                      <w:sz w:val="12"/>
                    </w:rPr>
                    <w:t>, Melbourne, December, p. 15.</w:t>
                  </w:r>
                </w:p>
                <w:p w14:paraId="22FD21FA" w14:textId="77777777" w:rsidR="004D3D4B" w:rsidRDefault="00DF7FD9">
                  <w:pPr>
                    <w:spacing w:before="29" w:line="242" w:lineRule="auto"/>
                    <w:ind w:left="20" w:right="71"/>
                    <w:rPr>
                      <w:sz w:val="12"/>
                    </w:rPr>
                  </w:pPr>
                  <w:r>
                    <w:rPr>
                      <w:color w:val="58595B"/>
                      <w:sz w:val="12"/>
                    </w:rPr>
                    <w:t xml:space="preserve">Ipsos Australia 2013, </w:t>
                  </w:r>
                  <w:r>
                    <w:rPr>
                      <w:i/>
                      <w:color w:val="58595B"/>
                      <w:sz w:val="12"/>
                    </w:rPr>
                    <w:t>EPA Stakeholder Survey Report Prepared for the NSW Environment Protection Authority</w:t>
                  </w:r>
                  <w:r>
                    <w:rPr>
                      <w:color w:val="58595B"/>
                      <w:sz w:val="12"/>
                    </w:rPr>
                    <w:t>, October, p.  6.</w:t>
                  </w:r>
                </w:p>
                <w:p w14:paraId="640D40D8" w14:textId="77777777" w:rsidR="004D3D4B" w:rsidRDefault="00DF7FD9">
                  <w:pPr>
                    <w:spacing w:before="29" w:line="242" w:lineRule="auto"/>
                    <w:ind w:left="20" w:right="71"/>
                    <w:rPr>
                      <w:sz w:val="12"/>
                    </w:rPr>
                  </w:pPr>
                  <w:r>
                    <w:rPr>
                      <w:color w:val="58595B"/>
                      <w:sz w:val="12"/>
                    </w:rPr>
                    <w:t xml:space="preserve">The Strategy Shop 2015, </w:t>
                  </w:r>
                  <w:r>
                    <w:rPr>
                      <w:i/>
                      <w:color w:val="58595B"/>
                      <w:sz w:val="12"/>
                    </w:rPr>
                    <w:t>Report on Submissions to 2015 EPA Inquiry</w:t>
                  </w:r>
                  <w:r>
                    <w:rPr>
                      <w:color w:val="58595B"/>
                      <w:sz w:val="12"/>
                    </w:rPr>
                    <w:t>, Melbourne, December, p.  5.</w:t>
                  </w:r>
                </w:p>
                <w:p w14:paraId="6B7D942E" w14:textId="77777777" w:rsidR="004D3D4B" w:rsidRDefault="00DF7FD9">
                  <w:pPr>
                    <w:spacing w:before="29" w:line="242" w:lineRule="auto"/>
                    <w:ind w:left="20" w:right="71"/>
                    <w:rPr>
                      <w:sz w:val="12"/>
                    </w:rPr>
                  </w:pPr>
                  <w:r>
                    <w:rPr>
                      <w:color w:val="58595B"/>
                      <w:sz w:val="12"/>
                    </w:rPr>
                    <w:t xml:space="preserve">The Strategy Shop 2015, </w:t>
                  </w:r>
                  <w:r>
                    <w:rPr>
                      <w:i/>
                      <w:color w:val="58595B"/>
                      <w:sz w:val="12"/>
                    </w:rPr>
                    <w:t>Report on Submissions to 2015 EPA Inquiry</w:t>
                  </w:r>
                  <w:r>
                    <w:rPr>
                      <w:color w:val="58595B"/>
                      <w:sz w:val="12"/>
                    </w:rPr>
                    <w:t>, Melbourne, December, p. 31.</w:t>
                  </w:r>
                </w:p>
                <w:p w14:paraId="4BAA9043" w14:textId="77777777" w:rsidR="004D3D4B" w:rsidRDefault="00DF7FD9">
                  <w:pPr>
                    <w:spacing w:before="29" w:line="242" w:lineRule="auto"/>
                    <w:ind w:left="20" w:right="71"/>
                    <w:rPr>
                      <w:sz w:val="12"/>
                    </w:rPr>
                  </w:pPr>
                  <w:r>
                    <w:rPr>
                      <w:color w:val="58595B"/>
                      <w:sz w:val="12"/>
                    </w:rPr>
                    <w:t xml:space="preserve">The Strategy Shop 2015, </w:t>
                  </w:r>
                  <w:r>
                    <w:rPr>
                      <w:i/>
                      <w:color w:val="58595B"/>
                      <w:sz w:val="12"/>
                    </w:rPr>
                    <w:t>Report on Submissions to 2015 EPA Inquiry</w:t>
                  </w:r>
                  <w:r>
                    <w:rPr>
                      <w:color w:val="58595B"/>
                      <w:sz w:val="12"/>
                    </w:rPr>
                    <w:t>, Melbourne, December, p.  22.</w:t>
                  </w:r>
                </w:p>
                <w:p w14:paraId="696D3560" w14:textId="77777777" w:rsidR="004D3D4B" w:rsidRDefault="00DF7FD9">
                  <w:pPr>
                    <w:spacing w:before="29" w:line="242" w:lineRule="auto"/>
                    <w:ind w:left="20" w:right="71"/>
                    <w:rPr>
                      <w:sz w:val="12"/>
                    </w:rPr>
                  </w:pPr>
                  <w:r>
                    <w:rPr>
                      <w:color w:val="58595B"/>
                      <w:sz w:val="12"/>
                    </w:rPr>
                    <w:t xml:space="preserve">The Strategy Shop 2015, </w:t>
                  </w:r>
                  <w:r>
                    <w:rPr>
                      <w:i/>
                      <w:color w:val="58595B"/>
                      <w:sz w:val="12"/>
                    </w:rPr>
                    <w:t>Report on Submissions to 2015 EPA Inquiry</w:t>
                  </w:r>
                  <w:r>
                    <w:rPr>
                      <w:color w:val="58595B"/>
                      <w:sz w:val="12"/>
                    </w:rPr>
                    <w:t>, Melbourne, December, pp. 7–18.</w:t>
                  </w:r>
                </w:p>
              </w:txbxContent>
            </v:textbox>
            <w10:wrap anchorx="page" anchory="page"/>
          </v:shape>
        </w:pict>
      </w:r>
      <w:r>
        <w:pict w14:anchorId="7E5B22C1">
          <v:shape id="_x0000_s2296" type="#_x0000_t202" style="position:absolute;margin-left:69.85pt;margin-top:138.45pt;width:5.3pt;height:8pt;z-index:-97048;mso-position-horizontal-relative:page;mso-position-vertical-relative:page" filled="f" stroked="f">
            <v:textbox inset="0,0,0,0">
              <w:txbxContent>
                <w:p w14:paraId="74D1193D" w14:textId="77777777" w:rsidR="004D3D4B" w:rsidRDefault="00DF7FD9">
                  <w:pPr>
                    <w:spacing w:before="4"/>
                    <w:ind w:left="20"/>
                    <w:rPr>
                      <w:sz w:val="12"/>
                    </w:rPr>
                  </w:pPr>
                  <w:r>
                    <w:rPr>
                      <w:color w:val="58595B"/>
                      <w:sz w:val="12"/>
                    </w:rPr>
                    <w:t>4</w:t>
                  </w:r>
                </w:p>
              </w:txbxContent>
            </v:textbox>
            <w10:wrap anchorx="page" anchory="page"/>
          </v:shape>
        </w:pict>
      </w:r>
      <w:r>
        <w:pict w14:anchorId="0951462B">
          <v:shape id="_x0000_s2295" type="#_x0000_t202" style="position:absolute;margin-left:69.85pt;margin-top:153.85pt;width:5.3pt;height:8pt;z-index:-97024;mso-position-horizontal-relative:page;mso-position-vertical-relative:page" filled="f" stroked="f">
            <v:textbox inset="0,0,0,0">
              <w:txbxContent>
                <w:p w14:paraId="7947E027" w14:textId="77777777" w:rsidR="004D3D4B" w:rsidRDefault="00DF7FD9">
                  <w:pPr>
                    <w:spacing w:before="4"/>
                    <w:ind w:left="20"/>
                    <w:rPr>
                      <w:sz w:val="12"/>
                    </w:rPr>
                  </w:pPr>
                  <w:r>
                    <w:rPr>
                      <w:color w:val="58595B"/>
                      <w:sz w:val="12"/>
                    </w:rPr>
                    <w:t>5</w:t>
                  </w:r>
                </w:p>
              </w:txbxContent>
            </v:textbox>
            <w10:wrap anchorx="page" anchory="page"/>
          </v:shape>
        </w:pict>
      </w:r>
      <w:r>
        <w:pict w14:anchorId="0DFDA36F">
          <v:shape id="_x0000_s2294" type="#_x0000_t202" style="position:absolute;margin-left:69.85pt;margin-top:169.3pt;width:5.3pt;height:8pt;z-index:-97000;mso-position-horizontal-relative:page;mso-position-vertical-relative:page" filled="f" stroked="f">
            <v:textbox inset="0,0,0,0">
              <w:txbxContent>
                <w:p w14:paraId="2714835C" w14:textId="77777777" w:rsidR="004D3D4B" w:rsidRDefault="00DF7FD9">
                  <w:pPr>
                    <w:spacing w:before="4"/>
                    <w:ind w:left="20"/>
                    <w:rPr>
                      <w:sz w:val="12"/>
                    </w:rPr>
                  </w:pPr>
                  <w:r>
                    <w:rPr>
                      <w:color w:val="58595B"/>
                      <w:sz w:val="12"/>
                    </w:rPr>
                    <w:t>6</w:t>
                  </w:r>
                </w:p>
              </w:txbxContent>
            </v:textbox>
            <w10:wrap anchorx="page" anchory="page"/>
          </v:shape>
        </w:pict>
      </w:r>
      <w:r>
        <w:pict w14:anchorId="56739B8F">
          <v:shape id="_x0000_s2293" type="#_x0000_t202" style="position:absolute;margin-left:69.85pt;margin-top:184.7pt;width:5.3pt;height:8pt;z-index:-96976;mso-position-horizontal-relative:page;mso-position-vertical-relative:page" filled="f" stroked="f">
            <v:textbox inset="0,0,0,0">
              <w:txbxContent>
                <w:p w14:paraId="781895E6" w14:textId="77777777" w:rsidR="004D3D4B" w:rsidRDefault="00DF7FD9">
                  <w:pPr>
                    <w:spacing w:before="4"/>
                    <w:ind w:left="20"/>
                    <w:rPr>
                      <w:sz w:val="12"/>
                    </w:rPr>
                  </w:pPr>
                  <w:r>
                    <w:rPr>
                      <w:color w:val="58595B"/>
                      <w:sz w:val="12"/>
                    </w:rPr>
                    <w:t>7</w:t>
                  </w:r>
                </w:p>
              </w:txbxContent>
            </v:textbox>
            <w10:wrap anchorx="page" anchory="page"/>
          </v:shape>
        </w:pict>
      </w:r>
      <w:r>
        <w:pict w14:anchorId="2C23ACAB">
          <v:shape id="_x0000_s2292" type="#_x0000_t202" style="position:absolute;margin-left:69.85pt;margin-top:200.15pt;width:5.3pt;height:8pt;z-index:-96952;mso-position-horizontal-relative:page;mso-position-vertical-relative:page" filled="f" stroked="f">
            <v:textbox inset="0,0,0,0">
              <w:txbxContent>
                <w:p w14:paraId="20BC9A8B" w14:textId="77777777" w:rsidR="004D3D4B" w:rsidRDefault="00DF7FD9">
                  <w:pPr>
                    <w:spacing w:before="4"/>
                    <w:ind w:left="20"/>
                    <w:rPr>
                      <w:sz w:val="12"/>
                    </w:rPr>
                  </w:pPr>
                  <w:r>
                    <w:rPr>
                      <w:color w:val="58595B"/>
                      <w:sz w:val="12"/>
                    </w:rPr>
                    <w:t>8</w:t>
                  </w:r>
                </w:p>
              </w:txbxContent>
            </v:textbox>
            <w10:wrap anchorx="page" anchory="page"/>
          </v:shape>
        </w:pict>
      </w:r>
      <w:r>
        <w:pict w14:anchorId="6FA3EF4A">
          <v:shape id="_x0000_s2291" type="#_x0000_t202" style="position:absolute;margin-left:69.85pt;margin-top:222.55pt;width:5.3pt;height:8pt;z-index:-96928;mso-position-horizontal-relative:page;mso-position-vertical-relative:page" filled="f" stroked="f">
            <v:textbox inset="0,0,0,0">
              <w:txbxContent>
                <w:p w14:paraId="498727BD" w14:textId="77777777" w:rsidR="004D3D4B" w:rsidRDefault="00DF7FD9">
                  <w:pPr>
                    <w:spacing w:before="4"/>
                    <w:ind w:left="20"/>
                    <w:rPr>
                      <w:sz w:val="12"/>
                    </w:rPr>
                  </w:pPr>
                  <w:r>
                    <w:rPr>
                      <w:color w:val="58595B"/>
                      <w:sz w:val="12"/>
                    </w:rPr>
                    <w:t>9</w:t>
                  </w:r>
                </w:p>
              </w:txbxContent>
            </v:textbox>
            <w10:wrap anchorx="page" anchory="page"/>
          </v:shape>
        </w:pict>
      </w:r>
      <w:r>
        <w:pict w14:anchorId="7F1FDB8C">
          <v:shape id="_x0000_s2290" type="#_x0000_t202" style="position:absolute;margin-left:69.85pt;margin-top:238pt;width:8.55pt;height:8pt;z-index:-96904;mso-position-horizontal-relative:page;mso-position-vertical-relative:page" filled="f" stroked="f">
            <v:textbox inset="0,0,0,0">
              <w:txbxContent>
                <w:p w14:paraId="32B64D77" w14:textId="77777777" w:rsidR="004D3D4B" w:rsidRDefault="00DF7FD9">
                  <w:pPr>
                    <w:spacing w:before="4"/>
                    <w:ind w:left="20" w:right="-3"/>
                    <w:rPr>
                      <w:sz w:val="12"/>
                    </w:rPr>
                  </w:pPr>
                  <w:r>
                    <w:rPr>
                      <w:color w:val="58595B"/>
                      <w:sz w:val="12"/>
                    </w:rPr>
                    <w:t>10</w:t>
                  </w:r>
                </w:p>
              </w:txbxContent>
            </v:textbox>
            <w10:wrap anchorx="page" anchory="page"/>
          </v:shape>
        </w:pict>
      </w:r>
      <w:r>
        <w:pict w14:anchorId="043678D5">
          <v:shape id="_x0000_s2289" type="#_x0000_t202" style="position:absolute;margin-left:69.85pt;margin-top:253.4pt;width:7.9pt;height:8pt;z-index:-96880;mso-position-horizontal-relative:page;mso-position-vertical-relative:page" filled="f" stroked="f">
            <v:textbox inset="0,0,0,0">
              <w:txbxContent>
                <w:p w14:paraId="5BE02698" w14:textId="77777777" w:rsidR="004D3D4B" w:rsidRDefault="00DF7FD9">
                  <w:pPr>
                    <w:spacing w:before="4"/>
                    <w:ind w:left="20" w:right="-16"/>
                    <w:rPr>
                      <w:sz w:val="12"/>
                    </w:rPr>
                  </w:pPr>
                  <w:r>
                    <w:rPr>
                      <w:color w:val="58595B"/>
                      <w:sz w:val="12"/>
                    </w:rPr>
                    <w:t>11</w:t>
                  </w:r>
                </w:p>
              </w:txbxContent>
            </v:textbox>
            <w10:wrap anchorx="page" anchory="page"/>
          </v:shape>
        </w:pict>
      </w:r>
      <w:r>
        <w:pict w14:anchorId="38C6374E">
          <v:shape id="_x0000_s2288" type="#_x0000_t202" style="position:absolute;margin-left:69.8pt;margin-top:268.8pt;width:8.4pt;height:8pt;z-index:-96856;mso-position-horizontal-relative:page;mso-position-vertical-relative:page" filled="f" stroked="f">
            <v:textbox inset="0,0,0,0">
              <w:txbxContent>
                <w:p w14:paraId="3962AA97" w14:textId="77777777" w:rsidR="004D3D4B" w:rsidRDefault="00DF7FD9">
                  <w:pPr>
                    <w:spacing w:before="4"/>
                    <w:ind w:left="20" w:right="-6"/>
                    <w:rPr>
                      <w:sz w:val="12"/>
                    </w:rPr>
                  </w:pPr>
                  <w:r>
                    <w:rPr>
                      <w:color w:val="58595B"/>
                      <w:sz w:val="12"/>
                    </w:rPr>
                    <w:t>12</w:t>
                  </w:r>
                </w:p>
              </w:txbxContent>
            </v:textbox>
            <w10:wrap anchorx="page" anchory="page"/>
          </v:shape>
        </w:pict>
      </w:r>
      <w:r>
        <w:pict w14:anchorId="27448075">
          <v:shape id="_x0000_s2287" type="#_x0000_t202" style="position:absolute;margin-left:69.8pt;margin-top:284.25pt;width:8.4pt;height:8pt;z-index:-96832;mso-position-horizontal-relative:page;mso-position-vertical-relative:page" filled="f" stroked="f">
            <v:textbox inset="0,0,0,0">
              <w:txbxContent>
                <w:p w14:paraId="737174C1" w14:textId="77777777" w:rsidR="004D3D4B" w:rsidRDefault="00DF7FD9">
                  <w:pPr>
                    <w:spacing w:before="4"/>
                    <w:ind w:left="20" w:right="-6"/>
                    <w:rPr>
                      <w:sz w:val="12"/>
                    </w:rPr>
                  </w:pPr>
                  <w:r>
                    <w:rPr>
                      <w:color w:val="58595B"/>
                      <w:sz w:val="12"/>
                    </w:rPr>
                    <w:t>13</w:t>
                  </w:r>
                </w:p>
              </w:txbxContent>
            </v:textbox>
            <w10:wrap anchorx="page" anchory="page"/>
          </v:shape>
        </w:pict>
      </w:r>
      <w:r>
        <w:pict w14:anchorId="0A00C92C">
          <v:shape id="_x0000_s2286" type="#_x0000_t202" style="position:absolute;margin-left:69.8pt;margin-top:299.65pt;width:8.45pt;height:8pt;z-index:-96808;mso-position-horizontal-relative:page;mso-position-vertical-relative:page" filled="f" stroked="f">
            <v:textbox inset="0,0,0,0">
              <w:txbxContent>
                <w:p w14:paraId="209BB8A6" w14:textId="77777777" w:rsidR="004D3D4B" w:rsidRDefault="00DF7FD9">
                  <w:pPr>
                    <w:spacing w:before="4"/>
                    <w:ind w:left="20" w:right="-5"/>
                    <w:rPr>
                      <w:sz w:val="12"/>
                    </w:rPr>
                  </w:pPr>
                  <w:r>
                    <w:rPr>
                      <w:color w:val="58595B"/>
                      <w:sz w:val="12"/>
                    </w:rPr>
                    <w:t>14</w:t>
                  </w:r>
                </w:p>
              </w:txbxContent>
            </v:textbox>
            <w10:wrap anchorx="page" anchory="page"/>
          </v:shape>
        </w:pict>
      </w:r>
      <w:r>
        <w:pict w14:anchorId="5B324718">
          <v:shape id="_x0000_s2285" type="#_x0000_t202" style="position:absolute;margin-left:69.8pt;margin-top:315.1pt;width:8.45pt;height:8pt;z-index:-96784;mso-position-horizontal-relative:page;mso-position-vertical-relative:page" filled="f" stroked="f">
            <v:textbox inset="0,0,0,0">
              <w:txbxContent>
                <w:p w14:paraId="644E8E5F" w14:textId="77777777" w:rsidR="004D3D4B" w:rsidRDefault="00DF7FD9">
                  <w:pPr>
                    <w:spacing w:before="4"/>
                    <w:ind w:left="20" w:right="-5"/>
                    <w:rPr>
                      <w:sz w:val="12"/>
                    </w:rPr>
                  </w:pPr>
                  <w:r>
                    <w:rPr>
                      <w:color w:val="58595B"/>
                      <w:sz w:val="12"/>
                    </w:rPr>
                    <w:t>15</w:t>
                  </w:r>
                </w:p>
              </w:txbxContent>
            </v:textbox>
            <w10:wrap anchorx="page" anchory="page"/>
          </v:shape>
        </w:pict>
      </w:r>
      <w:r>
        <w:pict w14:anchorId="32DE40B5">
          <v:shape id="_x0000_s2284" type="#_x0000_t202" style="position:absolute;margin-left:69.8pt;margin-top:330.5pt;width:8.55pt;height:8pt;z-index:-96760;mso-position-horizontal-relative:page;mso-position-vertical-relative:page" filled="f" stroked="f">
            <v:textbox inset="0,0,0,0">
              <w:txbxContent>
                <w:p w14:paraId="2CBE5E9A" w14:textId="77777777" w:rsidR="004D3D4B" w:rsidRDefault="00DF7FD9">
                  <w:pPr>
                    <w:spacing w:before="4"/>
                    <w:ind w:left="20" w:right="-3"/>
                    <w:rPr>
                      <w:sz w:val="12"/>
                    </w:rPr>
                  </w:pPr>
                  <w:r>
                    <w:rPr>
                      <w:color w:val="58595B"/>
                      <w:sz w:val="12"/>
                    </w:rPr>
                    <w:t>16</w:t>
                  </w:r>
                </w:p>
              </w:txbxContent>
            </v:textbox>
            <w10:wrap anchorx="page" anchory="page"/>
          </v:shape>
        </w:pict>
      </w:r>
      <w:r>
        <w:pict w14:anchorId="13652331">
          <v:shape id="_x0000_s2283" type="#_x0000_t202" style="position:absolute;margin-left:69.85pt;margin-top:345.9pt;width:8.25pt;height:8pt;z-index:-96736;mso-position-horizontal-relative:page;mso-position-vertical-relative:page" filled="f" stroked="f">
            <v:textbox inset="0,0,0,0">
              <w:txbxContent>
                <w:p w14:paraId="16BD6BD0" w14:textId="77777777" w:rsidR="004D3D4B" w:rsidRDefault="00DF7FD9">
                  <w:pPr>
                    <w:spacing w:before="4"/>
                    <w:ind w:left="20" w:right="-9"/>
                    <w:rPr>
                      <w:sz w:val="12"/>
                    </w:rPr>
                  </w:pPr>
                  <w:r>
                    <w:rPr>
                      <w:color w:val="58595B"/>
                      <w:sz w:val="12"/>
                    </w:rPr>
                    <w:t>17</w:t>
                  </w:r>
                </w:p>
              </w:txbxContent>
            </v:textbox>
            <w10:wrap anchorx="page" anchory="page"/>
          </v:shape>
        </w:pict>
      </w:r>
      <w:r>
        <w:pict w14:anchorId="2A03D490">
          <v:shape id="_x0000_s2282" type="#_x0000_t202" style="position:absolute;margin-left:69.85pt;margin-top:361.35pt;width:8.5pt;height:8pt;z-index:-96712;mso-position-horizontal-relative:page;mso-position-vertical-relative:page" filled="f" stroked="f">
            <v:textbox inset="0,0,0,0">
              <w:txbxContent>
                <w:p w14:paraId="066B64D1" w14:textId="77777777" w:rsidR="004D3D4B" w:rsidRDefault="00DF7FD9">
                  <w:pPr>
                    <w:spacing w:before="4"/>
                    <w:ind w:left="20" w:right="-4"/>
                    <w:rPr>
                      <w:sz w:val="12"/>
                    </w:rPr>
                  </w:pPr>
                  <w:r>
                    <w:rPr>
                      <w:color w:val="58595B"/>
                      <w:sz w:val="12"/>
                    </w:rPr>
                    <w:t>18</w:t>
                  </w:r>
                </w:p>
              </w:txbxContent>
            </v:textbox>
            <w10:wrap anchorx="page" anchory="page"/>
          </v:shape>
        </w:pict>
      </w:r>
      <w:r>
        <w:pict w14:anchorId="6FFE4FE8">
          <v:shape id="_x0000_s2281" type="#_x0000_t202" style="position:absolute;margin-left:69.85pt;margin-top:376.75pt;width:8.5pt;height:8pt;z-index:-96688;mso-position-horizontal-relative:page;mso-position-vertical-relative:page" filled="f" stroked="f">
            <v:textbox inset="0,0,0,0">
              <w:txbxContent>
                <w:p w14:paraId="6FDB6EA9" w14:textId="77777777" w:rsidR="004D3D4B" w:rsidRDefault="00DF7FD9">
                  <w:pPr>
                    <w:spacing w:before="4"/>
                    <w:ind w:left="20" w:right="-4"/>
                    <w:rPr>
                      <w:sz w:val="12"/>
                    </w:rPr>
                  </w:pPr>
                  <w:r>
                    <w:rPr>
                      <w:color w:val="58595B"/>
                      <w:sz w:val="12"/>
                    </w:rPr>
                    <w:t>19</w:t>
                  </w:r>
                </w:p>
              </w:txbxContent>
            </v:textbox>
            <w10:wrap anchorx="page" anchory="page"/>
          </v:shape>
        </w:pict>
      </w:r>
      <w:r>
        <w:pict w14:anchorId="0A4C6EF2">
          <v:shape id="_x0000_s2280" type="#_x0000_t202" style="position:absolute;margin-left:69.85pt;margin-top:392.2pt;width:8.8pt;height:8pt;z-index:-96664;mso-position-horizontal-relative:page;mso-position-vertical-relative:page" filled="f" stroked="f">
            <v:textbox inset="0,0,0,0">
              <w:txbxContent>
                <w:p w14:paraId="0A6BEC2A" w14:textId="77777777" w:rsidR="004D3D4B" w:rsidRDefault="00DF7FD9">
                  <w:pPr>
                    <w:spacing w:before="4"/>
                    <w:ind w:left="20"/>
                    <w:rPr>
                      <w:sz w:val="12"/>
                    </w:rPr>
                  </w:pPr>
                  <w:r>
                    <w:rPr>
                      <w:color w:val="58595B"/>
                      <w:sz w:val="12"/>
                    </w:rPr>
                    <w:t>20</w:t>
                  </w:r>
                </w:p>
              </w:txbxContent>
            </v:textbox>
            <w10:wrap anchorx="page" anchory="page"/>
          </v:shape>
        </w:pict>
      </w:r>
      <w:r>
        <w:pict w14:anchorId="3148F08A">
          <v:shape id="_x0000_s2279" type="#_x0000_t202" style="position:absolute;margin-left:69.85pt;margin-top:407.6pt;width:8.6pt;height:8pt;z-index:-96640;mso-position-horizontal-relative:page;mso-position-vertical-relative:page" filled="f" stroked="f">
            <v:textbox inset="0,0,0,0">
              <w:txbxContent>
                <w:p w14:paraId="34341F07" w14:textId="77777777" w:rsidR="004D3D4B" w:rsidRDefault="00DF7FD9">
                  <w:pPr>
                    <w:spacing w:before="4"/>
                    <w:ind w:left="20" w:right="-2"/>
                    <w:rPr>
                      <w:sz w:val="12"/>
                    </w:rPr>
                  </w:pPr>
                  <w:r>
                    <w:rPr>
                      <w:color w:val="58595B"/>
                      <w:sz w:val="12"/>
                    </w:rPr>
                    <w:t>21</w:t>
                  </w:r>
                </w:p>
              </w:txbxContent>
            </v:textbox>
            <w10:wrap anchorx="page" anchory="page"/>
          </v:shape>
        </w:pict>
      </w:r>
      <w:r>
        <w:pict w14:anchorId="5640A191">
          <v:shape id="_x0000_s2278" type="#_x0000_t202" style="position:absolute;margin-left:69.85pt;margin-top:423pt;width:8.85pt;height:8pt;z-index:-96616;mso-position-horizontal-relative:page;mso-position-vertical-relative:page" filled="f" stroked="f">
            <v:textbox inset="0,0,0,0">
              <w:txbxContent>
                <w:p w14:paraId="179FCBD6" w14:textId="77777777" w:rsidR="004D3D4B" w:rsidRDefault="00DF7FD9">
                  <w:pPr>
                    <w:spacing w:before="4"/>
                    <w:ind w:left="20"/>
                    <w:rPr>
                      <w:sz w:val="12"/>
                    </w:rPr>
                  </w:pPr>
                  <w:r>
                    <w:rPr>
                      <w:color w:val="58595B"/>
                      <w:sz w:val="12"/>
                    </w:rPr>
                    <w:t>22</w:t>
                  </w:r>
                </w:p>
              </w:txbxContent>
            </v:textbox>
            <w10:wrap anchorx="page" anchory="page"/>
          </v:shape>
        </w:pict>
      </w:r>
      <w:r>
        <w:pict w14:anchorId="088323CD">
          <v:shape id="_x0000_s2277" type="#_x0000_t202" style="position:absolute;margin-left:69.85pt;margin-top:438.45pt;width:8.8pt;height:8pt;z-index:-96592;mso-position-horizontal-relative:page;mso-position-vertical-relative:page" filled="f" stroked="f">
            <v:textbox inset="0,0,0,0">
              <w:txbxContent>
                <w:p w14:paraId="1D6A21CC" w14:textId="77777777" w:rsidR="004D3D4B" w:rsidRDefault="00DF7FD9">
                  <w:pPr>
                    <w:spacing w:before="4"/>
                    <w:ind w:left="20"/>
                    <w:rPr>
                      <w:sz w:val="12"/>
                    </w:rPr>
                  </w:pPr>
                  <w:r>
                    <w:rPr>
                      <w:color w:val="58595B"/>
                      <w:sz w:val="12"/>
                    </w:rPr>
                    <w:t>23</w:t>
                  </w:r>
                </w:p>
              </w:txbxContent>
            </v:textbox>
            <w10:wrap anchorx="page" anchory="page"/>
          </v:shape>
        </w:pict>
      </w:r>
      <w:r>
        <w:pict w14:anchorId="2A012712">
          <v:shape id="_x0000_s2276" type="#_x0000_t202" style="position:absolute;margin-left:69.85pt;margin-top:453.85pt;width:8.7pt;height:8pt;z-index:-96568;mso-position-horizontal-relative:page;mso-position-vertical-relative:page" filled="f" stroked="f">
            <v:textbox inset="0,0,0,0">
              <w:txbxContent>
                <w:p w14:paraId="7B1FFFC0" w14:textId="77777777" w:rsidR="004D3D4B" w:rsidRDefault="00DF7FD9">
                  <w:pPr>
                    <w:spacing w:before="4"/>
                    <w:ind w:left="20"/>
                    <w:rPr>
                      <w:sz w:val="12"/>
                    </w:rPr>
                  </w:pPr>
                  <w:r>
                    <w:rPr>
                      <w:color w:val="58595B"/>
                      <w:sz w:val="12"/>
                    </w:rPr>
                    <w:t>24</w:t>
                  </w:r>
                </w:p>
              </w:txbxContent>
            </v:textbox>
            <w10:wrap anchorx="page" anchory="page"/>
          </v:shape>
        </w:pict>
      </w:r>
      <w:r>
        <w:pict w14:anchorId="0944AED7">
          <v:shape id="_x0000_s2275" type="#_x0000_t202" style="position:absolute;margin-left:69.85pt;margin-top:469.3pt;width:8.75pt;height:8pt;z-index:-96544;mso-position-horizontal-relative:page;mso-position-vertical-relative:page" filled="f" stroked="f">
            <v:textbox inset="0,0,0,0">
              <w:txbxContent>
                <w:p w14:paraId="3979C4E7" w14:textId="77777777" w:rsidR="004D3D4B" w:rsidRDefault="00DF7FD9">
                  <w:pPr>
                    <w:spacing w:before="4"/>
                    <w:ind w:left="20"/>
                    <w:rPr>
                      <w:sz w:val="12"/>
                    </w:rPr>
                  </w:pPr>
                  <w:r>
                    <w:rPr>
                      <w:color w:val="58595B"/>
                      <w:sz w:val="12"/>
                    </w:rPr>
                    <w:t>25</w:t>
                  </w:r>
                </w:p>
              </w:txbxContent>
            </v:textbox>
            <w10:wrap anchorx="page" anchory="page"/>
          </v:shape>
        </w:pict>
      </w:r>
      <w:r>
        <w:pict w14:anchorId="2AF424A8">
          <v:shape id="_x0000_s2274" type="#_x0000_t202" style="position:absolute;margin-left:69.85pt;margin-top:484.7pt;width:8.8pt;height:8pt;z-index:-96520;mso-position-horizontal-relative:page;mso-position-vertical-relative:page" filled="f" stroked="f">
            <v:textbox inset="0,0,0,0">
              <w:txbxContent>
                <w:p w14:paraId="47D734DE" w14:textId="77777777" w:rsidR="004D3D4B" w:rsidRDefault="00DF7FD9">
                  <w:pPr>
                    <w:spacing w:before="4"/>
                    <w:ind w:left="20"/>
                    <w:rPr>
                      <w:sz w:val="12"/>
                    </w:rPr>
                  </w:pPr>
                  <w:r>
                    <w:rPr>
                      <w:color w:val="58595B"/>
                      <w:sz w:val="12"/>
                    </w:rPr>
                    <w:t>26</w:t>
                  </w:r>
                </w:p>
              </w:txbxContent>
            </v:textbox>
            <w10:wrap anchorx="page" anchory="page"/>
          </v:shape>
        </w:pict>
      </w:r>
      <w:r>
        <w:pict w14:anchorId="732EFD7F">
          <v:shape id="_x0000_s2273" type="#_x0000_t202" style="position:absolute;margin-left:69.85pt;margin-top:500.1pt;width:8.75pt;height:8pt;z-index:-96496;mso-position-horizontal-relative:page;mso-position-vertical-relative:page" filled="f" stroked="f">
            <v:textbox inset="0,0,0,0">
              <w:txbxContent>
                <w:p w14:paraId="66FE3A9C" w14:textId="77777777" w:rsidR="004D3D4B" w:rsidRDefault="00DF7FD9">
                  <w:pPr>
                    <w:spacing w:before="4"/>
                    <w:ind w:left="20"/>
                    <w:rPr>
                      <w:sz w:val="12"/>
                    </w:rPr>
                  </w:pPr>
                  <w:r>
                    <w:rPr>
                      <w:color w:val="58595B"/>
                      <w:sz w:val="12"/>
                    </w:rPr>
                    <w:t>27</w:t>
                  </w:r>
                </w:p>
              </w:txbxContent>
            </v:textbox>
            <w10:wrap anchorx="page" anchory="page"/>
          </v:shape>
        </w:pict>
      </w:r>
      <w:r>
        <w:pict w14:anchorId="6CBFE160">
          <v:shape id="_x0000_s2272" type="#_x0000_t202" style="position:absolute;margin-left:69.85pt;margin-top:515.55pt;width:8.75pt;height:8pt;z-index:-96472;mso-position-horizontal-relative:page;mso-position-vertical-relative:page" filled="f" stroked="f">
            <v:textbox inset="0,0,0,0">
              <w:txbxContent>
                <w:p w14:paraId="2D86A16D" w14:textId="77777777" w:rsidR="004D3D4B" w:rsidRDefault="00DF7FD9">
                  <w:pPr>
                    <w:spacing w:before="4"/>
                    <w:ind w:left="20"/>
                    <w:rPr>
                      <w:sz w:val="12"/>
                    </w:rPr>
                  </w:pPr>
                  <w:r>
                    <w:rPr>
                      <w:color w:val="58595B"/>
                      <w:sz w:val="12"/>
                    </w:rPr>
                    <w:t>28</w:t>
                  </w:r>
                </w:p>
              </w:txbxContent>
            </v:textbox>
            <w10:wrap anchorx="page" anchory="page"/>
          </v:shape>
        </w:pict>
      </w:r>
      <w:r>
        <w:pict w14:anchorId="183623FA">
          <v:shape id="_x0000_s2271" type="#_x0000_t202" style="position:absolute;margin-left:69.85pt;margin-top:530.95pt;width:8.8pt;height:8pt;z-index:-96448;mso-position-horizontal-relative:page;mso-position-vertical-relative:page" filled="f" stroked="f">
            <v:textbox inset="0,0,0,0">
              <w:txbxContent>
                <w:p w14:paraId="095A97DC" w14:textId="77777777" w:rsidR="004D3D4B" w:rsidRDefault="00DF7FD9">
                  <w:pPr>
                    <w:spacing w:before="4"/>
                    <w:ind w:left="20"/>
                    <w:rPr>
                      <w:sz w:val="12"/>
                    </w:rPr>
                  </w:pPr>
                  <w:r>
                    <w:rPr>
                      <w:color w:val="58595B"/>
                      <w:sz w:val="12"/>
                    </w:rPr>
                    <w:t>29</w:t>
                  </w:r>
                </w:p>
              </w:txbxContent>
            </v:textbox>
            <w10:wrap anchorx="page" anchory="page"/>
          </v:shape>
        </w:pict>
      </w:r>
      <w:r>
        <w:pict w14:anchorId="700EEA49">
          <v:shape id="_x0000_s2270" type="#_x0000_t202" style="position:absolute;margin-left:69.85pt;margin-top:546.4pt;width:8.85pt;height:8pt;z-index:-96424;mso-position-horizontal-relative:page;mso-position-vertical-relative:page" filled="f" stroked="f">
            <v:textbox inset="0,0,0,0">
              <w:txbxContent>
                <w:p w14:paraId="2399F546" w14:textId="77777777" w:rsidR="004D3D4B" w:rsidRDefault="00DF7FD9">
                  <w:pPr>
                    <w:spacing w:before="4"/>
                    <w:ind w:left="20"/>
                    <w:rPr>
                      <w:sz w:val="12"/>
                    </w:rPr>
                  </w:pPr>
                  <w:r>
                    <w:rPr>
                      <w:color w:val="58595B"/>
                      <w:sz w:val="12"/>
                    </w:rPr>
                    <w:t>30</w:t>
                  </w:r>
                </w:p>
              </w:txbxContent>
            </v:textbox>
            <w10:wrap anchorx="page" anchory="page"/>
          </v:shape>
        </w:pict>
      </w:r>
      <w:r>
        <w:pict w14:anchorId="073EE2C4">
          <v:shape id="_x0000_s2269" type="#_x0000_t202" style="position:absolute;margin-left:69.85pt;margin-top:561.8pt;width:8.45pt;height:8pt;z-index:-96400;mso-position-horizontal-relative:page;mso-position-vertical-relative:page" filled="f" stroked="f">
            <v:textbox inset="0,0,0,0">
              <w:txbxContent>
                <w:p w14:paraId="4EDA07CB" w14:textId="77777777" w:rsidR="004D3D4B" w:rsidRDefault="00DF7FD9">
                  <w:pPr>
                    <w:spacing w:before="4"/>
                    <w:ind w:left="20" w:right="-5"/>
                    <w:rPr>
                      <w:sz w:val="12"/>
                    </w:rPr>
                  </w:pPr>
                  <w:r>
                    <w:rPr>
                      <w:color w:val="58595B"/>
                      <w:sz w:val="12"/>
                    </w:rPr>
                    <w:t>31</w:t>
                  </w:r>
                </w:p>
              </w:txbxContent>
            </v:textbox>
            <w10:wrap anchorx="page" anchory="page"/>
          </v:shape>
        </w:pict>
      </w:r>
      <w:r>
        <w:pict w14:anchorId="128E3094">
          <v:shape id="_x0000_s2268" type="#_x0000_t202" style="position:absolute;margin-left:69.85pt;margin-top:577.2pt;width:8.75pt;height:8pt;z-index:-96376;mso-position-horizontal-relative:page;mso-position-vertical-relative:page" filled="f" stroked="f">
            <v:textbox inset="0,0,0,0">
              <w:txbxContent>
                <w:p w14:paraId="01EC3FB7" w14:textId="77777777" w:rsidR="004D3D4B" w:rsidRDefault="00DF7FD9">
                  <w:pPr>
                    <w:spacing w:before="4"/>
                    <w:ind w:left="20"/>
                    <w:rPr>
                      <w:sz w:val="12"/>
                    </w:rPr>
                  </w:pPr>
                  <w:r>
                    <w:rPr>
                      <w:color w:val="58595B"/>
                      <w:sz w:val="12"/>
                    </w:rPr>
                    <w:t>32</w:t>
                  </w:r>
                </w:p>
              </w:txbxContent>
            </v:textbox>
            <w10:wrap anchorx="page" anchory="page"/>
          </v:shape>
        </w:pict>
      </w:r>
      <w:r>
        <w:pict w14:anchorId="73EA5A28">
          <v:shape id="_x0000_s2267" type="#_x0000_t202" style="position:absolute;margin-left:0;margin-top:44.05pt;width:60.3pt;height:5.25pt;z-index:-96352;mso-position-horizontal-relative:page;mso-position-vertical-relative:page" filled="f" stroked="f">
            <v:textbox inset="0,0,0,0">
              <w:txbxContent>
                <w:p w14:paraId="5D6A6B24" w14:textId="77777777" w:rsidR="0036336D" w:rsidRDefault="0036336D"/>
              </w:txbxContent>
            </v:textbox>
            <w10:wrap anchorx="page" anchory="page"/>
          </v:shape>
        </w:pict>
      </w:r>
      <w:r>
        <w:pict w14:anchorId="009199CF">
          <v:shape id="_x0000_s2266" type="#_x0000_t202" style="position:absolute;margin-left:0;margin-top:44.05pt;width:60.3pt;height:5.25pt;z-index:-96328;mso-position-horizontal-relative:page;mso-position-vertical-relative:page" filled="f" stroked="f">
            <v:textbox inset="0,0,0,0">
              <w:txbxContent>
                <w:p w14:paraId="64C82F95" w14:textId="77777777" w:rsidR="0036336D" w:rsidRDefault="0036336D"/>
              </w:txbxContent>
            </v:textbox>
            <w10:wrap anchorx="page" anchory="page"/>
          </v:shape>
        </w:pict>
      </w:r>
      <w:r>
        <w:pict w14:anchorId="6CC6559D">
          <v:shape id="_x0000_s2265" type="#_x0000_t202" style="position:absolute;margin-left:70.85pt;margin-top:92.3pt;width:210.85pt;height:12pt;z-index:-96304;mso-position-horizontal-relative:page;mso-position-vertical-relative:page" filled="f" stroked="f">
            <v:textbox inset="0,0,0,0">
              <w:txbxContent>
                <w:p w14:paraId="31F95D0B" w14:textId="77777777" w:rsidR="004D3D4B" w:rsidRDefault="004D3D4B">
                  <w:pPr>
                    <w:pStyle w:val="BodyText"/>
                    <w:spacing w:before="4"/>
                    <w:ind w:left="40"/>
                    <w:rPr>
                      <w:rFonts w:ascii="Times New Roman"/>
                      <w:sz w:val="17"/>
                    </w:rPr>
                  </w:pPr>
                </w:p>
              </w:txbxContent>
            </v:textbox>
            <w10:wrap anchorx="page" anchory="page"/>
          </v:shape>
        </w:pict>
      </w:r>
    </w:p>
    <w:p w14:paraId="467C9542" w14:textId="77777777" w:rsidR="004D3D4B" w:rsidRDefault="004D3D4B">
      <w:pPr>
        <w:rPr>
          <w:sz w:val="2"/>
          <w:szCs w:val="2"/>
        </w:rPr>
        <w:sectPr w:rsidR="004D3D4B">
          <w:pgSz w:w="11910" w:h="16840"/>
          <w:pgMar w:top="800" w:right="1680" w:bottom="280" w:left="0" w:header="720" w:footer="720" w:gutter="0"/>
          <w:cols w:space="720"/>
        </w:sectPr>
      </w:pPr>
    </w:p>
    <w:p w14:paraId="3476EA21" w14:textId="77777777" w:rsidR="004D3D4B" w:rsidRDefault="006240D7">
      <w:pPr>
        <w:rPr>
          <w:sz w:val="2"/>
          <w:szCs w:val="2"/>
        </w:rPr>
      </w:pPr>
      <w:r>
        <w:lastRenderedPageBreak/>
        <w:pict w14:anchorId="0FCF69D1">
          <v:group id="_x0000_s2262" style="position:absolute;margin-left:0;margin-top:0;width:598.8pt;height:841.9pt;z-index:-96280;mso-position-horizontal-relative:page;mso-position-vertical-relative:page" coordsize="11976,16838">
            <v:shape id="_x0000_s2264" type="#_x0000_t75" style="position:absolute;width:11904;height:16838">
              <v:imagedata r:id="rId44" o:title=""/>
            </v:shape>
            <v:line id="_x0000_s2263" style="position:absolute" from="10700,917" to="11906,917" strokecolor="#0095a7" strokeweight="7pt"/>
            <w10:wrap anchorx="page" anchory="page"/>
          </v:group>
        </w:pict>
      </w:r>
      <w:r>
        <w:pict w14:anchorId="231B26A8">
          <v:shape id="_x0000_s2261" type="#_x0000_t202" style="position:absolute;margin-left:287.1pt;margin-top:40.9pt;width:212.75pt;height:9.5pt;z-index:-96256;mso-position-horizontal-relative:page;mso-position-vertical-relative:page" filled="f" stroked="f">
            <v:textbox inset="0,0,0,0">
              <w:txbxContent>
                <w:p w14:paraId="4F1D12A8" w14:textId="77777777" w:rsidR="004D3D4B" w:rsidRDefault="00DF7FD9">
                  <w:pPr>
                    <w:spacing w:before="1"/>
                    <w:ind w:left="20"/>
                    <w:rPr>
                      <w:sz w:val="15"/>
                    </w:rPr>
                  </w:pPr>
                  <w:r>
                    <w:rPr>
                      <w:color w:val="FFFFFF"/>
                      <w:sz w:val="15"/>
                    </w:rPr>
                    <w:t>CHAPTER 3    WHAT WE HEARD FROM THE COMMUNITY</w:t>
                  </w:r>
                </w:p>
              </w:txbxContent>
            </v:textbox>
            <w10:wrap anchorx="page" anchory="page"/>
          </v:shape>
        </w:pict>
      </w:r>
      <w:r>
        <w:pict w14:anchorId="63A6C98E">
          <v:shape id="_x0000_s2260" type="#_x0000_t202" style="position:absolute;margin-left:515pt;margin-top:40.9pt;width:10.45pt;height:9.5pt;z-index:-96232;mso-position-horizontal-relative:page;mso-position-vertical-relative:page" filled="f" stroked="f">
            <v:textbox inset="0,0,0,0">
              <w:txbxContent>
                <w:p w14:paraId="1F054C6D" w14:textId="77777777" w:rsidR="004D3D4B" w:rsidRDefault="00DF7FD9">
                  <w:pPr>
                    <w:spacing w:before="1"/>
                    <w:ind w:left="20"/>
                    <w:rPr>
                      <w:sz w:val="15"/>
                    </w:rPr>
                  </w:pPr>
                  <w:r>
                    <w:rPr>
                      <w:color w:val="FFFFFF"/>
                      <w:sz w:val="15"/>
                    </w:rPr>
                    <w:t>57</w:t>
                  </w:r>
                </w:p>
              </w:txbxContent>
            </v:textbox>
            <w10:wrap anchorx="page" anchory="page"/>
          </v:shape>
        </w:pict>
      </w:r>
      <w:r>
        <w:pict w14:anchorId="108F3437">
          <v:shape id="_x0000_s2259" type="#_x0000_t202" style="position:absolute;margin-left:534.95pt;margin-top:44.05pt;width:60.3pt;height:5.25pt;z-index:-96208;mso-position-horizontal-relative:page;mso-position-vertical-relative:page" filled="f" stroked="f">
            <v:textbox inset="0,0,0,0">
              <w:txbxContent>
                <w:p w14:paraId="40A8E85D" w14:textId="77777777" w:rsidR="0036336D" w:rsidRDefault="0036336D"/>
              </w:txbxContent>
            </v:textbox>
            <w10:wrap anchorx="page" anchory="page"/>
          </v:shape>
        </w:pict>
      </w:r>
      <w:r>
        <w:pict w14:anchorId="60D2DD79">
          <v:shape id="_x0000_s2258" type="#_x0000_t202" style="position:absolute;margin-left:534.95pt;margin-top:44.05pt;width:60.3pt;height:5.25pt;z-index:-96184;mso-position-horizontal-relative:page;mso-position-vertical-relative:page" filled="f" stroked="f">
            <v:textbox inset="0,0,0,0">
              <w:txbxContent>
                <w:p w14:paraId="7A715D43" w14:textId="77777777" w:rsidR="0036336D" w:rsidRDefault="0036336D"/>
              </w:txbxContent>
            </v:textbox>
            <w10:wrap anchorx="page" anchory="page"/>
          </v:shape>
        </w:pict>
      </w:r>
    </w:p>
    <w:sectPr w:rsidR="004D3D4B">
      <w:pgSz w:w="11910" w:h="16840"/>
      <w:pgMar w:top="800" w:right="1280" w:bottom="280" w:left="168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01456E06"/>
    <w:multiLevelType w:val="hybridMultilevel"/>
    <w:tmpl w:val="361C3A24"/>
    <w:lvl w:ilvl="0" w:tplc="E7B6E6CE">
      <w:start w:val="1"/>
      <w:numFmt w:val="bullet"/>
      <w:lvlText w:val="•"/>
      <w:lvlJc w:val="left"/>
      <w:pPr>
        <w:ind w:left="190" w:hanging="170"/>
      </w:pPr>
      <w:rPr>
        <w:rFonts w:ascii="Arial" w:eastAsia="Arial" w:hAnsi="Arial" w:cs="Arial" w:hint="default"/>
        <w:color w:val="0095A7"/>
        <w:spacing w:val="-12"/>
        <w:w w:val="100"/>
        <w:sz w:val="20"/>
        <w:szCs w:val="20"/>
      </w:rPr>
    </w:lvl>
    <w:lvl w:ilvl="1" w:tplc="13005F48">
      <w:start w:val="1"/>
      <w:numFmt w:val="bullet"/>
      <w:lvlText w:val="•"/>
      <w:lvlJc w:val="left"/>
      <w:pPr>
        <w:ind w:left="697" w:hanging="170"/>
      </w:pPr>
      <w:rPr>
        <w:rFonts w:hint="default"/>
      </w:rPr>
    </w:lvl>
    <w:lvl w:ilvl="2" w:tplc="CBF28B34">
      <w:start w:val="1"/>
      <w:numFmt w:val="bullet"/>
      <w:lvlText w:val="•"/>
      <w:lvlJc w:val="left"/>
      <w:pPr>
        <w:ind w:left="1194" w:hanging="170"/>
      </w:pPr>
      <w:rPr>
        <w:rFonts w:hint="default"/>
      </w:rPr>
    </w:lvl>
    <w:lvl w:ilvl="3" w:tplc="B7E0BFE6">
      <w:start w:val="1"/>
      <w:numFmt w:val="bullet"/>
      <w:lvlText w:val="•"/>
      <w:lvlJc w:val="left"/>
      <w:pPr>
        <w:ind w:left="1691" w:hanging="170"/>
      </w:pPr>
      <w:rPr>
        <w:rFonts w:hint="default"/>
      </w:rPr>
    </w:lvl>
    <w:lvl w:ilvl="4" w:tplc="66B82758">
      <w:start w:val="1"/>
      <w:numFmt w:val="bullet"/>
      <w:lvlText w:val="•"/>
      <w:lvlJc w:val="left"/>
      <w:pPr>
        <w:ind w:left="2188" w:hanging="170"/>
      </w:pPr>
      <w:rPr>
        <w:rFonts w:hint="default"/>
      </w:rPr>
    </w:lvl>
    <w:lvl w:ilvl="5" w:tplc="AD0E7616">
      <w:start w:val="1"/>
      <w:numFmt w:val="bullet"/>
      <w:lvlText w:val="•"/>
      <w:lvlJc w:val="left"/>
      <w:pPr>
        <w:ind w:left="2685" w:hanging="170"/>
      </w:pPr>
      <w:rPr>
        <w:rFonts w:hint="default"/>
      </w:rPr>
    </w:lvl>
    <w:lvl w:ilvl="6" w:tplc="BDB2071E">
      <w:start w:val="1"/>
      <w:numFmt w:val="bullet"/>
      <w:lvlText w:val="•"/>
      <w:lvlJc w:val="left"/>
      <w:pPr>
        <w:ind w:left="3182" w:hanging="170"/>
      </w:pPr>
      <w:rPr>
        <w:rFonts w:hint="default"/>
      </w:rPr>
    </w:lvl>
    <w:lvl w:ilvl="7" w:tplc="58041A9A">
      <w:start w:val="1"/>
      <w:numFmt w:val="bullet"/>
      <w:lvlText w:val="•"/>
      <w:lvlJc w:val="left"/>
      <w:pPr>
        <w:ind w:left="3679" w:hanging="170"/>
      </w:pPr>
      <w:rPr>
        <w:rFonts w:hint="default"/>
      </w:rPr>
    </w:lvl>
    <w:lvl w:ilvl="8" w:tplc="DB804612">
      <w:start w:val="1"/>
      <w:numFmt w:val="bullet"/>
      <w:lvlText w:val="•"/>
      <w:lvlJc w:val="left"/>
      <w:pPr>
        <w:ind w:left="4176" w:hanging="170"/>
      </w:pPr>
      <w:rPr>
        <w:rFonts w:hint="default"/>
      </w:rPr>
    </w:lvl>
  </w:abstractNum>
  <w:abstractNum w:abstractNumId="1">
    <w:nsid w:val="037964CC"/>
    <w:multiLevelType w:val="hybridMultilevel"/>
    <w:tmpl w:val="66DC941C"/>
    <w:lvl w:ilvl="0" w:tplc="7CA2DC06">
      <w:start w:val="1"/>
      <w:numFmt w:val="bullet"/>
      <w:lvlText w:val="•"/>
      <w:lvlJc w:val="left"/>
      <w:pPr>
        <w:ind w:left="190" w:hanging="170"/>
      </w:pPr>
      <w:rPr>
        <w:rFonts w:ascii="Arial" w:eastAsia="Arial" w:hAnsi="Arial" w:cs="Arial" w:hint="default"/>
        <w:color w:val="0095A7"/>
        <w:spacing w:val="-12"/>
        <w:w w:val="100"/>
        <w:sz w:val="20"/>
        <w:szCs w:val="20"/>
      </w:rPr>
    </w:lvl>
    <w:lvl w:ilvl="1" w:tplc="60FC11FA">
      <w:start w:val="1"/>
      <w:numFmt w:val="bullet"/>
      <w:lvlText w:val="•"/>
      <w:lvlJc w:val="left"/>
      <w:pPr>
        <w:ind w:left="1011" w:hanging="170"/>
      </w:pPr>
      <w:rPr>
        <w:rFonts w:hint="default"/>
      </w:rPr>
    </w:lvl>
    <w:lvl w:ilvl="2" w:tplc="E50EDB2E">
      <w:start w:val="1"/>
      <w:numFmt w:val="bullet"/>
      <w:lvlText w:val="•"/>
      <w:lvlJc w:val="left"/>
      <w:pPr>
        <w:ind w:left="1822" w:hanging="170"/>
      </w:pPr>
      <w:rPr>
        <w:rFonts w:hint="default"/>
      </w:rPr>
    </w:lvl>
    <w:lvl w:ilvl="3" w:tplc="EEAA9102">
      <w:start w:val="1"/>
      <w:numFmt w:val="bullet"/>
      <w:lvlText w:val="•"/>
      <w:lvlJc w:val="left"/>
      <w:pPr>
        <w:ind w:left="2633" w:hanging="170"/>
      </w:pPr>
      <w:rPr>
        <w:rFonts w:hint="default"/>
      </w:rPr>
    </w:lvl>
    <w:lvl w:ilvl="4" w:tplc="A35C8258">
      <w:start w:val="1"/>
      <w:numFmt w:val="bullet"/>
      <w:lvlText w:val="•"/>
      <w:lvlJc w:val="left"/>
      <w:pPr>
        <w:ind w:left="3444" w:hanging="170"/>
      </w:pPr>
      <w:rPr>
        <w:rFonts w:hint="default"/>
      </w:rPr>
    </w:lvl>
    <w:lvl w:ilvl="5" w:tplc="0A967D56">
      <w:start w:val="1"/>
      <w:numFmt w:val="bullet"/>
      <w:lvlText w:val="•"/>
      <w:lvlJc w:val="left"/>
      <w:pPr>
        <w:ind w:left="4256" w:hanging="170"/>
      </w:pPr>
      <w:rPr>
        <w:rFonts w:hint="default"/>
      </w:rPr>
    </w:lvl>
    <w:lvl w:ilvl="6" w:tplc="B698861C">
      <w:start w:val="1"/>
      <w:numFmt w:val="bullet"/>
      <w:lvlText w:val="•"/>
      <w:lvlJc w:val="left"/>
      <w:pPr>
        <w:ind w:left="5067" w:hanging="170"/>
      </w:pPr>
      <w:rPr>
        <w:rFonts w:hint="default"/>
      </w:rPr>
    </w:lvl>
    <w:lvl w:ilvl="7" w:tplc="501A8FCE">
      <w:start w:val="1"/>
      <w:numFmt w:val="bullet"/>
      <w:lvlText w:val="•"/>
      <w:lvlJc w:val="left"/>
      <w:pPr>
        <w:ind w:left="5878" w:hanging="170"/>
      </w:pPr>
      <w:rPr>
        <w:rFonts w:hint="default"/>
      </w:rPr>
    </w:lvl>
    <w:lvl w:ilvl="8" w:tplc="6AE8CDF8">
      <w:start w:val="1"/>
      <w:numFmt w:val="bullet"/>
      <w:lvlText w:val="•"/>
      <w:lvlJc w:val="left"/>
      <w:pPr>
        <w:ind w:left="6689" w:hanging="170"/>
      </w:pPr>
      <w:rPr>
        <w:rFonts w:hint="default"/>
      </w:rPr>
    </w:lvl>
  </w:abstractNum>
  <w:abstractNum w:abstractNumId="2">
    <w:nsid w:val="03E46072"/>
    <w:multiLevelType w:val="hybridMultilevel"/>
    <w:tmpl w:val="8DE612FC"/>
    <w:lvl w:ilvl="0" w:tplc="9B463EAC">
      <w:start w:val="1"/>
      <w:numFmt w:val="lowerRoman"/>
      <w:lvlText w:val="%1)"/>
      <w:lvlJc w:val="left"/>
      <w:pPr>
        <w:ind w:left="510" w:hanging="341"/>
        <w:jc w:val="left"/>
      </w:pPr>
      <w:rPr>
        <w:rFonts w:ascii="Arial" w:eastAsia="Arial" w:hAnsi="Arial" w:cs="Arial" w:hint="default"/>
        <w:color w:val="58595B"/>
        <w:spacing w:val="-4"/>
        <w:w w:val="100"/>
        <w:sz w:val="20"/>
        <w:szCs w:val="20"/>
      </w:rPr>
    </w:lvl>
    <w:lvl w:ilvl="1" w:tplc="A70853C2">
      <w:start w:val="1"/>
      <w:numFmt w:val="bullet"/>
      <w:lvlText w:val="•"/>
      <w:lvlJc w:val="left"/>
      <w:pPr>
        <w:ind w:left="1333" w:hanging="341"/>
      </w:pPr>
      <w:rPr>
        <w:rFonts w:hint="default"/>
      </w:rPr>
    </w:lvl>
    <w:lvl w:ilvl="2" w:tplc="ABD6E44E">
      <w:start w:val="1"/>
      <w:numFmt w:val="bullet"/>
      <w:lvlText w:val="•"/>
      <w:lvlJc w:val="left"/>
      <w:pPr>
        <w:ind w:left="2146" w:hanging="341"/>
      </w:pPr>
      <w:rPr>
        <w:rFonts w:hint="default"/>
      </w:rPr>
    </w:lvl>
    <w:lvl w:ilvl="3" w:tplc="1F36D0EE">
      <w:start w:val="1"/>
      <w:numFmt w:val="bullet"/>
      <w:lvlText w:val="•"/>
      <w:lvlJc w:val="left"/>
      <w:pPr>
        <w:ind w:left="2960" w:hanging="341"/>
      </w:pPr>
      <w:rPr>
        <w:rFonts w:hint="default"/>
      </w:rPr>
    </w:lvl>
    <w:lvl w:ilvl="4" w:tplc="DE3E81EA">
      <w:start w:val="1"/>
      <w:numFmt w:val="bullet"/>
      <w:lvlText w:val="•"/>
      <w:lvlJc w:val="left"/>
      <w:pPr>
        <w:ind w:left="3773" w:hanging="341"/>
      </w:pPr>
      <w:rPr>
        <w:rFonts w:hint="default"/>
      </w:rPr>
    </w:lvl>
    <w:lvl w:ilvl="5" w:tplc="6BEA4BE6">
      <w:start w:val="1"/>
      <w:numFmt w:val="bullet"/>
      <w:lvlText w:val="•"/>
      <w:lvlJc w:val="left"/>
      <w:pPr>
        <w:ind w:left="4587" w:hanging="341"/>
      </w:pPr>
      <w:rPr>
        <w:rFonts w:hint="default"/>
      </w:rPr>
    </w:lvl>
    <w:lvl w:ilvl="6" w:tplc="0A9079E4">
      <w:start w:val="1"/>
      <w:numFmt w:val="bullet"/>
      <w:lvlText w:val="•"/>
      <w:lvlJc w:val="left"/>
      <w:pPr>
        <w:ind w:left="5400" w:hanging="341"/>
      </w:pPr>
      <w:rPr>
        <w:rFonts w:hint="default"/>
      </w:rPr>
    </w:lvl>
    <w:lvl w:ilvl="7" w:tplc="B1F45318">
      <w:start w:val="1"/>
      <w:numFmt w:val="bullet"/>
      <w:lvlText w:val="•"/>
      <w:lvlJc w:val="left"/>
      <w:pPr>
        <w:ind w:left="6213" w:hanging="341"/>
      </w:pPr>
      <w:rPr>
        <w:rFonts w:hint="default"/>
      </w:rPr>
    </w:lvl>
    <w:lvl w:ilvl="8" w:tplc="177E7D2E">
      <w:start w:val="1"/>
      <w:numFmt w:val="bullet"/>
      <w:lvlText w:val="•"/>
      <w:lvlJc w:val="left"/>
      <w:pPr>
        <w:ind w:left="7027" w:hanging="341"/>
      </w:pPr>
      <w:rPr>
        <w:rFonts w:hint="default"/>
      </w:rPr>
    </w:lvl>
  </w:abstractNum>
  <w:abstractNum w:abstractNumId="3">
    <w:nsid w:val="075162E3"/>
    <w:multiLevelType w:val="hybridMultilevel"/>
    <w:tmpl w:val="B61CE67E"/>
    <w:lvl w:ilvl="0" w:tplc="13642FC0">
      <w:start w:val="1"/>
      <w:numFmt w:val="lowerRoman"/>
      <w:lvlText w:val="%1)"/>
      <w:lvlJc w:val="left"/>
      <w:pPr>
        <w:ind w:left="510" w:hanging="341"/>
        <w:jc w:val="left"/>
      </w:pPr>
      <w:rPr>
        <w:rFonts w:ascii="Arial" w:eastAsia="Arial" w:hAnsi="Arial" w:cs="Arial" w:hint="default"/>
        <w:color w:val="58595B"/>
        <w:spacing w:val="-4"/>
        <w:w w:val="100"/>
        <w:sz w:val="20"/>
        <w:szCs w:val="20"/>
      </w:rPr>
    </w:lvl>
    <w:lvl w:ilvl="1" w:tplc="20CCB808">
      <w:start w:val="1"/>
      <w:numFmt w:val="bullet"/>
      <w:lvlText w:val="•"/>
      <w:lvlJc w:val="left"/>
      <w:pPr>
        <w:ind w:left="1333" w:hanging="341"/>
      </w:pPr>
      <w:rPr>
        <w:rFonts w:hint="default"/>
      </w:rPr>
    </w:lvl>
    <w:lvl w:ilvl="2" w:tplc="80C0E9EA">
      <w:start w:val="1"/>
      <w:numFmt w:val="bullet"/>
      <w:lvlText w:val="•"/>
      <w:lvlJc w:val="left"/>
      <w:pPr>
        <w:ind w:left="2146" w:hanging="341"/>
      </w:pPr>
      <w:rPr>
        <w:rFonts w:hint="default"/>
      </w:rPr>
    </w:lvl>
    <w:lvl w:ilvl="3" w:tplc="41BC1B60">
      <w:start w:val="1"/>
      <w:numFmt w:val="bullet"/>
      <w:lvlText w:val="•"/>
      <w:lvlJc w:val="left"/>
      <w:pPr>
        <w:ind w:left="2960" w:hanging="341"/>
      </w:pPr>
      <w:rPr>
        <w:rFonts w:hint="default"/>
      </w:rPr>
    </w:lvl>
    <w:lvl w:ilvl="4" w:tplc="775A1272">
      <w:start w:val="1"/>
      <w:numFmt w:val="bullet"/>
      <w:lvlText w:val="•"/>
      <w:lvlJc w:val="left"/>
      <w:pPr>
        <w:ind w:left="3773" w:hanging="341"/>
      </w:pPr>
      <w:rPr>
        <w:rFonts w:hint="default"/>
      </w:rPr>
    </w:lvl>
    <w:lvl w:ilvl="5" w:tplc="07BC1A98">
      <w:start w:val="1"/>
      <w:numFmt w:val="bullet"/>
      <w:lvlText w:val="•"/>
      <w:lvlJc w:val="left"/>
      <w:pPr>
        <w:ind w:left="4587" w:hanging="341"/>
      </w:pPr>
      <w:rPr>
        <w:rFonts w:hint="default"/>
      </w:rPr>
    </w:lvl>
    <w:lvl w:ilvl="6" w:tplc="84482E70">
      <w:start w:val="1"/>
      <w:numFmt w:val="bullet"/>
      <w:lvlText w:val="•"/>
      <w:lvlJc w:val="left"/>
      <w:pPr>
        <w:ind w:left="5400" w:hanging="341"/>
      </w:pPr>
      <w:rPr>
        <w:rFonts w:hint="default"/>
      </w:rPr>
    </w:lvl>
    <w:lvl w:ilvl="7" w:tplc="E18EA3AE">
      <w:start w:val="1"/>
      <w:numFmt w:val="bullet"/>
      <w:lvlText w:val="•"/>
      <w:lvlJc w:val="left"/>
      <w:pPr>
        <w:ind w:left="6213" w:hanging="341"/>
      </w:pPr>
      <w:rPr>
        <w:rFonts w:hint="default"/>
      </w:rPr>
    </w:lvl>
    <w:lvl w:ilvl="8" w:tplc="DA487A3A">
      <w:start w:val="1"/>
      <w:numFmt w:val="bullet"/>
      <w:lvlText w:val="•"/>
      <w:lvlJc w:val="left"/>
      <w:pPr>
        <w:ind w:left="7027" w:hanging="341"/>
      </w:pPr>
      <w:rPr>
        <w:rFonts w:hint="default"/>
      </w:rPr>
    </w:lvl>
  </w:abstractNum>
  <w:abstractNum w:abstractNumId="4">
    <w:nsid w:val="0B270D94"/>
    <w:multiLevelType w:val="hybridMultilevel"/>
    <w:tmpl w:val="3B6E4FF8"/>
    <w:lvl w:ilvl="0" w:tplc="4CAA6458">
      <w:start w:val="1"/>
      <w:numFmt w:val="bullet"/>
      <w:lvlText w:val="•"/>
      <w:lvlJc w:val="left"/>
      <w:pPr>
        <w:ind w:left="190" w:hanging="170"/>
      </w:pPr>
      <w:rPr>
        <w:rFonts w:ascii="Arial" w:eastAsia="Arial" w:hAnsi="Arial" w:cs="Arial" w:hint="default"/>
        <w:color w:val="0095A7"/>
        <w:spacing w:val="-12"/>
        <w:w w:val="100"/>
        <w:sz w:val="20"/>
        <w:szCs w:val="20"/>
      </w:rPr>
    </w:lvl>
    <w:lvl w:ilvl="1" w:tplc="EB32A236">
      <w:start w:val="1"/>
      <w:numFmt w:val="bullet"/>
      <w:lvlText w:val="•"/>
      <w:lvlJc w:val="left"/>
      <w:pPr>
        <w:ind w:left="1040" w:hanging="170"/>
      </w:pPr>
      <w:rPr>
        <w:rFonts w:hint="default"/>
      </w:rPr>
    </w:lvl>
    <w:lvl w:ilvl="2" w:tplc="7B3C0ED8">
      <w:start w:val="1"/>
      <w:numFmt w:val="bullet"/>
      <w:lvlText w:val="•"/>
      <w:lvlJc w:val="left"/>
      <w:pPr>
        <w:ind w:left="1881" w:hanging="170"/>
      </w:pPr>
      <w:rPr>
        <w:rFonts w:hint="default"/>
      </w:rPr>
    </w:lvl>
    <w:lvl w:ilvl="3" w:tplc="BC8AABBC">
      <w:start w:val="1"/>
      <w:numFmt w:val="bullet"/>
      <w:lvlText w:val="•"/>
      <w:lvlJc w:val="left"/>
      <w:pPr>
        <w:ind w:left="2722" w:hanging="170"/>
      </w:pPr>
      <w:rPr>
        <w:rFonts w:hint="default"/>
      </w:rPr>
    </w:lvl>
    <w:lvl w:ilvl="4" w:tplc="E4C4ED22">
      <w:start w:val="1"/>
      <w:numFmt w:val="bullet"/>
      <w:lvlText w:val="•"/>
      <w:lvlJc w:val="left"/>
      <w:pPr>
        <w:ind w:left="3562" w:hanging="170"/>
      </w:pPr>
      <w:rPr>
        <w:rFonts w:hint="default"/>
      </w:rPr>
    </w:lvl>
    <w:lvl w:ilvl="5" w:tplc="EAD8238E">
      <w:start w:val="1"/>
      <w:numFmt w:val="bullet"/>
      <w:lvlText w:val="•"/>
      <w:lvlJc w:val="left"/>
      <w:pPr>
        <w:ind w:left="4403" w:hanging="170"/>
      </w:pPr>
      <w:rPr>
        <w:rFonts w:hint="default"/>
      </w:rPr>
    </w:lvl>
    <w:lvl w:ilvl="6" w:tplc="406028AA">
      <w:start w:val="1"/>
      <w:numFmt w:val="bullet"/>
      <w:lvlText w:val="•"/>
      <w:lvlJc w:val="left"/>
      <w:pPr>
        <w:ind w:left="5244" w:hanging="170"/>
      </w:pPr>
      <w:rPr>
        <w:rFonts w:hint="default"/>
      </w:rPr>
    </w:lvl>
    <w:lvl w:ilvl="7" w:tplc="4998DD58">
      <w:start w:val="1"/>
      <w:numFmt w:val="bullet"/>
      <w:lvlText w:val="•"/>
      <w:lvlJc w:val="left"/>
      <w:pPr>
        <w:ind w:left="6084" w:hanging="170"/>
      </w:pPr>
      <w:rPr>
        <w:rFonts w:hint="default"/>
      </w:rPr>
    </w:lvl>
    <w:lvl w:ilvl="8" w:tplc="399A3C6C">
      <w:start w:val="1"/>
      <w:numFmt w:val="bullet"/>
      <w:lvlText w:val="•"/>
      <w:lvlJc w:val="left"/>
      <w:pPr>
        <w:ind w:left="6925" w:hanging="170"/>
      </w:pPr>
      <w:rPr>
        <w:rFonts w:hint="default"/>
      </w:rPr>
    </w:lvl>
  </w:abstractNum>
  <w:abstractNum w:abstractNumId="5">
    <w:nsid w:val="165B61E6"/>
    <w:multiLevelType w:val="hybridMultilevel"/>
    <w:tmpl w:val="235252AE"/>
    <w:lvl w:ilvl="0" w:tplc="6278290A">
      <w:start w:val="1"/>
      <w:numFmt w:val="bullet"/>
      <w:lvlText w:val="•"/>
      <w:lvlJc w:val="left"/>
      <w:pPr>
        <w:ind w:left="340" w:hanging="170"/>
      </w:pPr>
      <w:rPr>
        <w:rFonts w:ascii="Arial" w:eastAsia="Arial" w:hAnsi="Arial" w:cs="Arial" w:hint="default"/>
        <w:i/>
        <w:color w:val="231F20"/>
        <w:spacing w:val="-12"/>
        <w:w w:val="100"/>
        <w:sz w:val="20"/>
        <w:szCs w:val="20"/>
      </w:rPr>
    </w:lvl>
    <w:lvl w:ilvl="1" w:tplc="EF6206B0">
      <w:start w:val="1"/>
      <w:numFmt w:val="bullet"/>
      <w:lvlText w:val="•"/>
      <w:lvlJc w:val="left"/>
      <w:pPr>
        <w:ind w:left="1171" w:hanging="170"/>
      </w:pPr>
      <w:rPr>
        <w:rFonts w:hint="default"/>
      </w:rPr>
    </w:lvl>
    <w:lvl w:ilvl="2" w:tplc="0346F522">
      <w:start w:val="1"/>
      <w:numFmt w:val="bullet"/>
      <w:lvlText w:val="•"/>
      <w:lvlJc w:val="left"/>
      <w:pPr>
        <w:ind w:left="2002" w:hanging="170"/>
      </w:pPr>
      <w:rPr>
        <w:rFonts w:hint="default"/>
      </w:rPr>
    </w:lvl>
    <w:lvl w:ilvl="3" w:tplc="AB625696">
      <w:start w:val="1"/>
      <w:numFmt w:val="bullet"/>
      <w:lvlText w:val="•"/>
      <w:lvlJc w:val="left"/>
      <w:pPr>
        <w:ind w:left="2834" w:hanging="170"/>
      </w:pPr>
      <w:rPr>
        <w:rFonts w:hint="default"/>
      </w:rPr>
    </w:lvl>
    <w:lvl w:ilvl="4" w:tplc="1734726C">
      <w:start w:val="1"/>
      <w:numFmt w:val="bullet"/>
      <w:lvlText w:val="•"/>
      <w:lvlJc w:val="left"/>
      <w:pPr>
        <w:ind w:left="3665" w:hanging="170"/>
      </w:pPr>
      <w:rPr>
        <w:rFonts w:hint="default"/>
      </w:rPr>
    </w:lvl>
    <w:lvl w:ilvl="5" w:tplc="099CFFC6">
      <w:start w:val="1"/>
      <w:numFmt w:val="bullet"/>
      <w:lvlText w:val="•"/>
      <w:lvlJc w:val="left"/>
      <w:pPr>
        <w:ind w:left="4497" w:hanging="170"/>
      </w:pPr>
      <w:rPr>
        <w:rFonts w:hint="default"/>
      </w:rPr>
    </w:lvl>
    <w:lvl w:ilvl="6" w:tplc="09AA1AAA">
      <w:start w:val="1"/>
      <w:numFmt w:val="bullet"/>
      <w:lvlText w:val="•"/>
      <w:lvlJc w:val="left"/>
      <w:pPr>
        <w:ind w:left="5328" w:hanging="170"/>
      </w:pPr>
      <w:rPr>
        <w:rFonts w:hint="default"/>
      </w:rPr>
    </w:lvl>
    <w:lvl w:ilvl="7" w:tplc="41B070D4">
      <w:start w:val="1"/>
      <w:numFmt w:val="bullet"/>
      <w:lvlText w:val="•"/>
      <w:lvlJc w:val="left"/>
      <w:pPr>
        <w:ind w:left="6159" w:hanging="170"/>
      </w:pPr>
      <w:rPr>
        <w:rFonts w:hint="default"/>
      </w:rPr>
    </w:lvl>
    <w:lvl w:ilvl="8" w:tplc="02CCA810">
      <w:start w:val="1"/>
      <w:numFmt w:val="bullet"/>
      <w:lvlText w:val="•"/>
      <w:lvlJc w:val="left"/>
      <w:pPr>
        <w:ind w:left="6991" w:hanging="170"/>
      </w:pPr>
      <w:rPr>
        <w:rFonts w:hint="default"/>
      </w:rPr>
    </w:lvl>
  </w:abstractNum>
  <w:abstractNum w:abstractNumId="6">
    <w:nsid w:val="17F005AD"/>
    <w:multiLevelType w:val="hybridMultilevel"/>
    <w:tmpl w:val="E7AEA378"/>
    <w:lvl w:ilvl="0" w:tplc="AF781F9A">
      <w:start w:val="1"/>
      <w:numFmt w:val="bullet"/>
      <w:lvlText w:val="•"/>
      <w:lvlJc w:val="left"/>
      <w:pPr>
        <w:ind w:left="190" w:hanging="170"/>
      </w:pPr>
      <w:rPr>
        <w:rFonts w:ascii="Arial" w:eastAsia="Arial" w:hAnsi="Arial" w:cs="Arial" w:hint="default"/>
        <w:color w:val="0095A7"/>
        <w:spacing w:val="-12"/>
        <w:w w:val="100"/>
        <w:sz w:val="20"/>
        <w:szCs w:val="20"/>
      </w:rPr>
    </w:lvl>
    <w:lvl w:ilvl="1" w:tplc="A23C8714">
      <w:start w:val="1"/>
      <w:numFmt w:val="bullet"/>
      <w:lvlText w:val="•"/>
      <w:lvlJc w:val="left"/>
      <w:pPr>
        <w:ind w:left="1031" w:hanging="170"/>
      </w:pPr>
      <w:rPr>
        <w:rFonts w:hint="default"/>
      </w:rPr>
    </w:lvl>
    <w:lvl w:ilvl="2" w:tplc="9F4CCB18">
      <w:start w:val="1"/>
      <w:numFmt w:val="bullet"/>
      <w:lvlText w:val="•"/>
      <w:lvlJc w:val="left"/>
      <w:pPr>
        <w:ind w:left="1862" w:hanging="170"/>
      </w:pPr>
      <w:rPr>
        <w:rFonts w:hint="default"/>
      </w:rPr>
    </w:lvl>
    <w:lvl w:ilvl="3" w:tplc="058AFEA2">
      <w:start w:val="1"/>
      <w:numFmt w:val="bullet"/>
      <w:lvlText w:val="•"/>
      <w:lvlJc w:val="left"/>
      <w:pPr>
        <w:ind w:left="2693" w:hanging="170"/>
      </w:pPr>
      <w:rPr>
        <w:rFonts w:hint="default"/>
      </w:rPr>
    </w:lvl>
    <w:lvl w:ilvl="4" w:tplc="3A96EE5E">
      <w:start w:val="1"/>
      <w:numFmt w:val="bullet"/>
      <w:lvlText w:val="•"/>
      <w:lvlJc w:val="left"/>
      <w:pPr>
        <w:ind w:left="3525" w:hanging="170"/>
      </w:pPr>
      <w:rPr>
        <w:rFonts w:hint="default"/>
      </w:rPr>
    </w:lvl>
    <w:lvl w:ilvl="5" w:tplc="12EEA7A2">
      <w:start w:val="1"/>
      <w:numFmt w:val="bullet"/>
      <w:lvlText w:val="•"/>
      <w:lvlJc w:val="left"/>
      <w:pPr>
        <w:ind w:left="4356" w:hanging="170"/>
      </w:pPr>
      <w:rPr>
        <w:rFonts w:hint="default"/>
      </w:rPr>
    </w:lvl>
    <w:lvl w:ilvl="6" w:tplc="88A47188">
      <w:start w:val="1"/>
      <w:numFmt w:val="bullet"/>
      <w:lvlText w:val="•"/>
      <w:lvlJc w:val="left"/>
      <w:pPr>
        <w:ind w:left="5187" w:hanging="170"/>
      </w:pPr>
      <w:rPr>
        <w:rFonts w:hint="default"/>
      </w:rPr>
    </w:lvl>
    <w:lvl w:ilvl="7" w:tplc="0EA2D934">
      <w:start w:val="1"/>
      <w:numFmt w:val="bullet"/>
      <w:lvlText w:val="•"/>
      <w:lvlJc w:val="left"/>
      <w:pPr>
        <w:ind w:left="6019" w:hanging="170"/>
      </w:pPr>
      <w:rPr>
        <w:rFonts w:hint="default"/>
      </w:rPr>
    </w:lvl>
    <w:lvl w:ilvl="8" w:tplc="21B80034">
      <w:start w:val="1"/>
      <w:numFmt w:val="bullet"/>
      <w:lvlText w:val="•"/>
      <w:lvlJc w:val="left"/>
      <w:pPr>
        <w:ind w:left="6850" w:hanging="170"/>
      </w:pPr>
      <w:rPr>
        <w:rFonts w:hint="default"/>
      </w:rPr>
    </w:lvl>
  </w:abstractNum>
  <w:abstractNum w:abstractNumId="7">
    <w:nsid w:val="17F369A3"/>
    <w:multiLevelType w:val="hybridMultilevel"/>
    <w:tmpl w:val="C22460C2"/>
    <w:lvl w:ilvl="0" w:tplc="7FDC93D0">
      <w:start w:val="1"/>
      <w:numFmt w:val="lowerRoman"/>
      <w:lvlText w:val="%1)"/>
      <w:lvlJc w:val="left"/>
      <w:pPr>
        <w:ind w:left="510" w:hanging="341"/>
        <w:jc w:val="left"/>
      </w:pPr>
      <w:rPr>
        <w:rFonts w:ascii="Arial" w:eastAsia="Arial" w:hAnsi="Arial" w:cs="Arial" w:hint="default"/>
        <w:color w:val="58595B"/>
        <w:spacing w:val="-12"/>
        <w:w w:val="100"/>
        <w:sz w:val="20"/>
        <w:szCs w:val="20"/>
      </w:rPr>
    </w:lvl>
    <w:lvl w:ilvl="1" w:tplc="3544EBC0">
      <w:start w:val="1"/>
      <w:numFmt w:val="bullet"/>
      <w:lvlText w:val="•"/>
      <w:lvlJc w:val="left"/>
      <w:pPr>
        <w:ind w:left="1333" w:hanging="341"/>
      </w:pPr>
      <w:rPr>
        <w:rFonts w:hint="default"/>
      </w:rPr>
    </w:lvl>
    <w:lvl w:ilvl="2" w:tplc="EC7CEF20">
      <w:start w:val="1"/>
      <w:numFmt w:val="bullet"/>
      <w:lvlText w:val="•"/>
      <w:lvlJc w:val="left"/>
      <w:pPr>
        <w:ind w:left="2146" w:hanging="341"/>
      </w:pPr>
      <w:rPr>
        <w:rFonts w:hint="default"/>
      </w:rPr>
    </w:lvl>
    <w:lvl w:ilvl="3" w:tplc="510E0C54">
      <w:start w:val="1"/>
      <w:numFmt w:val="bullet"/>
      <w:lvlText w:val="•"/>
      <w:lvlJc w:val="left"/>
      <w:pPr>
        <w:ind w:left="2960" w:hanging="341"/>
      </w:pPr>
      <w:rPr>
        <w:rFonts w:hint="default"/>
      </w:rPr>
    </w:lvl>
    <w:lvl w:ilvl="4" w:tplc="413CE7D6">
      <w:start w:val="1"/>
      <w:numFmt w:val="bullet"/>
      <w:lvlText w:val="•"/>
      <w:lvlJc w:val="left"/>
      <w:pPr>
        <w:ind w:left="3773" w:hanging="341"/>
      </w:pPr>
      <w:rPr>
        <w:rFonts w:hint="default"/>
      </w:rPr>
    </w:lvl>
    <w:lvl w:ilvl="5" w:tplc="AE64E034">
      <w:start w:val="1"/>
      <w:numFmt w:val="bullet"/>
      <w:lvlText w:val="•"/>
      <w:lvlJc w:val="left"/>
      <w:pPr>
        <w:ind w:left="4587" w:hanging="341"/>
      </w:pPr>
      <w:rPr>
        <w:rFonts w:hint="default"/>
      </w:rPr>
    </w:lvl>
    <w:lvl w:ilvl="6" w:tplc="A64E734C">
      <w:start w:val="1"/>
      <w:numFmt w:val="bullet"/>
      <w:lvlText w:val="•"/>
      <w:lvlJc w:val="left"/>
      <w:pPr>
        <w:ind w:left="5400" w:hanging="341"/>
      </w:pPr>
      <w:rPr>
        <w:rFonts w:hint="default"/>
      </w:rPr>
    </w:lvl>
    <w:lvl w:ilvl="7" w:tplc="9D9C09FE">
      <w:start w:val="1"/>
      <w:numFmt w:val="bullet"/>
      <w:lvlText w:val="•"/>
      <w:lvlJc w:val="left"/>
      <w:pPr>
        <w:ind w:left="6213" w:hanging="341"/>
      </w:pPr>
      <w:rPr>
        <w:rFonts w:hint="default"/>
      </w:rPr>
    </w:lvl>
    <w:lvl w:ilvl="8" w:tplc="9BDCBEF8">
      <w:start w:val="1"/>
      <w:numFmt w:val="bullet"/>
      <w:lvlText w:val="•"/>
      <w:lvlJc w:val="left"/>
      <w:pPr>
        <w:ind w:left="7027" w:hanging="341"/>
      </w:pPr>
      <w:rPr>
        <w:rFonts w:hint="default"/>
      </w:rPr>
    </w:lvl>
  </w:abstractNum>
  <w:abstractNum w:abstractNumId="8">
    <w:nsid w:val="1C964E57"/>
    <w:multiLevelType w:val="hybridMultilevel"/>
    <w:tmpl w:val="3C16A716"/>
    <w:lvl w:ilvl="0" w:tplc="7588857E">
      <w:start w:val="1"/>
      <w:numFmt w:val="lowerRoman"/>
      <w:lvlText w:val="%1)"/>
      <w:lvlJc w:val="left"/>
      <w:pPr>
        <w:ind w:left="510" w:hanging="341"/>
        <w:jc w:val="left"/>
      </w:pPr>
      <w:rPr>
        <w:rFonts w:ascii="Arial" w:eastAsia="Arial" w:hAnsi="Arial" w:cs="Arial" w:hint="default"/>
        <w:color w:val="58595B"/>
        <w:spacing w:val="-5"/>
        <w:w w:val="100"/>
        <w:sz w:val="20"/>
        <w:szCs w:val="20"/>
      </w:rPr>
    </w:lvl>
    <w:lvl w:ilvl="1" w:tplc="977CED76">
      <w:start w:val="1"/>
      <w:numFmt w:val="bullet"/>
      <w:lvlText w:val="•"/>
      <w:lvlJc w:val="left"/>
      <w:pPr>
        <w:ind w:left="1333" w:hanging="341"/>
      </w:pPr>
      <w:rPr>
        <w:rFonts w:hint="default"/>
      </w:rPr>
    </w:lvl>
    <w:lvl w:ilvl="2" w:tplc="65307130">
      <w:start w:val="1"/>
      <w:numFmt w:val="bullet"/>
      <w:lvlText w:val="•"/>
      <w:lvlJc w:val="left"/>
      <w:pPr>
        <w:ind w:left="2146" w:hanging="341"/>
      </w:pPr>
      <w:rPr>
        <w:rFonts w:hint="default"/>
      </w:rPr>
    </w:lvl>
    <w:lvl w:ilvl="3" w:tplc="CC42978E">
      <w:start w:val="1"/>
      <w:numFmt w:val="bullet"/>
      <w:lvlText w:val="•"/>
      <w:lvlJc w:val="left"/>
      <w:pPr>
        <w:ind w:left="2960" w:hanging="341"/>
      </w:pPr>
      <w:rPr>
        <w:rFonts w:hint="default"/>
      </w:rPr>
    </w:lvl>
    <w:lvl w:ilvl="4" w:tplc="AABEAC74">
      <w:start w:val="1"/>
      <w:numFmt w:val="bullet"/>
      <w:lvlText w:val="•"/>
      <w:lvlJc w:val="left"/>
      <w:pPr>
        <w:ind w:left="3773" w:hanging="341"/>
      </w:pPr>
      <w:rPr>
        <w:rFonts w:hint="default"/>
      </w:rPr>
    </w:lvl>
    <w:lvl w:ilvl="5" w:tplc="62D4C5F2">
      <w:start w:val="1"/>
      <w:numFmt w:val="bullet"/>
      <w:lvlText w:val="•"/>
      <w:lvlJc w:val="left"/>
      <w:pPr>
        <w:ind w:left="4587" w:hanging="341"/>
      </w:pPr>
      <w:rPr>
        <w:rFonts w:hint="default"/>
      </w:rPr>
    </w:lvl>
    <w:lvl w:ilvl="6" w:tplc="72C676D6">
      <w:start w:val="1"/>
      <w:numFmt w:val="bullet"/>
      <w:lvlText w:val="•"/>
      <w:lvlJc w:val="left"/>
      <w:pPr>
        <w:ind w:left="5400" w:hanging="341"/>
      </w:pPr>
      <w:rPr>
        <w:rFonts w:hint="default"/>
      </w:rPr>
    </w:lvl>
    <w:lvl w:ilvl="7" w:tplc="78C8EE8C">
      <w:start w:val="1"/>
      <w:numFmt w:val="bullet"/>
      <w:lvlText w:val="•"/>
      <w:lvlJc w:val="left"/>
      <w:pPr>
        <w:ind w:left="6213" w:hanging="341"/>
      </w:pPr>
      <w:rPr>
        <w:rFonts w:hint="default"/>
      </w:rPr>
    </w:lvl>
    <w:lvl w:ilvl="8" w:tplc="2792669E">
      <w:start w:val="1"/>
      <w:numFmt w:val="bullet"/>
      <w:lvlText w:val="•"/>
      <w:lvlJc w:val="left"/>
      <w:pPr>
        <w:ind w:left="7027" w:hanging="341"/>
      </w:pPr>
      <w:rPr>
        <w:rFonts w:hint="default"/>
      </w:rPr>
    </w:lvl>
  </w:abstractNum>
  <w:abstractNum w:abstractNumId="9">
    <w:nsid w:val="1CC90576"/>
    <w:multiLevelType w:val="hybridMultilevel"/>
    <w:tmpl w:val="3F56302E"/>
    <w:lvl w:ilvl="0" w:tplc="E1FC4092">
      <w:start w:val="1"/>
      <w:numFmt w:val="decimal"/>
      <w:lvlText w:val="%1."/>
      <w:lvlJc w:val="left"/>
      <w:pPr>
        <w:ind w:left="278" w:hanging="258"/>
        <w:jc w:val="left"/>
      </w:pPr>
      <w:rPr>
        <w:rFonts w:ascii="Arial" w:eastAsia="Arial" w:hAnsi="Arial" w:cs="Arial" w:hint="default"/>
        <w:color w:val="58595B"/>
        <w:spacing w:val="-12"/>
        <w:w w:val="100"/>
        <w:sz w:val="20"/>
        <w:szCs w:val="20"/>
      </w:rPr>
    </w:lvl>
    <w:lvl w:ilvl="1" w:tplc="ABDEDBC2">
      <w:start w:val="1"/>
      <w:numFmt w:val="bullet"/>
      <w:lvlText w:val="•"/>
      <w:lvlJc w:val="left"/>
      <w:pPr>
        <w:ind w:left="736" w:hanging="258"/>
      </w:pPr>
      <w:rPr>
        <w:rFonts w:hint="default"/>
      </w:rPr>
    </w:lvl>
    <w:lvl w:ilvl="2" w:tplc="5AAA7D0E">
      <w:start w:val="1"/>
      <w:numFmt w:val="bullet"/>
      <w:lvlText w:val="•"/>
      <w:lvlJc w:val="left"/>
      <w:pPr>
        <w:ind w:left="1192" w:hanging="258"/>
      </w:pPr>
      <w:rPr>
        <w:rFonts w:hint="default"/>
      </w:rPr>
    </w:lvl>
    <w:lvl w:ilvl="3" w:tplc="1A127ECA">
      <w:start w:val="1"/>
      <w:numFmt w:val="bullet"/>
      <w:lvlText w:val="•"/>
      <w:lvlJc w:val="left"/>
      <w:pPr>
        <w:ind w:left="1648" w:hanging="258"/>
      </w:pPr>
      <w:rPr>
        <w:rFonts w:hint="default"/>
      </w:rPr>
    </w:lvl>
    <w:lvl w:ilvl="4" w:tplc="7598DEFE">
      <w:start w:val="1"/>
      <w:numFmt w:val="bullet"/>
      <w:lvlText w:val="•"/>
      <w:lvlJc w:val="left"/>
      <w:pPr>
        <w:ind w:left="2104" w:hanging="258"/>
      </w:pPr>
      <w:rPr>
        <w:rFonts w:hint="default"/>
      </w:rPr>
    </w:lvl>
    <w:lvl w:ilvl="5" w:tplc="6CD237AA">
      <w:start w:val="1"/>
      <w:numFmt w:val="bullet"/>
      <w:lvlText w:val="•"/>
      <w:lvlJc w:val="left"/>
      <w:pPr>
        <w:ind w:left="2560" w:hanging="258"/>
      </w:pPr>
      <w:rPr>
        <w:rFonts w:hint="default"/>
      </w:rPr>
    </w:lvl>
    <w:lvl w:ilvl="6" w:tplc="03E48E34">
      <w:start w:val="1"/>
      <w:numFmt w:val="bullet"/>
      <w:lvlText w:val="•"/>
      <w:lvlJc w:val="left"/>
      <w:pPr>
        <w:ind w:left="3016" w:hanging="258"/>
      </w:pPr>
      <w:rPr>
        <w:rFonts w:hint="default"/>
      </w:rPr>
    </w:lvl>
    <w:lvl w:ilvl="7" w:tplc="D3E82240">
      <w:start w:val="1"/>
      <w:numFmt w:val="bullet"/>
      <w:lvlText w:val="•"/>
      <w:lvlJc w:val="left"/>
      <w:pPr>
        <w:ind w:left="3472" w:hanging="258"/>
      </w:pPr>
      <w:rPr>
        <w:rFonts w:hint="default"/>
      </w:rPr>
    </w:lvl>
    <w:lvl w:ilvl="8" w:tplc="7B389AA4">
      <w:start w:val="1"/>
      <w:numFmt w:val="bullet"/>
      <w:lvlText w:val="•"/>
      <w:lvlJc w:val="left"/>
      <w:pPr>
        <w:ind w:left="3928" w:hanging="258"/>
      </w:pPr>
      <w:rPr>
        <w:rFonts w:hint="default"/>
      </w:rPr>
    </w:lvl>
  </w:abstractNum>
  <w:abstractNum w:abstractNumId="10">
    <w:nsid w:val="211A1C6F"/>
    <w:multiLevelType w:val="hybridMultilevel"/>
    <w:tmpl w:val="EEF8209E"/>
    <w:lvl w:ilvl="0" w:tplc="B4DE4236">
      <w:start w:val="1"/>
      <w:numFmt w:val="bullet"/>
      <w:lvlText w:val="•"/>
      <w:lvlJc w:val="left"/>
      <w:pPr>
        <w:ind w:left="190" w:hanging="170"/>
      </w:pPr>
      <w:rPr>
        <w:rFonts w:ascii="Arial" w:eastAsia="Arial" w:hAnsi="Arial" w:cs="Arial" w:hint="default"/>
        <w:color w:val="0095A7"/>
        <w:spacing w:val="-12"/>
        <w:w w:val="100"/>
        <w:sz w:val="20"/>
        <w:szCs w:val="20"/>
      </w:rPr>
    </w:lvl>
    <w:lvl w:ilvl="1" w:tplc="5F94116C">
      <w:start w:val="1"/>
      <w:numFmt w:val="bullet"/>
      <w:lvlText w:val="•"/>
      <w:lvlJc w:val="left"/>
      <w:pPr>
        <w:ind w:left="923" w:hanging="170"/>
      </w:pPr>
      <w:rPr>
        <w:rFonts w:hint="default"/>
      </w:rPr>
    </w:lvl>
    <w:lvl w:ilvl="2" w:tplc="C93E0C5A">
      <w:start w:val="1"/>
      <w:numFmt w:val="bullet"/>
      <w:lvlText w:val="•"/>
      <w:lvlJc w:val="left"/>
      <w:pPr>
        <w:ind w:left="1646" w:hanging="170"/>
      </w:pPr>
      <w:rPr>
        <w:rFonts w:hint="default"/>
      </w:rPr>
    </w:lvl>
    <w:lvl w:ilvl="3" w:tplc="24D0BECC">
      <w:start w:val="1"/>
      <w:numFmt w:val="bullet"/>
      <w:lvlText w:val="•"/>
      <w:lvlJc w:val="left"/>
      <w:pPr>
        <w:ind w:left="2369" w:hanging="170"/>
      </w:pPr>
      <w:rPr>
        <w:rFonts w:hint="default"/>
      </w:rPr>
    </w:lvl>
    <w:lvl w:ilvl="4" w:tplc="1068BEE8">
      <w:start w:val="1"/>
      <w:numFmt w:val="bullet"/>
      <w:lvlText w:val="•"/>
      <w:lvlJc w:val="left"/>
      <w:pPr>
        <w:ind w:left="3093" w:hanging="170"/>
      </w:pPr>
      <w:rPr>
        <w:rFonts w:hint="default"/>
      </w:rPr>
    </w:lvl>
    <w:lvl w:ilvl="5" w:tplc="4A8AE76C">
      <w:start w:val="1"/>
      <w:numFmt w:val="bullet"/>
      <w:lvlText w:val="•"/>
      <w:lvlJc w:val="left"/>
      <w:pPr>
        <w:ind w:left="3816" w:hanging="170"/>
      </w:pPr>
      <w:rPr>
        <w:rFonts w:hint="default"/>
      </w:rPr>
    </w:lvl>
    <w:lvl w:ilvl="6" w:tplc="9AA644DC">
      <w:start w:val="1"/>
      <w:numFmt w:val="bullet"/>
      <w:lvlText w:val="•"/>
      <w:lvlJc w:val="left"/>
      <w:pPr>
        <w:ind w:left="4539" w:hanging="170"/>
      </w:pPr>
      <w:rPr>
        <w:rFonts w:hint="default"/>
      </w:rPr>
    </w:lvl>
    <w:lvl w:ilvl="7" w:tplc="0EF64454">
      <w:start w:val="1"/>
      <w:numFmt w:val="bullet"/>
      <w:lvlText w:val="•"/>
      <w:lvlJc w:val="left"/>
      <w:pPr>
        <w:ind w:left="5263" w:hanging="170"/>
      </w:pPr>
      <w:rPr>
        <w:rFonts w:hint="default"/>
      </w:rPr>
    </w:lvl>
    <w:lvl w:ilvl="8" w:tplc="DD525366">
      <w:start w:val="1"/>
      <w:numFmt w:val="bullet"/>
      <w:lvlText w:val="•"/>
      <w:lvlJc w:val="left"/>
      <w:pPr>
        <w:ind w:left="5986" w:hanging="170"/>
      </w:pPr>
      <w:rPr>
        <w:rFonts w:hint="default"/>
      </w:rPr>
    </w:lvl>
  </w:abstractNum>
  <w:abstractNum w:abstractNumId="11">
    <w:nsid w:val="214B64BB"/>
    <w:multiLevelType w:val="hybridMultilevel"/>
    <w:tmpl w:val="53AAEFFE"/>
    <w:lvl w:ilvl="0" w:tplc="7408F076">
      <w:start w:val="1"/>
      <w:numFmt w:val="lowerRoman"/>
      <w:lvlText w:val="%1)"/>
      <w:lvlJc w:val="left"/>
      <w:pPr>
        <w:ind w:left="510" w:hanging="341"/>
        <w:jc w:val="left"/>
      </w:pPr>
      <w:rPr>
        <w:rFonts w:ascii="Arial" w:eastAsia="Arial" w:hAnsi="Arial" w:cs="Arial" w:hint="default"/>
        <w:color w:val="58595B"/>
        <w:spacing w:val="-4"/>
        <w:w w:val="100"/>
        <w:sz w:val="20"/>
        <w:szCs w:val="20"/>
      </w:rPr>
    </w:lvl>
    <w:lvl w:ilvl="1" w:tplc="9F1EF190">
      <w:start w:val="1"/>
      <w:numFmt w:val="bullet"/>
      <w:lvlText w:val="•"/>
      <w:lvlJc w:val="left"/>
      <w:pPr>
        <w:ind w:left="1333" w:hanging="341"/>
      </w:pPr>
      <w:rPr>
        <w:rFonts w:hint="default"/>
      </w:rPr>
    </w:lvl>
    <w:lvl w:ilvl="2" w:tplc="DC043994">
      <w:start w:val="1"/>
      <w:numFmt w:val="bullet"/>
      <w:lvlText w:val="•"/>
      <w:lvlJc w:val="left"/>
      <w:pPr>
        <w:ind w:left="2146" w:hanging="341"/>
      </w:pPr>
      <w:rPr>
        <w:rFonts w:hint="default"/>
      </w:rPr>
    </w:lvl>
    <w:lvl w:ilvl="3" w:tplc="45BEEC18">
      <w:start w:val="1"/>
      <w:numFmt w:val="bullet"/>
      <w:lvlText w:val="•"/>
      <w:lvlJc w:val="left"/>
      <w:pPr>
        <w:ind w:left="2960" w:hanging="341"/>
      </w:pPr>
      <w:rPr>
        <w:rFonts w:hint="default"/>
      </w:rPr>
    </w:lvl>
    <w:lvl w:ilvl="4" w:tplc="D80A820C">
      <w:start w:val="1"/>
      <w:numFmt w:val="bullet"/>
      <w:lvlText w:val="•"/>
      <w:lvlJc w:val="left"/>
      <w:pPr>
        <w:ind w:left="3773" w:hanging="341"/>
      </w:pPr>
      <w:rPr>
        <w:rFonts w:hint="default"/>
      </w:rPr>
    </w:lvl>
    <w:lvl w:ilvl="5" w:tplc="9AB81EC6">
      <w:start w:val="1"/>
      <w:numFmt w:val="bullet"/>
      <w:lvlText w:val="•"/>
      <w:lvlJc w:val="left"/>
      <w:pPr>
        <w:ind w:left="4587" w:hanging="341"/>
      </w:pPr>
      <w:rPr>
        <w:rFonts w:hint="default"/>
      </w:rPr>
    </w:lvl>
    <w:lvl w:ilvl="6" w:tplc="ED20AB58">
      <w:start w:val="1"/>
      <w:numFmt w:val="bullet"/>
      <w:lvlText w:val="•"/>
      <w:lvlJc w:val="left"/>
      <w:pPr>
        <w:ind w:left="5400" w:hanging="341"/>
      </w:pPr>
      <w:rPr>
        <w:rFonts w:hint="default"/>
      </w:rPr>
    </w:lvl>
    <w:lvl w:ilvl="7" w:tplc="EB64E102">
      <w:start w:val="1"/>
      <w:numFmt w:val="bullet"/>
      <w:lvlText w:val="•"/>
      <w:lvlJc w:val="left"/>
      <w:pPr>
        <w:ind w:left="6213" w:hanging="341"/>
      </w:pPr>
      <w:rPr>
        <w:rFonts w:hint="default"/>
      </w:rPr>
    </w:lvl>
    <w:lvl w:ilvl="8" w:tplc="89A048D8">
      <w:start w:val="1"/>
      <w:numFmt w:val="bullet"/>
      <w:lvlText w:val="•"/>
      <w:lvlJc w:val="left"/>
      <w:pPr>
        <w:ind w:left="7027" w:hanging="341"/>
      </w:pPr>
      <w:rPr>
        <w:rFonts w:hint="default"/>
      </w:rPr>
    </w:lvl>
  </w:abstractNum>
  <w:abstractNum w:abstractNumId="12">
    <w:nsid w:val="214D4427"/>
    <w:multiLevelType w:val="hybridMultilevel"/>
    <w:tmpl w:val="B1ACC95C"/>
    <w:lvl w:ilvl="0" w:tplc="52D8BA70">
      <w:start w:val="1"/>
      <w:numFmt w:val="bullet"/>
      <w:lvlText w:val="•"/>
      <w:lvlJc w:val="left"/>
      <w:pPr>
        <w:ind w:left="190" w:hanging="170"/>
      </w:pPr>
      <w:rPr>
        <w:rFonts w:ascii="Arial" w:eastAsia="Arial" w:hAnsi="Arial" w:cs="Arial" w:hint="default"/>
        <w:color w:val="0095A7"/>
        <w:spacing w:val="-12"/>
        <w:w w:val="100"/>
        <w:sz w:val="20"/>
        <w:szCs w:val="20"/>
      </w:rPr>
    </w:lvl>
    <w:lvl w:ilvl="1" w:tplc="E2BAA5DC">
      <w:start w:val="1"/>
      <w:numFmt w:val="bullet"/>
      <w:lvlText w:val="•"/>
      <w:lvlJc w:val="left"/>
      <w:pPr>
        <w:ind w:left="838" w:hanging="170"/>
      </w:pPr>
      <w:rPr>
        <w:rFonts w:hint="default"/>
      </w:rPr>
    </w:lvl>
    <w:lvl w:ilvl="2" w:tplc="72A83696">
      <w:start w:val="1"/>
      <w:numFmt w:val="bullet"/>
      <w:lvlText w:val="•"/>
      <w:lvlJc w:val="left"/>
      <w:pPr>
        <w:ind w:left="1476" w:hanging="170"/>
      </w:pPr>
      <w:rPr>
        <w:rFonts w:hint="default"/>
      </w:rPr>
    </w:lvl>
    <w:lvl w:ilvl="3" w:tplc="71F083C6">
      <w:start w:val="1"/>
      <w:numFmt w:val="bullet"/>
      <w:lvlText w:val="•"/>
      <w:lvlJc w:val="left"/>
      <w:pPr>
        <w:ind w:left="2115" w:hanging="170"/>
      </w:pPr>
      <w:rPr>
        <w:rFonts w:hint="default"/>
      </w:rPr>
    </w:lvl>
    <w:lvl w:ilvl="4" w:tplc="DD4AE444">
      <w:start w:val="1"/>
      <w:numFmt w:val="bullet"/>
      <w:lvlText w:val="•"/>
      <w:lvlJc w:val="left"/>
      <w:pPr>
        <w:ind w:left="2753" w:hanging="170"/>
      </w:pPr>
      <w:rPr>
        <w:rFonts w:hint="default"/>
      </w:rPr>
    </w:lvl>
    <w:lvl w:ilvl="5" w:tplc="B9AEEA92">
      <w:start w:val="1"/>
      <w:numFmt w:val="bullet"/>
      <w:lvlText w:val="•"/>
      <w:lvlJc w:val="left"/>
      <w:pPr>
        <w:ind w:left="3392" w:hanging="170"/>
      </w:pPr>
      <w:rPr>
        <w:rFonts w:hint="default"/>
      </w:rPr>
    </w:lvl>
    <w:lvl w:ilvl="6" w:tplc="66EAB4B4">
      <w:start w:val="1"/>
      <w:numFmt w:val="bullet"/>
      <w:lvlText w:val="•"/>
      <w:lvlJc w:val="left"/>
      <w:pPr>
        <w:ind w:left="4030" w:hanging="170"/>
      </w:pPr>
      <w:rPr>
        <w:rFonts w:hint="default"/>
      </w:rPr>
    </w:lvl>
    <w:lvl w:ilvl="7" w:tplc="F7922536">
      <w:start w:val="1"/>
      <w:numFmt w:val="bullet"/>
      <w:lvlText w:val="•"/>
      <w:lvlJc w:val="left"/>
      <w:pPr>
        <w:ind w:left="4668" w:hanging="170"/>
      </w:pPr>
      <w:rPr>
        <w:rFonts w:hint="default"/>
      </w:rPr>
    </w:lvl>
    <w:lvl w:ilvl="8" w:tplc="DB085572">
      <w:start w:val="1"/>
      <w:numFmt w:val="bullet"/>
      <w:lvlText w:val="•"/>
      <w:lvlJc w:val="left"/>
      <w:pPr>
        <w:ind w:left="5307" w:hanging="170"/>
      </w:pPr>
      <w:rPr>
        <w:rFonts w:hint="default"/>
      </w:rPr>
    </w:lvl>
  </w:abstractNum>
  <w:abstractNum w:abstractNumId="13">
    <w:nsid w:val="28F155CC"/>
    <w:multiLevelType w:val="hybridMultilevel"/>
    <w:tmpl w:val="61EAAE0C"/>
    <w:lvl w:ilvl="0" w:tplc="7BD2CCFA">
      <w:start w:val="1"/>
      <w:numFmt w:val="lowerRoman"/>
      <w:lvlText w:val="%1)"/>
      <w:lvlJc w:val="left"/>
      <w:pPr>
        <w:ind w:left="510" w:hanging="341"/>
        <w:jc w:val="left"/>
      </w:pPr>
      <w:rPr>
        <w:rFonts w:ascii="Arial" w:eastAsia="Arial" w:hAnsi="Arial" w:cs="Arial" w:hint="default"/>
        <w:color w:val="58595B"/>
        <w:spacing w:val="-4"/>
        <w:w w:val="100"/>
        <w:sz w:val="20"/>
        <w:szCs w:val="20"/>
      </w:rPr>
    </w:lvl>
    <w:lvl w:ilvl="1" w:tplc="4B08D1CE">
      <w:start w:val="1"/>
      <w:numFmt w:val="bullet"/>
      <w:lvlText w:val="•"/>
      <w:lvlJc w:val="left"/>
      <w:pPr>
        <w:ind w:left="1333" w:hanging="341"/>
      </w:pPr>
      <w:rPr>
        <w:rFonts w:hint="default"/>
      </w:rPr>
    </w:lvl>
    <w:lvl w:ilvl="2" w:tplc="40F6A966">
      <w:start w:val="1"/>
      <w:numFmt w:val="bullet"/>
      <w:lvlText w:val="•"/>
      <w:lvlJc w:val="left"/>
      <w:pPr>
        <w:ind w:left="2146" w:hanging="341"/>
      </w:pPr>
      <w:rPr>
        <w:rFonts w:hint="default"/>
      </w:rPr>
    </w:lvl>
    <w:lvl w:ilvl="3" w:tplc="19E60A1C">
      <w:start w:val="1"/>
      <w:numFmt w:val="bullet"/>
      <w:lvlText w:val="•"/>
      <w:lvlJc w:val="left"/>
      <w:pPr>
        <w:ind w:left="2960" w:hanging="341"/>
      </w:pPr>
      <w:rPr>
        <w:rFonts w:hint="default"/>
      </w:rPr>
    </w:lvl>
    <w:lvl w:ilvl="4" w:tplc="1E1ED1B6">
      <w:start w:val="1"/>
      <w:numFmt w:val="bullet"/>
      <w:lvlText w:val="•"/>
      <w:lvlJc w:val="left"/>
      <w:pPr>
        <w:ind w:left="3773" w:hanging="341"/>
      </w:pPr>
      <w:rPr>
        <w:rFonts w:hint="default"/>
      </w:rPr>
    </w:lvl>
    <w:lvl w:ilvl="5" w:tplc="DAAC87FE">
      <w:start w:val="1"/>
      <w:numFmt w:val="bullet"/>
      <w:lvlText w:val="•"/>
      <w:lvlJc w:val="left"/>
      <w:pPr>
        <w:ind w:left="4587" w:hanging="341"/>
      </w:pPr>
      <w:rPr>
        <w:rFonts w:hint="default"/>
      </w:rPr>
    </w:lvl>
    <w:lvl w:ilvl="6" w:tplc="7D4C6918">
      <w:start w:val="1"/>
      <w:numFmt w:val="bullet"/>
      <w:lvlText w:val="•"/>
      <w:lvlJc w:val="left"/>
      <w:pPr>
        <w:ind w:left="5400" w:hanging="341"/>
      </w:pPr>
      <w:rPr>
        <w:rFonts w:hint="default"/>
      </w:rPr>
    </w:lvl>
    <w:lvl w:ilvl="7" w:tplc="54CA1D3E">
      <w:start w:val="1"/>
      <w:numFmt w:val="bullet"/>
      <w:lvlText w:val="•"/>
      <w:lvlJc w:val="left"/>
      <w:pPr>
        <w:ind w:left="6213" w:hanging="341"/>
      </w:pPr>
      <w:rPr>
        <w:rFonts w:hint="default"/>
      </w:rPr>
    </w:lvl>
    <w:lvl w:ilvl="8" w:tplc="14545808">
      <w:start w:val="1"/>
      <w:numFmt w:val="bullet"/>
      <w:lvlText w:val="•"/>
      <w:lvlJc w:val="left"/>
      <w:pPr>
        <w:ind w:left="7027" w:hanging="341"/>
      </w:pPr>
      <w:rPr>
        <w:rFonts w:hint="default"/>
      </w:rPr>
    </w:lvl>
  </w:abstractNum>
  <w:abstractNum w:abstractNumId="14">
    <w:nsid w:val="2BDB2436"/>
    <w:multiLevelType w:val="hybridMultilevel"/>
    <w:tmpl w:val="D50004F8"/>
    <w:lvl w:ilvl="0" w:tplc="1DF0F242">
      <w:start w:val="1"/>
      <w:numFmt w:val="lowerRoman"/>
      <w:lvlText w:val="%1)"/>
      <w:lvlJc w:val="left"/>
      <w:pPr>
        <w:ind w:left="510" w:hanging="341"/>
        <w:jc w:val="left"/>
      </w:pPr>
      <w:rPr>
        <w:rFonts w:ascii="Arial" w:eastAsia="Arial" w:hAnsi="Arial" w:cs="Arial" w:hint="default"/>
        <w:color w:val="58595B"/>
        <w:spacing w:val="-4"/>
        <w:w w:val="100"/>
        <w:sz w:val="20"/>
        <w:szCs w:val="20"/>
      </w:rPr>
    </w:lvl>
    <w:lvl w:ilvl="1" w:tplc="87F2E49C">
      <w:start w:val="1"/>
      <w:numFmt w:val="lowerLetter"/>
      <w:lvlText w:val="%2."/>
      <w:lvlJc w:val="left"/>
      <w:pPr>
        <w:ind w:left="850" w:hanging="341"/>
        <w:jc w:val="left"/>
      </w:pPr>
      <w:rPr>
        <w:rFonts w:ascii="Arial" w:eastAsia="Arial" w:hAnsi="Arial" w:cs="Arial" w:hint="default"/>
        <w:color w:val="58595B"/>
        <w:spacing w:val="-2"/>
        <w:w w:val="100"/>
        <w:sz w:val="20"/>
        <w:szCs w:val="20"/>
      </w:rPr>
    </w:lvl>
    <w:lvl w:ilvl="2" w:tplc="FB96322E">
      <w:start w:val="1"/>
      <w:numFmt w:val="bullet"/>
      <w:lvlText w:val="•"/>
      <w:lvlJc w:val="left"/>
      <w:pPr>
        <w:ind w:left="1726" w:hanging="341"/>
      </w:pPr>
      <w:rPr>
        <w:rFonts w:hint="default"/>
      </w:rPr>
    </w:lvl>
    <w:lvl w:ilvl="3" w:tplc="5E3CAA0A">
      <w:start w:val="1"/>
      <w:numFmt w:val="bullet"/>
      <w:lvlText w:val="•"/>
      <w:lvlJc w:val="left"/>
      <w:pPr>
        <w:ind w:left="2592" w:hanging="341"/>
      </w:pPr>
      <w:rPr>
        <w:rFonts w:hint="default"/>
      </w:rPr>
    </w:lvl>
    <w:lvl w:ilvl="4" w:tplc="E4C29196">
      <w:start w:val="1"/>
      <w:numFmt w:val="bullet"/>
      <w:lvlText w:val="•"/>
      <w:lvlJc w:val="left"/>
      <w:pPr>
        <w:ind w:left="3458" w:hanging="341"/>
      </w:pPr>
      <w:rPr>
        <w:rFonts w:hint="default"/>
      </w:rPr>
    </w:lvl>
    <w:lvl w:ilvl="5" w:tplc="CE0E833E">
      <w:start w:val="1"/>
      <w:numFmt w:val="bullet"/>
      <w:lvlText w:val="•"/>
      <w:lvlJc w:val="left"/>
      <w:pPr>
        <w:ind w:left="4324" w:hanging="341"/>
      </w:pPr>
      <w:rPr>
        <w:rFonts w:hint="default"/>
      </w:rPr>
    </w:lvl>
    <w:lvl w:ilvl="6" w:tplc="7AEC4576">
      <w:start w:val="1"/>
      <w:numFmt w:val="bullet"/>
      <w:lvlText w:val="•"/>
      <w:lvlJc w:val="left"/>
      <w:pPr>
        <w:ind w:left="5190" w:hanging="341"/>
      </w:pPr>
      <w:rPr>
        <w:rFonts w:hint="default"/>
      </w:rPr>
    </w:lvl>
    <w:lvl w:ilvl="7" w:tplc="0DD8887E">
      <w:start w:val="1"/>
      <w:numFmt w:val="bullet"/>
      <w:lvlText w:val="•"/>
      <w:lvlJc w:val="left"/>
      <w:pPr>
        <w:ind w:left="6056" w:hanging="341"/>
      </w:pPr>
      <w:rPr>
        <w:rFonts w:hint="default"/>
      </w:rPr>
    </w:lvl>
    <w:lvl w:ilvl="8" w:tplc="B1664C0C">
      <w:start w:val="1"/>
      <w:numFmt w:val="bullet"/>
      <w:lvlText w:val="•"/>
      <w:lvlJc w:val="left"/>
      <w:pPr>
        <w:ind w:left="6922" w:hanging="341"/>
      </w:pPr>
      <w:rPr>
        <w:rFonts w:hint="default"/>
      </w:rPr>
    </w:lvl>
  </w:abstractNum>
  <w:abstractNum w:abstractNumId="15">
    <w:nsid w:val="2C062C49"/>
    <w:multiLevelType w:val="hybridMultilevel"/>
    <w:tmpl w:val="4158513C"/>
    <w:lvl w:ilvl="0" w:tplc="CF9411F6">
      <w:start w:val="1"/>
      <w:numFmt w:val="bullet"/>
      <w:lvlText w:val="•"/>
      <w:lvlJc w:val="left"/>
      <w:pPr>
        <w:ind w:left="340" w:hanging="170"/>
      </w:pPr>
      <w:rPr>
        <w:rFonts w:ascii="Arial" w:eastAsia="Arial" w:hAnsi="Arial" w:cs="Arial" w:hint="default"/>
        <w:color w:val="0095A7"/>
        <w:spacing w:val="-12"/>
        <w:w w:val="100"/>
        <w:sz w:val="20"/>
        <w:szCs w:val="20"/>
      </w:rPr>
    </w:lvl>
    <w:lvl w:ilvl="1" w:tplc="7BACEE9E">
      <w:start w:val="1"/>
      <w:numFmt w:val="bullet"/>
      <w:lvlText w:val="•"/>
      <w:lvlJc w:val="left"/>
      <w:pPr>
        <w:ind w:left="1179" w:hanging="170"/>
      </w:pPr>
      <w:rPr>
        <w:rFonts w:hint="default"/>
      </w:rPr>
    </w:lvl>
    <w:lvl w:ilvl="2" w:tplc="A72A754E">
      <w:start w:val="1"/>
      <w:numFmt w:val="bullet"/>
      <w:lvlText w:val="•"/>
      <w:lvlJc w:val="left"/>
      <w:pPr>
        <w:ind w:left="2018" w:hanging="170"/>
      </w:pPr>
      <w:rPr>
        <w:rFonts w:hint="default"/>
      </w:rPr>
    </w:lvl>
    <w:lvl w:ilvl="3" w:tplc="BC08F590">
      <w:start w:val="1"/>
      <w:numFmt w:val="bullet"/>
      <w:lvlText w:val="•"/>
      <w:lvlJc w:val="left"/>
      <w:pPr>
        <w:ind w:left="2857" w:hanging="170"/>
      </w:pPr>
      <w:rPr>
        <w:rFonts w:hint="default"/>
      </w:rPr>
    </w:lvl>
    <w:lvl w:ilvl="4" w:tplc="3B4AF170">
      <w:start w:val="1"/>
      <w:numFmt w:val="bullet"/>
      <w:lvlText w:val="•"/>
      <w:lvlJc w:val="left"/>
      <w:pPr>
        <w:ind w:left="3696" w:hanging="170"/>
      </w:pPr>
      <w:rPr>
        <w:rFonts w:hint="default"/>
      </w:rPr>
    </w:lvl>
    <w:lvl w:ilvl="5" w:tplc="EE361B16">
      <w:start w:val="1"/>
      <w:numFmt w:val="bullet"/>
      <w:lvlText w:val="•"/>
      <w:lvlJc w:val="left"/>
      <w:pPr>
        <w:ind w:left="4535" w:hanging="170"/>
      </w:pPr>
      <w:rPr>
        <w:rFonts w:hint="default"/>
      </w:rPr>
    </w:lvl>
    <w:lvl w:ilvl="6" w:tplc="5F361CA8">
      <w:start w:val="1"/>
      <w:numFmt w:val="bullet"/>
      <w:lvlText w:val="•"/>
      <w:lvlJc w:val="left"/>
      <w:pPr>
        <w:ind w:left="5374" w:hanging="170"/>
      </w:pPr>
      <w:rPr>
        <w:rFonts w:hint="default"/>
      </w:rPr>
    </w:lvl>
    <w:lvl w:ilvl="7" w:tplc="DE38C952">
      <w:start w:val="1"/>
      <w:numFmt w:val="bullet"/>
      <w:lvlText w:val="•"/>
      <w:lvlJc w:val="left"/>
      <w:pPr>
        <w:ind w:left="6213" w:hanging="170"/>
      </w:pPr>
      <w:rPr>
        <w:rFonts w:hint="default"/>
      </w:rPr>
    </w:lvl>
    <w:lvl w:ilvl="8" w:tplc="D42426BE">
      <w:start w:val="1"/>
      <w:numFmt w:val="bullet"/>
      <w:lvlText w:val="•"/>
      <w:lvlJc w:val="left"/>
      <w:pPr>
        <w:ind w:left="7052" w:hanging="170"/>
      </w:pPr>
      <w:rPr>
        <w:rFonts w:hint="default"/>
      </w:rPr>
    </w:lvl>
  </w:abstractNum>
  <w:abstractNum w:abstractNumId="16">
    <w:nsid w:val="32D00F26"/>
    <w:multiLevelType w:val="hybridMultilevel"/>
    <w:tmpl w:val="8DE4E1EA"/>
    <w:lvl w:ilvl="0" w:tplc="8586DF58">
      <w:start w:val="1"/>
      <w:numFmt w:val="bullet"/>
      <w:lvlText w:val="•"/>
      <w:lvlJc w:val="left"/>
      <w:pPr>
        <w:ind w:left="190" w:hanging="170"/>
      </w:pPr>
      <w:rPr>
        <w:rFonts w:ascii="Arial" w:eastAsia="Arial" w:hAnsi="Arial" w:cs="Arial" w:hint="default"/>
        <w:color w:val="0095A7"/>
        <w:spacing w:val="-12"/>
        <w:w w:val="100"/>
        <w:sz w:val="20"/>
        <w:szCs w:val="20"/>
      </w:rPr>
    </w:lvl>
    <w:lvl w:ilvl="1" w:tplc="BDECA04C">
      <w:start w:val="1"/>
      <w:numFmt w:val="bullet"/>
      <w:lvlText w:val="•"/>
      <w:lvlJc w:val="left"/>
      <w:pPr>
        <w:ind w:left="1008" w:hanging="170"/>
      </w:pPr>
      <w:rPr>
        <w:rFonts w:hint="default"/>
      </w:rPr>
    </w:lvl>
    <w:lvl w:ilvl="2" w:tplc="03CE6948">
      <w:start w:val="1"/>
      <w:numFmt w:val="bullet"/>
      <w:lvlText w:val="•"/>
      <w:lvlJc w:val="left"/>
      <w:pPr>
        <w:ind w:left="1816" w:hanging="170"/>
      </w:pPr>
      <w:rPr>
        <w:rFonts w:hint="default"/>
      </w:rPr>
    </w:lvl>
    <w:lvl w:ilvl="3" w:tplc="73608D42">
      <w:start w:val="1"/>
      <w:numFmt w:val="bullet"/>
      <w:lvlText w:val="•"/>
      <w:lvlJc w:val="left"/>
      <w:pPr>
        <w:ind w:left="2625" w:hanging="170"/>
      </w:pPr>
      <w:rPr>
        <w:rFonts w:hint="default"/>
      </w:rPr>
    </w:lvl>
    <w:lvl w:ilvl="4" w:tplc="B940547A">
      <w:start w:val="1"/>
      <w:numFmt w:val="bullet"/>
      <w:lvlText w:val="•"/>
      <w:lvlJc w:val="left"/>
      <w:pPr>
        <w:ind w:left="3433" w:hanging="170"/>
      </w:pPr>
      <w:rPr>
        <w:rFonts w:hint="default"/>
      </w:rPr>
    </w:lvl>
    <w:lvl w:ilvl="5" w:tplc="4B32280C">
      <w:start w:val="1"/>
      <w:numFmt w:val="bullet"/>
      <w:lvlText w:val="•"/>
      <w:lvlJc w:val="left"/>
      <w:pPr>
        <w:ind w:left="4242" w:hanging="170"/>
      </w:pPr>
      <w:rPr>
        <w:rFonts w:hint="default"/>
      </w:rPr>
    </w:lvl>
    <w:lvl w:ilvl="6" w:tplc="9FDEAB98">
      <w:start w:val="1"/>
      <w:numFmt w:val="bullet"/>
      <w:lvlText w:val="•"/>
      <w:lvlJc w:val="left"/>
      <w:pPr>
        <w:ind w:left="5050" w:hanging="170"/>
      </w:pPr>
      <w:rPr>
        <w:rFonts w:hint="default"/>
      </w:rPr>
    </w:lvl>
    <w:lvl w:ilvl="7" w:tplc="75AA7C54">
      <w:start w:val="1"/>
      <w:numFmt w:val="bullet"/>
      <w:lvlText w:val="•"/>
      <w:lvlJc w:val="left"/>
      <w:pPr>
        <w:ind w:left="5858" w:hanging="170"/>
      </w:pPr>
      <w:rPr>
        <w:rFonts w:hint="default"/>
      </w:rPr>
    </w:lvl>
    <w:lvl w:ilvl="8" w:tplc="4686EAB2">
      <w:start w:val="1"/>
      <w:numFmt w:val="bullet"/>
      <w:lvlText w:val="•"/>
      <w:lvlJc w:val="left"/>
      <w:pPr>
        <w:ind w:left="6667" w:hanging="170"/>
      </w:pPr>
      <w:rPr>
        <w:rFonts w:hint="default"/>
      </w:rPr>
    </w:lvl>
  </w:abstractNum>
  <w:abstractNum w:abstractNumId="17">
    <w:nsid w:val="332C6B3E"/>
    <w:multiLevelType w:val="hybridMultilevel"/>
    <w:tmpl w:val="027C904C"/>
    <w:lvl w:ilvl="0" w:tplc="1DCED34C">
      <w:start w:val="1"/>
      <w:numFmt w:val="bullet"/>
      <w:lvlText w:val="•"/>
      <w:lvlJc w:val="left"/>
      <w:pPr>
        <w:ind w:left="190" w:hanging="170"/>
      </w:pPr>
      <w:rPr>
        <w:rFonts w:ascii="Arial" w:eastAsia="Arial" w:hAnsi="Arial" w:cs="Arial" w:hint="default"/>
        <w:color w:val="0095A7"/>
        <w:spacing w:val="-12"/>
        <w:w w:val="100"/>
        <w:sz w:val="20"/>
        <w:szCs w:val="20"/>
      </w:rPr>
    </w:lvl>
    <w:lvl w:ilvl="1" w:tplc="ABC2DD14">
      <w:start w:val="1"/>
      <w:numFmt w:val="bullet"/>
      <w:lvlText w:val="•"/>
      <w:lvlJc w:val="left"/>
      <w:pPr>
        <w:ind w:left="814" w:hanging="170"/>
      </w:pPr>
      <w:rPr>
        <w:rFonts w:hint="default"/>
      </w:rPr>
    </w:lvl>
    <w:lvl w:ilvl="2" w:tplc="E85CD80A">
      <w:start w:val="1"/>
      <w:numFmt w:val="bullet"/>
      <w:lvlText w:val="•"/>
      <w:lvlJc w:val="left"/>
      <w:pPr>
        <w:ind w:left="1429" w:hanging="170"/>
      </w:pPr>
      <w:rPr>
        <w:rFonts w:hint="default"/>
      </w:rPr>
    </w:lvl>
    <w:lvl w:ilvl="3" w:tplc="A364A358">
      <w:start w:val="1"/>
      <w:numFmt w:val="bullet"/>
      <w:lvlText w:val="•"/>
      <w:lvlJc w:val="left"/>
      <w:pPr>
        <w:ind w:left="2044" w:hanging="170"/>
      </w:pPr>
      <w:rPr>
        <w:rFonts w:hint="default"/>
      </w:rPr>
    </w:lvl>
    <w:lvl w:ilvl="4" w:tplc="15941F9E">
      <w:start w:val="1"/>
      <w:numFmt w:val="bullet"/>
      <w:lvlText w:val="•"/>
      <w:lvlJc w:val="left"/>
      <w:pPr>
        <w:ind w:left="2659" w:hanging="170"/>
      </w:pPr>
      <w:rPr>
        <w:rFonts w:hint="default"/>
      </w:rPr>
    </w:lvl>
    <w:lvl w:ilvl="5" w:tplc="45D213CC">
      <w:start w:val="1"/>
      <w:numFmt w:val="bullet"/>
      <w:lvlText w:val="•"/>
      <w:lvlJc w:val="left"/>
      <w:pPr>
        <w:ind w:left="3274" w:hanging="170"/>
      </w:pPr>
      <w:rPr>
        <w:rFonts w:hint="default"/>
      </w:rPr>
    </w:lvl>
    <w:lvl w:ilvl="6" w:tplc="EE68A4AC">
      <w:start w:val="1"/>
      <w:numFmt w:val="bullet"/>
      <w:lvlText w:val="•"/>
      <w:lvlJc w:val="left"/>
      <w:pPr>
        <w:ind w:left="3888" w:hanging="170"/>
      </w:pPr>
      <w:rPr>
        <w:rFonts w:hint="default"/>
      </w:rPr>
    </w:lvl>
    <w:lvl w:ilvl="7" w:tplc="EBD29B4E">
      <w:start w:val="1"/>
      <w:numFmt w:val="bullet"/>
      <w:lvlText w:val="•"/>
      <w:lvlJc w:val="left"/>
      <w:pPr>
        <w:ind w:left="4503" w:hanging="170"/>
      </w:pPr>
      <w:rPr>
        <w:rFonts w:hint="default"/>
      </w:rPr>
    </w:lvl>
    <w:lvl w:ilvl="8" w:tplc="951AA686">
      <w:start w:val="1"/>
      <w:numFmt w:val="bullet"/>
      <w:lvlText w:val="•"/>
      <w:lvlJc w:val="left"/>
      <w:pPr>
        <w:ind w:left="5118" w:hanging="170"/>
      </w:pPr>
      <w:rPr>
        <w:rFonts w:hint="default"/>
      </w:rPr>
    </w:lvl>
  </w:abstractNum>
  <w:abstractNum w:abstractNumId="18">
    <w:nsid w:val="370F02B1"/>
    <w:multiLevelType w:val="hybridMultilevel"/>
    <w:tmpl w:val="C86A4112"/>
    <w:lvl w:ilvl="0" w:tplc="D3A05660">
      <w:start w:val="1"/>
      <w:numFmt w:val="bullet"/>
      <w:lvlText w:val="•"/>
      <w:lvlJc w:val="left"/>
      <w:pPr>
        <w:ind w:left="190" w:hanging="170"/>
      </w:pPr>
      <w:rPr>
        <w:rFonts w:ascii="Arial" w:eastAsia="Arial" w:hAnsi="Arial" w:cs="Arial" w:hint="default"/>
        <w:color w:val="0095A7"/>
        <w:spacing w:val="-12"/>
        <w:w w:val="100"/>
        <w:sz w:val="20"/>
        <w:szCs w:val="20"/>
      </w:rPr>
    </w:lvl>
    <w:lvl w:ilvl="1" w:tplc="F326A44C">
      <w:start w:val="1"/>
      <w:numFmt w:val="bullet"/>
      <w:lvlText w:val="•"/>
      <w:lvlJc w:val="left"/>
      <w:pPr>
        <w:ind w:left="1020" w:hanging="170"/>
      </w:pPr>
      <w:rPr>
        <w:rFonts w:hint="default"/>
      </w:rPr>
    </w:lvl>
    <w:lvl w:ilvl="2" w:tplc="9020C25C">
      <w:start w:val="1"/>
      <w:numFmt w:val="bullet"/>
      <w:lvlText w:val="•"/>
      <w:lvlJc w:val="left"/>
      <w:pPr>
        <w:ind w:left="1840" w:hanging="170"/>
      </w:pPr>
      <w:rPr>
        <w:rFonts w:hint="default"/>
      </w:rPr>
    </w:lvl>
    <w:lvl w:ilvl="3" w:tplc="FD2AE540">
      <w:start w:val="1"/>
      <w:numFmt w:val="bullet"/>
      <w:lvlText w:val="•"/>
      <w:lvlJc w:val="left"/>
      <w:pPr>
        <w:ind w:left="2660" w:hanging="170"/>
      </w:pPr>
      <w:rPr>
        <w:rFonts w:hint="default"/>
      </w:rPr>
    </w:lvl>
    <w:lvl w:ilvl="4" w:tplc="77580962">
      <w:start w:val="1"/>
      <w:numFmt w:val="bullet"/>
      <w:lvlText w:val="•"/>
      <w:lvlJc w:val="left"/>
      <w:pPr>
        <w:ind w:left="3481" w:hanging="170"/>
      </w:pPr>
      <w:rPr>
        <w:rFonts w:hint="default"/>
      </w:rPr>
    </w:lvl>
    <w:lvl w:ilvl="5" w:tplc="3FF627F6">
      <w:start w:val="1"/>
      <w:numFmt w:val="bullet"/>
      <w:lvlText w:val="•"/>
      <w:lvlJc w:val="left"/>
      <w:pPr>
        <w:ind w:left="4301" w:hanging="170"/>
      </w:pPr>
      <w:rPr>
        <w:rFonts w:hint="default"/>
      </w:rPr>
    </w:lvl>
    <w:lvl w:ilvl="6" w:tplc="737E2ACC">
      <w:start w:val="1"/>
      <w:numFmt w:val="bullet"/>
      <w:lvlText w:val="•"/>
      <w:lvlJc w:val="left"/>
      <w:pPr>
        <w:ind w:left="5121" w:hanging="170"/>
      </w:pPr>
      <w:rPr>
        <w:rFonts w:hint="default"/>
      </w:rPr>
    </w:lvl>
    <w:lvl w:ilvl="7" w:tplc="531022EC">
      <w:start w:val="1"/>
      <w:numFmt w:val="bullet"/>
      <w:lvlText w:val="•"/>
      <w:lvlJc w:val="left"/>
      <w:pPr>
        <w:ind w:left="5942" w:hanging="170"/>
      </w:pPr>
      <w:rPr>
        <w:rFonts w:hint="default"/>
      </w:rPr>
    </w:lvl>
    <w:lvl w:ilvl="8" w:tplc="215E91E8">
      <w:start w:val="1"/>
      <w:numFmt w:val="bullet"/>
      <w:lvlText w:val="•"/>
      <w:lvlJc w:val="left"/>
      <w:pPr>
        <w:ind w:left="6762" w:hanging="170"/>
      </w:pPr>
      <w:rPr>
        <w:rFonts w:hint="default"/>
      </w:rPr>
    </w:lvl>
  </w:abstractNum>
  <w:abstractNum w:abstractNumId="19">
    <w:nsid w:val="3A8E217A"/>
    <w:multiLevelType w:val="hybridMultilevel"/>
    <w:tmpl w:val="F7484FC0"/>
    <w:lvl w:ilvl="0" w:tplc="F99220EA">
      <w:start w:val="1"/>
      <w:numFmt w:val="bullet"/>
      <w:lvlText w:val="•"/>
      <w:lvlJc w:val="left"/>
      <w:pPr>
        <w:ind w:left="340" w:hanging="170"/>
      </w:pPr>
      <w:rPr>
        <w:rFonts w:ascii="Arial" w:eastAsia="Arial" w:hAnsi="Arial" w:cs="Arial" w:hint="default"/>
        <w:color w:val="0095A7"/>
        <w:spacing w:val="-12"/>
        <w:w w:val="100"/>
        <w:sz w:val="20"/>
        <w:szCs w:val="20"/>
      </w:rPr>
    </w:lvl>
    <w:lvl w:ilvl="1" w:tplc="01BA7380">
      <w:start w:val="1"/>
      <w:numFmt w:val="bullet"/>
      <w:lvlText w:val="•"/>
      <w:lvlJc w:val="left"/>
      <w:pPr>
        <w:ind w:left="1171" w:hanging="170"/>
      </w:pPr>
      <w:rPr>
        <w:rFonts w:hint="default"/>
      </w:rPr>
    </w:lvl>
    <w:lvl w:ilvl="2" w:tplc="82243BA4">
      <w:start w:val="1"/>
      <w:numFmt w:val="bullet"/>
      <w:lvlText w:val="•"/>
      <w:lvlJc w:val="left"/>
      <w:pPr>
        <w:ind w:left="2002" w:hanging="170"/>
      </w:pPr>
      <w:rPr>
        <w:rFonts w:hint="default"/>
      </w:rPr>
    </w:lvl>
    <w:lvl w:ilvl="3" w:tplc="4C0E37C8">
      <w:start w:val="1"/>
      <w:numFmt w:val="bullet"/>
      <w:lvlText w:val="•"/>
      <w:lvlJc w:val="left"/>
      <w:pPr>
        <w:ind w:left="2834" w:hanging="170"/>
      </w:pPr>
      <w:rPr>
        <w:rFonts w:hint="default"/>
      </w:rPr>
    </w:lvl>
    <w:lvl w:ilvl="4" w:tplc="4080C698">
      <w:start w:val="1"/>
      <w:numFmt w:val="bullet"/>
      <w:lvlText w:val="•"/>
      <w:lvlJc w:val="left"/>
      <w:pPr>
        <w:ind w:left="3665" w:hanging="170"/>
      </w:pPr>
      <w:rPr>
        <w:rFonts w:hint="default"/>
      </w:rPr>
    </w:lvl>
    <w:lvl w:ilvl="5" w:tplc="3FC4AABE">
      <w:start w:val="1"/>
      <w:numFmt w:val="bullet"/>
      <w:lvlText w:val="•"/>
      <w:lvlJc w:val="left"/>
      <w:pPr>
        <w:ind w:left="4497" w:hanging="170"/>
      </w:pPr>
      <w:rPr>
        <w:rFonts w:hint="default"/>
      </w:rPr>
    </w:lvl>
    <w:lvl w:ilvl="6" w:tplc="E98C3FAE">
      <w:start w:val="1"/>
      <w:numFmt w:val="bullet"/>
      <w:lvlText w:val="•"/>
      <w:lvlJc w:val="left"/>
      <w:pPr>
        <w:ind w:left="5328" w:hanging="170"/>
      </w:pPr>
      <w:rPr>
        <w:rFonts w:hint="default"/>
      </w:rPr>
    </w:lvl>
    <w:lvl w:ilvl="7" w:tplc="6EE26606">
      <w:start w:val="1"/>
      <w:numFmt w:val="bullet"/>
      <w:lvlText w:val="•"/>
      <w:lvlJc w:val="left"/>
      <w:pPr>
        <w:ind w:left="6159" w:hanging="170"/>
      </w:pPr>
      <w:rPr>
        <w:rFonts w:hint="default"/>
      </w:rPr>
    </w:lvl>
    <w:lvl w:ilvl="8" w:tplc="7DFCD454">
      <w:start w:val="1"/>
      <w:numFmt w:val="bullet"/>
      <w:lvlText w:val="•"/>
      <w:lvlJc w:val="left"/>
      <w:pPr>
        <w:ind w:left="6991" w:hanging="170"/>
      </w:pPr>
      <w:rPr>
        <w:rFonts w:hint="default"/>
      </w:rPr>
    </w:lvl>
  </w:abstractNum>
  <w:abstractNum w:abstractNumId="20">
    <w:nsid w:val="3B171175"/>
    <w:multiLevelType w:val="hybridMultilevel"/>
    <w:tmpl w:val="D10E9410"/>
    <w:lvl w:ilvl="0" w:tplc="9F6A23A6">
      <w:start w:val="11"/>
      <w:numFmt w:val="decimal"/>
      <w:lvlText w:val="%1."/>
      <w:lvlJc w:val="left"/>
      <w:pPr>
        <w:ind w:left="372" w:hanging="352"/>
        <w:jc w:val="left"/>
      </w:pPr>
      <w:rPr>
        <w:rFonts w:ascii="Arial" w:eastAsia="Arial" w:hAnsi="Arial" w:cs="Arial" w:hint="default"/>
        <w:color w:val="58595B"/>
        <w:spacing w:val="-18"/>
        <w:w w:val="100"/>
        <w:sz w:val="20"/>
        <w:szCs w:val="20"/>
      </w:rPr>
    </w:lvl>
    <w:lvl w:ilvl="1" w:tplc="F2044A46">
      <w:start w:val="1"/>
      <w:numFmt w:val="bullet"/>
      <w:lvlText w:val="•"/>
      <w:lvlJc w:val="left"/>
      <w:pPr>
        <w:ind w:left="855" w:hanging="352"/>
      </w:pPr>
      <w:rPr>
        <w:rFonts w:hint="default"/>
      </w:rPr>
    </w:lvl>
    <w:lvl w:ilvl="2" w:tplc="B972044E">
      <w:start w:val="1"/>
      <w:numFmt w:val="bullet"/>
      <w:lvlText w:val="•"/>
      <w:lvlJc w:val="left"/>
      <w:pPr>
        <w:ind w:left="1331" w:hanging="352"/>
      </w:pPr>
      <w:rPr>
        <w:rFonts w:hint="default"/>
      </w:rPr>
    </w:lvl>
    <w:lvl w:ilvl="3" w:tplc="A6F81D86">
      <w:start w:val="1"/>
      <w:numFmt w:val="bullet"/>
      <w:lvlText w:val="•"/>
      <w:lvlJc w:val="left"/>
      <w:pPr>
        <w:ind w:left="1807" w:hanging="352"/>
      </w:pPr>
      <w:rPr>
        <w:rFonts w:hint="default"/>
      </w:rPr>
    </w:lvl>
    <w:lvl w:ilvl="4" w:tplc="0DF6D30A">
      <w:start w:val="1"/>
      <w:numFmt w:val="bullet"/>
      <w:lvlText w:val="•"/>
      <w:lvlJc w:val="left"/>
      <w:pPr>
        <w:ind w:left="2282" w:hanging="352"/>
      </w:pPr>
      <w:rPr>
        <w:rFonts w:hint="default"/>
      </w:rPr>
    </w:lvl>
    <w:lvl w:ilvl="5" w:tplc="9E2813C4">
      <w:start w:val="1"/>
      <w:numFmt w:val="bullet"/>
      <w:lvlText w:val="•"/>
      <w:lvlJc w:val="left"/>
      <w:pPr>
        <w:ind w:left="2758" w:hanging="352"/>
      </w:pPr>
      <w:rPr>
        <w:rFonts w:hint="default"/>
      </w:rPr>
    </w:lvl>
    <w:lvl w:ilvl="6" w:tplc="CB2CDC32">
      <w:start w:val="1"/>
      <w:numFmt w:val="bullet"/>
      <w:lvlText w:val="•"/>
      <w:lvlJc w:val="left"/>
      <w:pPr>
        <w:ind w:left="3234" w:hanging="352"/>
      </w:pPr>
      <w:rPr>
        <w:rFonts w:hint="default"/>
      </w:rPr>
    </w:lvl>
    <w:lvl w:ilvl="7" w:tplc="02E2F1EE">
      <w:start w:val="1"/>
      <w:numFmt w:val="bullet"/>
      <w:lvlText w:val="•"/>
      <w:lvlJc w:val="left"/>
      <w:pPr>
        <w:ind w:left="3709" w:hanging="352"/>
      </w:pPr>
      <w:rPr>
        <w:rFonts w:hint="default"/>
      </w:rPr>
    </w:lvl>
    <w:lvl w:ilvl="8" w:tplc="EFA66C94">
      <w:start w:val="1"/>
      <w:numFmt w:val="bullet"/>
      <w:lvlText w:val="•"/>
      <w:lvlJc w:val="left"/>
      <w:pPr>
        <w:ind w:left="4185" w:hanging="352"/>
      </w:pPr>
      <w:rPr>
        <w:rFonts w:hint="default"/>
      </w:rPr>
    </w:lvl>
  </w:abstractNum>
  <w:abstractNum w:abstractNumId="21">
    <w:nsid w:val="3B752F27"/>
    <w:multiLevelType w:val="hybridMultilevel"/>
    <w:tmpl w:val="3266C5B4"/>
    <w:lvl w:ilvl="0" w:tplc="159A0104">
      <w:start w:val="1"/>
      <w:numFmt w:val="lowerRoman"/>
      <w:lvlText w:val="%1)"/>
      <w:lvlJc w:val="left"/>
      <w:pPr>
        <w:ind w:left="510" w:hanging="341"/>
        <w:jc w:val="left"/>
      </w:pPr>
      <w:rPr>
        <w:rFonts w:ascii="Arial" w:eastAsia="Arial" w:hAnsi="Arial" w:cs="Arial" w:hint="default"/>
        <w:color w:val="58595B"/>
        <w:spacing w:val="-4"/>
        <w:w w:val="100"/>
        <w:sz w:val="20"/>
        <w:szCs w:val="20"/>
      </w:rPr>
    </w:lvl>
    <w:lvl w:ilvl="1" w:tplc="5C8CF5E6">
      <w:start w:val="1"/>
      <w:numFmt w:val="bullet"/>
      <w:lvlText w:val="•"/>
      <w:lvlJc w:val="left"/>
      <w:pPr>
        <w:ind w:left="1333" w:hanging="341"/>
      </w:pPr>
      <w:rPr>
        <w:rFonts w:hint="default"/>
      </w:rPr>
    </w:lvl>
    <w:lvl w:ilvl="2" w:tplc="00F65C64">
      <w:start w:val="1"/>
      <w:numFmt w:val="bullet"/>
      <w:lvlText w:val="•"/>
      <w:lvlJc w:val="left"/>
      <w:pPr>
        <w:ind w:left="2146" w:hanging="341"/>
      </w:pPr>
      <w:rPr>
        <w:rFonts w:hint="default"/>
      </w:rPr>
    </w:lvl>
    <w:lvl w:ilvl="3" w:tplc="E55CA97E">
      <w:start w:val="1"/>
      <w:numFmt w:val="bullet"/>
      <w:lvlText w:val="•"/>
      <w:lvlJc w:val="left"/>
      <w:pPr>
        <w:ind w:left="2960" w:hanging="341"/>
      </w:pPr>
      <w:rPr>
        <w:rFonts w:hint="default"/>
      </w:rPr>
    </w:lvl>
    <w:lvl w:ilvl="4" w:tplc="DCC4DDE8">
      <w:start w:val="1"/>
      <w:numFmt w:val="bullet"/>
      <w:lvlText w:val="•"/>
      <w:lvlJc w:val="left"/>
      <w:pPr>
        <w:ind w:left="3773" w:hanging="341"/>
      </w:pPr>
      <w:rPr>
        <w:rFonts w:hint="default"/>
      </w:rPr>
    </w:lvl>
    <w:lvl w:ilvl="5" w:tplc="AFCA7442">
      <w:start w:val="1"/>
      <w:numFmt w:val="bullet"/>
      <w:lvlText w:val="•"/>
      <w:lvlJc w:val="left"/>
      <w:pPr>
        <w:ind w:left="4587" w:hanging="341"/>
      </w:pPr>
      <w:rPr>
        <w:rFonts w:hint="default"/>
      </w:rPr>
    </w:lvl>
    <w:lvl w:ilvl="6" w:tplc="8416E8EE">
      <w:start w:val="1"/>
      <w:numFmt w:val="bullet"/>
      <w:lvlText w:val="•"/>
      <w:lvlJc w:val="left"/>
      <w:pPr>
        <w:ind w:left="5400" w:hanging="341"/>
      </w:pPr>
      <w:rPr>
        <w:rFonts w:hint="default"/>
      </w:rPr>
    </w:lvl>
    <w:lvl w:ilvl="7" w:tplc="7614707E">
      <w:start w:val="1"/>
      <w:numFmt w:val="bullet"/>
      <w:lvlText w:val="•"/>
      <w:lvlJc w:val="left"/>
      <w:pPr>
        <w:ind w:left="6213" w:hanging="341"/>
      </w:pPr>
      <w:rPr>
        <w:rFonts w:hint="default"/>
      </w:rPr>
    </w:lvl>
    <w:lvl w:ilvl="8" w:tplc="F366278C">
      <w:start w:val="1"/>
      <w:numFmt w:val="bullet"/>
      <w:lvlText w:val="•"/>
      <w:lvlJc w:val="left"/>
      <w:pPr>
        <w:ind w:left="7027" w:hanging="341"/>
      </w:pPr>
      <w:rPr>
        <w:rFonts w:hint="default"/>
      </w:rPr>
    </w:lvl>
  </w:abstractNum>
  <w:abstractNum w:abstractNumId="22">
    <w:nsid w:val="3F91682B"/>
    <w:multiLevelType w:val="hybridMultilevel"/>
    <w:tmpl w:val="32B2414E"/>
    <w:lvl w:ilvl="0" w:tplc="E00CC8F2">
      <w:start w:val="1"/>
      <w:numFmt w:val="lowerRoman"/>
      <w:lvlText w:val="%1)"/>
      <w:lvlJc w:val="left"/>
      <w:pPr>
        <w:ind w:left="510" w:hanging="341"/>
        <w:jc w:val="left"/>
      </w:pPr>
      <w:rPr>
        <w:rFonts w:ascii="Arial" w:eastAsia="Arial" w:hAnsi="Arial" w:cs="Arial" w:hint="default"/>
        <w:color w:val="58595B"/>
        <w:spacing w:val="-4"/>
        <w:w w:val="100"/>
        <w:sz w:val="20"/>
        <w:szCs w:val="20"/>
      </w:rPr>
    </w:lvl>
    <w:lvl w:ilvl="1" w:tplc="9D705C8C">
      <w:start w:val="1"/>
      <w:numFmt w:val="bullet"/>
      <w:lvlText w:val="•"/>
      <w:lvlJc w:val="left"/>
      <w:pPr>
        <w:ind w:left="1333" w:hanging="341"/>
      </w:pPr>
      <w:rPr>
        <w:rFonts w:hint="default"/>
      </w:rPr>
    </w:lvl>
    <w:lvl w:ilvl="2" w:tplc="BE1CC7F2">
      <w:start w:val="1"/>
      <w:numFmt w:val="bullet"/>
      <w:lvlText w:val="•"/>
      <w:lvlJc w:val="left"/>
      <w:pPr>
        <w:ind w:left="2146" w:hanging="341"/>
      </w:pPr>
      <w:rPr>
        <w:rFonts w:hint="default"/>
      </w:rPr>
    </w:lvl>
    <w:lvl w:ilvl="3" w:tplc="0DB40586">
      <w:start w:val="1"/>
      <w:numFmt w:val="bullet"/>
      <w:lvlText w:val="•"/>
      <w:lvlJc w:val="left"/>
      <w:pPr>
        <w:ind w:left="2960" w:hanging="341"/>
      </w:pPr>
      <w:rPr>
        <w:rFonts w:hint="default"/>
      </w:rPr>
    </w:lvl>
    <w:lvl w:ilvl="4" w:tplc="591A9B7C">
      <w:start w:val="1"/>
      <w:numFmt w:val="bullet"/>
      <w:lvlText w:val="•"/>
      <w:lvlJc w:val="left"/>
      <w:pPr>
        <w:ind w:left="3773" w:hanging="341"/>
      </w:pPr>
      <w:rPr>
        <w:rFonts w:hint="default"/>
      </w:rPr>
    </w:lvl>
    <w:lvl w:ilvl="5" w:tplc="91CCB3CC">
      <w:start w:val="1"/>
      <w:numFmt w:val="bullet"/>
      <w:lvlText w:val="•"/>
      <w:lvlJc w:val="left"/>
      <w:pPr>
        <w:ind w:left="4587" w:hanging="341"/>
      </w:pPr>
      <w:rPr>
        <w:rFonts w:hint="default"/>
      </w:rPr>
    </w:lvl>
    <w:lvl w:ilvl="6" w:tplc="2C2A9628">
      <w:start w:val="1"/>
      <w:numFmt w:val="bullet"/>
      <w:lvlText w:val="•"/>
      <w:lvlJc w:val="left"/>
      <w:pPr>
        <w:ind w:left="5400" w:hanging="341"/>
      </w:pPr>
      <w:rPr>
        <w:rFonts w:hint="default"/>
      </w:rPr>
    </w:lvl>
    <w:lvl w:ilvl="7" w:tplc="2898DD8C">
      <w:start w:val="1"/>
      <w:numFmt w:val="bullet"/>
      <w:lvlText w:val="•"/>
      <w:lvlJc w:val="left"/>
      <w:pPr>
        <w:ind w:left="6213" w:hanging="341"/>
      </w:pPr>
      <w:rPr>
        <w:rFonts w:hint="default"/>
      </w:rPr>
    </w:lvl>
    <w:lvl w:ilvl="8" w:tplc="C2D29FF6">
      <w:start w:val="1"/>
      <w:numFmt w:val="bullet"/>
      <w:lvlText w:val="•"/>
      <w:lvlJc w:val="left"/>
      <w:pPr>
        <w:ind w:left="7027" w:hanging="341"/>
      </w:pPr>
      <w:rPr>
        <w:rFonts w:hint="default"/>
      </w:rPr>
    </w:lvl>
  </w:abstractNum>
  <w:abstractNum w:abstractNumId="23">
    <w:nsid w:val="40537B98"/>
    <w:multiLevelType w:val="hybridMultilevel"/>
    <w:tmpl w:val="869CACDA"/>
    <w:lvl w:ilvl="0" w:tplc="96AA700A">
      <w:start w:val="1"/>
      <w:numFmt w:val="lowerRoman"/>
      <w:lvlText w:val="%1)"/>
      <w:lvlJc w:val="left"/>
      <w:pPr>
        <w:ind w:left="510" w:hanging="341"/>
        <w:jc w:val="left"/>
      </w:pPr>
      <w:rPr>
        <w:rFonts w:ascii="Arial" w:eastAsia="Arial" w:hAnsi="Arial" w:cs="Arial" w:hint="default"/>
        <w:color w:val="58595B"/>
        <w:spacing w:val="-10"/>
        <w:w w:val="100"/>
        <w:sz w:val="20"/>
        <w:szCs w:val="20"/>
      </w:rPr>
    </w:lvl>
    <w:lvl w:ilvl="1" w:tplc="B3A2CD24">
      <w:start w:val="1"/>
      <w:numFmt w:val="bullet"/>
      <w:lvlText w:val="•"/>
      <w:lvlJc w:val="left"/>
      <w:pPr>
        <w:ind w:left="1333" w:hanging="341"/>
      </w:pPr>
      <w:rPr>
        <w:rFonts w:hint="default"/>
      </w:rPr>
    </w:lvl>
    <w:lvl w:ilvl="2" w:tplc="95FC7FCE">
      <w:start w:val="1"/>
      <w:numFmt w:val="bullet"/>
      <w:lvlText w:val="•"/>
      <w:lvlJc w:val="left"/>
      <w:pPr>
        <w:ind w:left="2146" w:hanging="341"/>
      </w:pPr>
      <w:rPr>
        <w:rFonts w:hint="default"/>
      </w:rPr>
    </w:lvl>
    <w:lvl w:ilvl="3" w:tplc="9BAC7FE6">
      <w:start w:val="1"/>
      <w:numFmt w:val="bullet"/>
      <w:lvlText w:val="•"/>
      <w:lvlJc w:val="left"/>
      <w:pPr>
        <w:ind w:left="2960" w:hanging="341"/>
      </w:pPr>
      <w:rPr>
        <w:rFonts w:hint="default"/>
      </w:rPr>
    </w:lvl>
    <w:lvl w:ilvl="4" w:tplc="F760D878">
      <w:start w:val="1"/>
      <w:numFmt w:val="bullet"/>
      <w:lvlText w:val="•"/>
      <w:lvlJc w:val="left"/>
      <w:pPr>
        <w:ind w:left="3773" w:hanging="341"/>
      </w:pPr>
      <w:rPr>
        <w:rFonts w:hint="default"/>
      </w:rPr>
    </w:lvl>
    <w:lvl w:ilvl="5" w:tplc="1AD019C6">
      <w:start w:val="1"/>
      <w:numFmt w:val="bullet"/>
      <w:lvlText w:val="•"/>
      <w:lvlJc w:val="left"/>
      <w:pPr>
        <w:ind w:left="4587" w:hanging="341"/>
      </w:pPr>
      <w:rPr>
        <w:rFonts w:hint="default"/>
      </w:rPr>
    </w:lvl>
    <w:lvl w:ilvl="6" w:tplc="3838441A">
      <w:start w:val="1"/>
      <w:numFmt w:val="bullet"/>
      <w:lvlText w:val="•"/>
      <w:lvlJc w:val="left"/>
      <w:pPr>
        <w:ind w:left="5400" w:hanging="341"/>
      </w:pPr>
      <w:rPr>
        <w:rFonts w:hint="default"/>
      </w:rPr>
    </w:lvl>
    <w:lvl w:ilvl="7" w:tplc="04F2F280">
      <w:start w:val="1"/>
      <w:numFmt w:val="bullet"/>
      <w:lvlText w:val="•"/>
      <w:lvlJc w:val="left"/>
      <w:pPr>
        <w:ind w:left="6213" w:hanging="341"/>
      </w:pPr>
      <w:rPr>
        <w:rFonts w:hint="default"/>
      </w:rPr>
    </w:lvl>
    <w:lvl w:ilvl="8" w:tplc="D1B23E6C">
      <w:start w:val="1"/>
      <w:numFmt w:val="bullet"/>
      <w:lvlText w:val="•"/>
      <w:lvlJc w:val="left"/>
      <w:pPr>
        <w:ind w:left="7027" w:hanging="341"/>
      </w:pPr>
      <w:rPr>
        <w:rFonts w:hint="default"/>
      </w:rPr>
    </w:lvl>
  </w:abstractNum>
  <w:abstractNum w:abstractNumId="24">
    <w:nsid w:val="4EEC07EE"/>
    <w:multiLevelType w:val="hybridMultilevel"/>
    <w:tmpl w:val="DF1025AE"/>
    <w:lvl w:ilvl="0" w:tplc="F03025F8">
      <w:start w:val="19"/>
      <w:numFmt w:val="decimal"/>
      <w:lvlText w:val="%1."/>
      <w:lvlJc w:val="left"/>
      <w:pPr>
        <w:ind w:left="390" w:hanging="370"/>
        <w:jc w:val="left"/>
      </w:pPr>
      <w:rPr>
        <w:rFonts w:ascii="Arial" w:eastAsia="Arial" w:hAnsi="Arial" w:cs="Arial" w:hint="default"/>
        <w:color w:val="58595B"/>
        <w:spacing w:val="-12"/>
        <w:w w:val="100"/>
        <w:sz w:val="20"/>
        <w:szCs w:val="20"/>
      </w:rPr>
    </w:lvl>
    <w:lvl w:ilvl="1" w:tplc="19B24378">
      <w:start w:val="1"/>
      <w:numFmt w:val="bullet"/>
      <w:lvlText w:val="•"/>
      <w:lvlJc w:val="left"/>
      <w:pPr>
        <w:ind w:left="883" w:hanging="370"/>
      </w:pPr>
      <w:rPr>
        <w:rFonts w:hint="default"/>
      </w:rPr>
    </w:lvl>
    <w:lvl w:ilvl="2" w:tplc="E2B28846">
      <w:start w:val="1"/>
      <w:numFmt w:val="bullet"/>
      <w:lvlText w:val="•"/>
      <w:lvlJc w:val="left"/>
      <w:pPr>
        <w:ind w:left="1387" w:hanging="370"/>
      </w:pPr>
      <w:rPr>
        <w:rFonts w:hint="default"/>
      </w:rPr>
    </w:lvl>
    <w:lvl w:ilvl="3" w:tplc="7C125210">
      <w:start w:val="1"/>
      <w:numFmt w:val="bullet"/>
      <w:lvlText w:val="•"/>
      <w:lvlJc w:val="left"/>
      <w:pPr>
        <w:ind w:left="1890" w:hanging="370"/>
      </w:pPr>
      <w:rPr>
        <w:rFonts w:hint="default"/>
      </w:rPr>
    </w:lvl>
    <w:lvl w:ilvl="4" w:tplc="839C8386">
      <w:start w:val="1"/>
      <w:numFmt w:val="bullet"/>
      <w:lvlText w:val="•"/>
      <w:lvlJc w:val="left"/>
      <w:pPr>
        <w:ind w:left="2394" w:hanging="370"/>
      </w:pPr>
      <w:rPr>
        <w:rFonts w:hint="default"/>
      </w:rPr>
    </w:lvl>
    <w:lvl w:ilvl="5" w:tplc="28CA45E8">
      <w:start w:val="1"/>
      <w:numFmt w:val="bullet"/>
      <w:lvlText w:val="•"/>
      <w:lvlJc w:val="left"/>
      <w:pPr>
        <w:ind w:left="2898" w:hanging="370"/>
      </w:pPr>
      <w:rPr>
        <w:rFonts w:hint="default"/>
      </w:rPr>
    </w:lvl>
    <w:lvl w:ilvl="6" w:tplc="5BB8FFB6">
      <w:start w:val="1"/>
      <w:numFmt w:val="bullet"/>
      <w:lvlText w:val="•"/>
      <w:lvlJc w:val="left"/>
      <w:pPr>
        <w:ind w:left="3401" w:hanging="370"/>
      </w:pPr>
      <w:rPr>
        <w:rFonts w:hint="default"/>
      </w:rPr>
    </w:lvl>
    <w:lvl w:ilvl="7" w:tplc="96C48506">
      <w:start w:val="1"/>
      <w:numFmt w:val="bullet"/>
      <w:lvlText w:val="•"/>
      <w:lvlJc w:val="left"/>
      <w:pPr>
        <w:ind w:left="3905" w:hanging="370"/>
      </w:pPr>
      <w:rPr>
        <w:rFonts w:hint="default"/>
      </w:rPr>
    </w:lvl>
    <w:lvl w:ilvl="8" w:tplc="B060D6E4">
      <w:start w:val="1"/>
      <w:numFmt w:val="bullet"/>
      <w:lvlText w:val="•"/>
      <w:lvlJc w:val="left"/>
      <w:pPr>
        <w:ind w:left="4408" w:hanging="370"/>
      </w:pPr>
      <w:rPr>
        <w:rFonts w:hint="default"/>
      </w:rPr>
    </w:lvl>
  </w:abstractNum>
  <w:abstractNum w:abstractNumId="25">
    <w:nsid w:val="52A724C1"/>
    <w:multiLevelType w:val="hybridMultilevel"/>
    <w:tmpl w:val="6FDAA278"/>
    <w:lvl w:ilvl="0" w:tplc="62746FA0">
      <w:start w:val="1"/>
      <w:numFmt w:val="bullet"/>
      <w:lvlText w:val="•"/>
      <w:lvlJc w:val="left"/>
      <w:pPr>
        <w:ind w:left="190" w:hanging="170"/>
      </w:pPr>
      <w:rPr>
        <w:rFonts w:ascii="Arial" w:eastAsia="Arial" w:hAnsi="Arial" w:cs="Arial" w:hint="default"/>
        <w:color w:val="0095A7"/>
        <w:spacing w:val="-12"/>
        <w:w w:val="100"/>
        <w:sz w:val="20"/>
        <w:szCs w:val="20"/>
      </w:rPr>
    </w:lvl>
    <w:lvl w:ilvl="1" w:tplc="E74258E0">
      <w:start w:val="1"/>
      <w:numFmt w:val="bullet"/>
      <w:lvlText w:val="•"/>
      <w:lvlJc w:val="left"/>
      <w:pPr>
        <w:ind w:left="984" w:hanging="170"/>
      </w:pPr>
      <w:rPr>
        <w:rFonts w:hint="default"/>
      </w:rPr>
    </w:lvl>
    <w:lvl w:ilvl="2" w:tplc="129E87C2">
      <w:start w:val="1"/>
      <w:numFmt w:val="bullet"/>
      <w:lvlText w:val="•"/>
      <w:lvlJc w:val="left"/>
      <w:pPr>
        <w:ind w:left="1768" w:hanging="170"/>
      </w:pPr>
      <w:rPr>
        <w:rFonts w:hint="default"/>
      </w:rPr>
    </w:lvl>
    <w:lvl w:ilvl="3" w:tplc="C51C4EB4">
      <w:start w:val="1"/>
      <w:numFmt w:val="bullet"/>
      <w:lvlText w:val="•"/>
      <w:lvlJc w:val="left"/>
      <w:pPr>
        <w:ind w:left="2552" w:hanging="170"/>
      </w:pPr>
      <w:rPr>
        <w:rFonts w:hint="default"/>
      </w:rPr>
    </w:lvl>
    <w:lvl w:ilvl="4" w:tplc="C11AA308">
      <w:start w:val="1"/>
      <w:numFmt w:val="bullet"/>
      <w:lvlText w:val="•"/>
      <w:lvlJc w:val="left"/>
      <w:pPr>
        <w:ind w:left="3336" w:hanging="170"/>
      </w:pPr>
      <w:rPr>
        <w:rFonts w:hint="default"/>
      </w:rPr>
    </w:lvl>
    <w:lvl w:ilvl="5" w:tplc="E2FC8032">
      <w:start w:val="1"/>
      <w:numFmt w:val="bullet"/>
      <w:lvlText w:val="•"/>
      <w:lvlJc w:val="left"/>
      <w:pPr>
        <w:ind w:left="4120" w:hanging="170"/>
      </w:pPr>
      <w:rPr>
        <w:rFonts w:hint="default"/>
      </w:rPr>
    </w:lvl>
    <w:lvl w:ilvl="6" w:tplc="7E26153A">
      <w:start w:val="1"/>
      <w:numFmt w:val="bullet"/>
      <w:lvlText w:val="•"/>
      <w:lvlJc w:val="left"/>
      <w:pPr>
        <w:ind w:left="4904" w:hanging="170"/>
      </w:pPr>
      <w:rPr>
        <w:rFonts w:hint="default"/>
      </w:rPr>
    </w:lvl>
    <w:lvl w:ilvl="7" w:tplc="D8C8244C">
      <w:start w:val="1"/>
      <w:numFmt w:val="bullet"/>
      <w:lvlText w:val="•"/>
      <w:lvlJc w:val="left"/>
      <w:pPr>
        <w:ind w:left="5688" w:hanging="170"/>
      </w:pPr>
      <w:rPr>
        <w:rFonts w:hint="default"/>
      </w:rPr>
    </w:lvl>
    <w:lvl w:ilvl="8" w:tplc="BE8457C0">
      <w:start w:val="1"/>
      <w:numFmt w:val="bullet"/>
      <w:lvlText w:val="•"/>
      <w:lvlJc w:val="left"/>
      <w:pPr>
        <w:ind w:left="6472" w:hanging="170"/>
      </w:pPr>
      <w:rPr>
        <w:rFonts w:hint="default"/>
      </w:rPr>
    </w:lvl>
  </w:abstractNum>
  <w:abstractNum w:abstractNumId="26">
    <w:nsid w:val="544D5A77"/>
    <w:multiLevelType w:val="hybridMultilevel"/>
    <w:tmpl w:val="B5AC0BE2"/>
    <w:lvl w:ilvl="0" w:tplc="57943A4A">
      <w:start w:val="1"/>
      <w:numFmt w:val="decimal"/>
      <w:lvlText w:val="%1."/>
      <w:lvlJc w:val="left"/>
      <w:pPr>
        <w:ind w:left="510" w:hanging="341"/>
        <w:jc w:val="left"/>
      </w:pPr>
      <w:rPr>
        <w:rFonts w:ascii="Arial" w:eastAsia="Arial" w:hAnsi="Arial" w:cs="Arial" w:hint="default"/>
        <w:color w:val="58595B"/>
        <w:spacing w:val="-16"/>
        <w:w w:val="100"/>
        <w:sz w:val="20"/>
        <w:szCs w:val="20"/>
      </w:rPr>
    </w:lvl>
    <w:lvl w:ilvl="1" w:tplc="B486067C">
      <w:start w:val="1"/>
      <w:numFmt w:val="bullet"/>
      <w:lvlText w:val="•"/>
      <w:lvlJc w:val="left"/>
      <w:pPr>
        <w:ind w:left="1341" w:hanging="341"/>
      </w:pPr>
      <w:rPr>
        <w:rFonts w:hint="default"/>
      </w:rPr>
    </w:lvl>
    <w:lvl w:ilvl="2" w:tplc="09D0C0B4">
      <w:start w:val="1"/>
      <w:numFmt w:val="bullet"/>
      <w:lvlText w:val="•"/>
      <w:lvlJc w:val="left"/>
      <w:pPr>
        <w:ind w:left="2162" w:hanging="341"/>
      </w:pPr>
      <w:rPr>
        <w:rFonts w:hint="default"/>
      </w:rPr>
    </w:lvl>
    <w:lvl w:ilvl="3" w:tplc="7422B3C4">
      <w:start w:val="1"/>
      <w:numFmt w:val="bullet"/>
      <w:lvlText w:val="•"/>
      <w:lvlJc w:val="left"/>
      <w:pPr>
        <w:ind w:left="2983" w:hanging="341"/>
      </w:pPr>
      <w:rPr>
        <w:rFonts w:hint="default"/>
      </w:rPr>
    </w:lvl>
    <w:lvl w:ilvl="4" w:tplc="0C5A5D28">
      <w:start w:val="1"/>
      <w:numFmt w:val="bullet"/>
      <w:lvlText w:val="•"/>
      <w:lvlJc w:val="left"/>
      <w:pPr>
        <w:ind w:left="3804" w:hanging="341"/>
      </w:pPr>
      <w:rPr>
        <w:rFonts w:hint="default"/>
      </w:rPr>
    </w:lvl>
    <w:lvl w:ilvl="5" w:tplc="2402E4CE">
      <w:start w:val="1"/>
      <w:numFmt w:val="bullet"/>
      <w:lvlText w:val="•"/>
      <w:lvlJc w:val="left"/>
      <w:pPr>
        <w:ind w:left="4625" w:hanging="341"/>
      </w:pPr>
      <w:rPr>
        <w:rFonts w:hint="default"/>
      </w:rPr>
    </w:lvl>
    <w:lvl w:ilvl="6" w:tplc="53EE44AE">
      <w:start w:val="1"/>
      <w:numFmt w:val="bullet"/>
      <w:lvlText w:val="•"/>
      <w:lvlJc w:val="left"/>
      <w:pPr>
        <w:ind w:left="5446" w:hanging="341"/>
      </w:pPr>
      <w:rPr>
        <w:rFonts w:hint="default"/>
      </w:rPr>
    </w:lvl>
    <w:lvl w:ilvl="7" w:tplc="523E8376">
      <w:start w:val="1"/>
      <w:numFmt w:val="bullet"/>
      <w:lvlText w:val="•"/>
      <w:lvlJc w:val="left"/>
      <w:pPr>
        <w:ind w:left="6267" w:hanging="341"/>
      </w:pPr>
      <w:rPr>
        <w:rFonts w:hint="default"/>
      </w:rPr>
    </w:lvl>
    <w:lvl w:ilvl="8" w:tplc="D5467380">
      <w:start w:val="1"/>
      <w:numFmt w:val="bullet"/>
      <w:lvlText w:val="•"/>
      <w:lvlJc w:val="left"/>
      <w:pPr>
        <w:ind w:left="7088" w:hanging="341"/>
      </w:pPr>
      <w:rPr>
        <w:rFonts w:hint="default"/>
      </w:rPr>
    </w:lvl>
  </w:abstractNum>
  <w:abstractNum w:abstractNumId="27">
    <w:nsid w:val="55607EE1"/>
    <w:multiLevelType w:val="hybridMultilevel"/>
    <w:tmpl w:val="926CC8E6"/>
    <w:lvl w:ilvl="0" w:tplc="D50811E6">
      <w:start w:val="1"/>
      <w:numFmt w:val="lowerRoman"/>
      <w:lvlText w:val="%1)"/>
      <w:lvlJc w:val="left"/>
      <w:pPr>
        <w:ind w:left="510" w:hanging="341"/>
        <w:jc w:val="left"/>
      </w:pPr>
      <w:rPr>
        <w:rFonts w:ascii="Arial" w:eastAsia="Arial" w:hAnsi="Arial" w:cs="Arial" w:hint="default"/>
        <w:color w:val="58595B"/>
        <w:spacing w:val="-10"/>
        <w:w w:val="100"/>
        <w:sz w:val="20"/>
        <w:szCs w:val="20"/>
      </w:rPr>
    </w:lvl>
    <w:lvl w:ilvl="1" w:tplc="26D418EE">
      <w:start w:val="1"/>
      <w:numFmt w:val="bullet"/>
      <w:lvlText w:val="•"/>
      <w:lvlJc w:val="left"/>
      <w:pPr>
        <w:ind w:left="1333" w:hanging="341"/>
      </w:pPr>
      <w:rPr>
        <w:rFonts w:hint="default"/>
      </w:rPr>
    </w:lvl>
    <w:lvl w:ilvl="2" w:tplc="D12E59FA">
      <w:start w:val="1"/>
      <w:numFmt w:val="bullet"/>
      <w:lvlText w:val="•"/>
      <w:lvlJc w:val="left"/>
      <w:pPr>
        <w:ind w:left="2146" w:hanging="341"/>
      </w:pPr>
      <w:rPr>
        <w:rFonts w:hint="default"/>
      </w:rPr>
    </w:lvl>
    <w:lvl w:ilvl="3" w:tplc="301034BC">
      <w:start w:val="1"/>
      <w:numFmt w:val="bullet"/>
      <w:lvlText w:val="•"/>
      <w:lvlJc w:val="left"/>
      <w:pPr>
        <w:ind w:left="2960" w:hanging="341"/>
      </w:pPr>
      <w:rPr>
        <w:rFonts w:hint="default"/>
      </w:rPr>
    </w:lvl>
    <w:lvl w:ilvl="4" w:tplc="86EECEAA">
      <w:start w:val="1"/>
      <w:numFmt w:val="bullet"/>
      <w:lvlText w:val="•"/>
      <w:lvlJc w:val="left"/>
      <w:pPr>
        <w:ind w:left="3773" w:hanging="341"/>
      </w:pPr>
      <w:rPr>
        <w:rFonts w:hint="default"/>
      </w:rPr>
    </w:lvl>
    <w:lvl w:ilvl="5" w:tplc="D848FBFA">
      <w:start w:val="1"/>
      <w:numFmt w:val="bullet"/>
      <w:lvlText w:val="•"/>
      <w:lvlJc w:val="left"/>
      <w:pPr>
        <w:ind w:left="4587" w:hanging="341"/>
      </w:pPr>
      <w:rPr>
        <w:rFonts w:hint="default"/>
      </w:rPr>
    </w:lvl>
    <w:lvl w:ilvl="6" w:tplc="6406AB62">
      <w:start w:val="1"/>
      <w:numFmt w:val="bullet"/>
      <w:lvlText w:val="•"/>
      <w:lvlJc w:val="left"/>
      <w:pPr>
        <w:ind w:left="5400" w:hanging="341"/>
      </w:pPr>
      <w:rPr>
        <w:rFonts w:hint="default"/>
      </w:rPr>
    </w:lvl>
    <w:lvl w:ilvl="7" w:tplc="3BE06D7E">
      <w:start w:val="1"/>
      <w:numFmt w:val="bullet"/>
      <w:lvlText w:val="•"/>
      <w:lvlJc w:val="left"/>
      <w:pPr>
        <w:ind w:left="6213" w:hanging="341"/>
      </w:pPr>
      <w:rPr>
        <w:rFonts w:hint="default"/>
      </w:rPr>
    </w:lvl>
    <w:lvl w:ilvl="8" w:tplc="D8DC196E">
      <w:start w:val="1"/>
      <w:numFmt w:val="bullet"/>
      <w:lvlText w:val="•"/>
      <w:lvlJc w:val="left"/>
      <w:pPr>
        <w:ind w:left="7027" w:hanging="341"/>
      </w:pPr>
      <w:rPr>
        <w:rFonts w:hint="default"/>
      </w:rPr>
    </w:lvl>
  </w:abstractNum>
  <w:abstractNum w:abstractNumId="28">
    <w:nsid w:val="5EA224BA"/>
    <w:multiLevelType w:val="hybridMultilevel"/>
    <w:tmpl w:val="7A90443C"/>
    <w:lvl w:ilvl="0" w:tplc="310271F8">
      <w:start w:val="1"/>
      <w:numFmt w:val="lowerRoman"/>
      <w:lvlText w:val="%1)"/>
      <w:lvlJc w:val="left"/>
      <w:pPr>
        <w:ind w:left="510" w:hanging="341"/>
        <w:jc w:val="left"/>
      </w:pPr>
      <w:rPr>
        <w:rFonts w:ascii="Arial" w:eastAsia="Arial" w:hAnsi="Arial" w:cs="Arial" w:hint="default"/>
        <w:color w:val="58595B"/>
        <w:spacing w:val="-4"/>
        <w:w w:val="100"/>
        <w:sz w:val="20"/>
        <w:szCs w:val="20"/>
      </w:rPr>
    </w:lvl>
    <w:lvl w:ilvl="1" w:tplc="B86C85E8">
      <w:start w:val="1"/>
      <w:numFmt w:val="bullet"/>
      <w:lvlText w:val="•"/>
      <w:lvlJc w:val="left"/>
      <w:pPr>
        <w:ind w:left="1333" w:hanging="341"/>
      </w:pPr>
      <w:rPr>
        <w:rFonts w:hint="default"/>
      </w:rPr>
    </w:lvl>
    <w:lvl w:ilvl="2" w:tplc="A168AB3E">
      <w:start w:val="1"/>
      <w:numFmt w:val="bullet"/>
      <w:lvlText w:val="•"/>
      <w:lvlJc w:val="left"/>
      <w:pPr>
        <w:ind w:left="2146" w:hanging="341"/>
      </w:pPr>
      <w:rPr>
        <w:rFonts w:hint="default"/>
      </w:rPr>
    </w:lvl>
    <w:lvl w:ilvl="3" w:tplc="E9B45DD6">
      <w:start w:val="1"/>
      <w:numFmt w:val="bullet"/>
      <w:lvlText w:val="•"/>
      <w:lvlJc w:val="left"/>
      <w:pPr>
        <w:ind w:left="2960" w:hanging="341"/>
      </w:pPr>
      <w:rPr>
        <w:rFonts w:hint="default"/>
      </w:rPr>
    </w:lvl>
    <w:lvl w:ilvl="4" w:tplc="54C8FC8A">
      <w:start w:val="1"/>
      <w:numFmt w:val="bullet"/>
      <w:lvlText w:val="•"/>
      <w:lvlJc w:val="left"/>
      <w:pPr>
        <w:ind w:left="3773" w:hanging="341"/>
      </w:pPr>
      <w:rPr>
        <w:rFonts w:hint="default"/>
      </w:rPr>
    </w:lvl>
    <w:lvl w:ilvl="5" w:tplc="F27AB5C2">
      <w:start w:val="1"/>
      <w:numFmt w:val="bullet"/>
      <w:lvlText w:val="•"/>
      <w:lvlJc w:val="left"/>
      <w:pPr>
        <w:ind w:left="4587" w:hanging="341"/>
      </w:pPr>
      <w:rPr>
        <w:rFonts w:hint="default"/>
      </w:rPr>
    </w:lvl>
    <w:lvl w:ilvl="6" w:tplc="80E8A4A8">
      <w:start w:val="1"/>
      <w:numFmt w:val="bullet"/>
      <w:lvlText w:val="•"/>
      <w:lvlJc w:val="left"/>
      <w:pPr>
        <w:ind w:left="5400" w:hanging="341"/>
      </w:pPr>
      <w:rPr>
        <w:rFonts w:hint="default"/>
      </w:rPr>
    </w:lvl>
    <w:lvl w:ilvl="7" w:tplc="6EC28664">
      <w:start w:val="1"/>
      <w:numFmt w:val="bullet"/>
      <w:lvlText w:val="•"/>
      <w:lvlJc w:val="left"/>
      <w:pPr>
        <w:ind w:left="6213" w:hanging="341"/>
      </w:pPr>
      <w:rPr>
        <w:rFonts w:hint="default"/>
      </w:rPr>
    </w:lvl>
    <w:lvl w:ilvl="8" w:tplc="31864318">
      <w:start w:val="1"/>
      <w:numFmt w:val="bullet"/>
      <w:lvlText w:val="•"/>
      <w:lvlJc w:val="left"/>
      <w:pPr>
        <w:ind w:left="7027" w:hanging="341"/>
      </w:pPr>
      <w:rPr>
        <w:rFonts w:hint="default"/>
      </w:rPr>
    </w:lvl>
  </w:abstractNum>
  <w:abstractNum w:abstractNumId="29">
    <w:nsid w:val="5F5E6D87"/>
    <w:multiLevelType w:val="hybridMultilevel"/>
    <w:tmpl w:val="2758DE8A"/>
    <w:lvl w:ilvl="0" w:tplc="D8DC0F78">
      <w:start w:val="1"/>
      <w:numFmt w:val="lowerRoman"/>
      <w:lvlText w:val="%1)"/>
      <w:lvlJc w:val="left"/>
      <w:pPr>
        <w:ind w:left="510" w:hanging="341"/>
        <w:jc w:val="left"/>
      </w:pPr>
      <w:rPr>
        <w:rFonts w:ascii="Arial" w:eastAsia="Arial" w:hAnsi="Arial" w:cs="Arial" w:hint="default"/>
        <w:color w:val="58595B"/>
        <w:spacing w:val="-4"/>
        <w:w w:val="100"/>
        <w:sz w:val="20"/>
        <w:szCs w:val="20"/>
      </w:rPr>
    </w:lvl>
    <w:lvl w:ilvl="1" w:tplc="ED880DC8">
      <w:start w:val="1"/>
      <w:numFmt w:val="lowerLetter"/>
      <w:lvlText w:val="%2."/>
      <w:lvlJc w:val="left"/>
      <w:pPr>
        <w:ind w:left="850" w:hanging="341"/>
        <w:jc w:val="left"/>
      </w:pPr>
      <w:rPr>
        <w:rFonts w:ascii="Arial" w:eastAsia="Arial" w:hAnsi="Arial" w:cs="Arial" w:hint="default"/>
        <w:color w:val="58595B"/>
        <w:spacing w:val="-4"/>
        <w:w w:val="100"/>
        <w:sz w:val="20"/>
        <w:szCs w:val="20"/>
      </w:rPr>
    </w:lvl>
    <w:lvl w:ilvl="2" w:tplc="12BE41D2">
      <w:start w:val="1"/>
      <w:numFmt w:val="bullet"/>
      <w:lvlText w:val="•"/>
      <w:lvlJc w:val="left"/>
      <w:pPr>
        <w:ind w:left="1726" w:hanging="341"/>
      </w:pPr>
      <w:rPr>
        <w:rFonts w:hint="default"/>
      </w:rPr>
    </w:lvl>
    <w:lvl w:ilvl="3" w:tplc="97681992">
      <w:start w:val="1"/>
      <w:numFmt w:val="bullet"/>
      <w:lvlText w:val="•"/>
      <w:lvlJc w:val="left"/>
      <w:pPr>
        <w:ind w:left="2592" w:hanging="341"/>
      </w:pPr>
      <w:rPr>
        <w:rFonts w:hint="default"/>
      </w:rPr>
    </w:lvl>
    <w:lvl w:ilvl="4" w:tplc="6D3AC62A">
      <w:start w:val="1"/>
      <w:numFmt w:val="bullet"/>
      <w:lvlText w:val="•"/>
      <w:lvlJc w:val="left"/>
      <w:pPr>
        <w:ind w:left="3458" w:hanging="341"/>
      </w:pPr>
      <w:rPr>
        <w:rFonts w:hint="default"/>
      </w:rPr>
    </w:lvl>
    <w:lvl w:ilvl="5" w:tplc="D0E20BEA">
      <w:start w:val="1"/>
      <w:numFmt w:val="bullet"/>
      <w:lvlText w:val="•"/>
      <w:lvlJc w:val="left"/>
      <w:pPr>
        <w:ind w:left="4324" w:hanging="341"/>
      </w:pPr>
      <w:rPr>
        <w:rFonts w:hint="default"/>
      </w:rPr>
    </w:lvl>
    <w:lvl w:ilvl="6" w:tplc="8D78CE04">
      <w:start w:val="1"/>
      <w:numFmt w:val="bullet"/>
      <w:lvlText w:val="•"/>
      <w:lvlJc w:val="left"/>
      <w:pPr>
        <w:ind w:left="5190" w:hanging="341"/>
      </w:pPr>
      <w:rPr>
        <w:rFonts w:hint="default"/>
      </w:rPr>
    </w:lvl>
    <w:lvl w:ilvl="7" w:tplc="FCCCD660">
      <w:start w:val="1"/>
      <w:numFmt w:val="bullet"/>
      <w:lvlText w:val="•"/>
      <w:lvlJc w:val="left"/>
      <w:pPr>
        <w:ind w:left="6056" w:hanging="341"/>
      </w:pPr>
      <w:rPr>
        <w:rFonts w:hint="default"/>
      </w:rPr>
    </w:lvl>
    <w:lvl w:ilvl="8" w:tplc="B67C3844">
      <w:start w:val="1"/>
      <w:numFmt w:val="bullet"/>
      <w:lvlText w:val="•"/>
      <w:lvlJc w:val="left"/>
      <w:pPr>
        <w:ind w:left="6922" w:hanging="341"/>
      </w:pPr>
      <w:rPr>
        <w:rFonts w:hint="default"/>
      </w:rPr>
    </w:lvl>
  </w:abstractNum>
  <w:abstractNum w:abstractNumId="30">
    <w:nsid w:val="622B67D2"/>
    <w:multiLevelType w:val="hybridMultilevel"/>
    <w:tmpl w:val="4484E96E"/>
    <w:lvl w:ilvl="0" w:tplc="E43A17CE">
      <w:start w:val="1"/>
      <w:numFmt w:val="lowerRoman"/>
      <w:lvlText w:val="%1)"/>
      <w:lvlJc w:val="left"/>
      <w:pPr>
        <w:ind w:left="510" w:hanging="341"/>
        <w:jc w:val="left"/>
      </w:pPr>
      <w:rPr>
        <w:rFonts w:ascii="Arial" w:eastAsia="Arial" w:hAnsi="Arial" w:cs="Arial" w:hint="default"/>
        <w:color w:val="58595B"/>
        <w:spacing w:val="-4"/>
        <w:w w:val="100"/>
        <w:sz w:val="20"/>
        <w:szCs w:val="20"/>
      </w:rPr>
    </w:lvl>
    <w:lvl w:ilvl="1" w:tplc="84A41F2E">
      <w:start w:val="1"/>
      <w:numFmt w:val="bullet"/>
      <w:lvlText w:val="•"/>
      <w:lvlJc w:val="left"/>
      <w:pPr>
        <w:ind w:left="1333" w:hanging="341"/>
      </w:pPr>
      <w:rPr>
        <w:rFonts w:hint="default"/>
      </w:rPr>
    </w:lvl>
    <w:lvl w:ilvl="2" w:tplc="737018A0">
      <w:start w:val="1"/>
      <w:numFmt w:val="bullet"/>
      <w:lvlText w:val="•"/>
      <w:lvlJc w:val="left"/>
      <w:pPr>
        <w:ind w:left="2146" w:hanging="341"/>
      </w:pPr>
      <w:rPr>
        <w:rFonts w:hint="default"/>
      </w:rPr>
    </w:lvl>
    <w:lvl w:ilvl="3" w:tplc="1D7EDF1A">
      <w:start w:val="1"/>
      <w:numFmt w:val="bullet"/>
      <w:lvlText w:val="•"/>
      <w:lvlJc w:val="left"/>
      <w:pPr>
        <w:ind w:left="2960" w:hanging="341"/>
      </w:pPr>
      <w:rPr>
        <w:rFonts w:hint="default"/>
      </w:rPr>
    </w:lvl>
    <w:lvl w:ilvl="4" w:tplc="9B5A584C">
      <w:start w:val="1"/>
      <w:numFmt w:val="bullet"/>
      <w:lvlText w:val="•"/>
      <w:lvlJc w:val="left"/>
      <w:pPr>
        <w:ind w:left="3773" w:hanging="341"/>
      </w:pPr>
      <w:rPr>
        <w:rFonts w:hint="default"/>
      </w:rPr>
    </w:lvl>
    <w:lvl w:ilvl="5" w:tplc="D624C0FE">
      <w:start w:val="1"/>
      <w:numFmt w:val="bullet"/>
      <w:lvlText w:val="•"/>
      <w:lvlJc w:val="left"/>
      <w:pPr>
        <w:ind w:left="4587" w:hanging="341"/>
      </w:pPr>
      <w:rPr>
        <w:rFonts w:hint="default"/>
      </w:rPr>
    </w:lvl>
    <w:lvl w:ilvl="6" w:tplc="72803A62">
      <w:start w:val="1"/>
      <w:numFmt w:val="bullet"/>
      <w:lvlText w:val="•"/>
      <w:lvlJc w:val="left"/>
      <w:pPr>
        <w:ind w:left="5400" w:hanging="341"/>
      </w:pPr>
      <w:rPr>
        <w:rFonts w:hint="default"/>
      </w:rPr>
    </w:lvl>
    <w:lvl w:ilvl="7" w:tplc="50ECFC02">
      <w:start w:val="1"/>
      <w:numFmt w:val="bullet"/>
      <w:lvlText w:val="•"/>
      <w:lvlJc w:val="left"/>
      <w:pPr>
        <w:ind w:left="6213" w:hanging="341"/>
      </w:pPr>
      <w:rPr>
        <w:rFonts w:hint="default"/>
      </w:rPr>
    </w:lvl>
    <w:lvl w:ilvl="8" w:tplc="6FB4CD52">
      <w:start w:val="1"/>
      <w:numFmt w:val="bullet"/>
      <w:lvlText w:val="•"/>
      <w:lvlJc w:val="left"/>
      <w:pPr>
        <w:ind w:left="7027" w:hanging="341"/>
      </w:pPr>
      <w:rPr>
        <w:rFonts w:hint="default"/>
      </w:rPr>
    </w:lvl>
  </w:abstractNum>
  <w:abstractNum w:abstractNumId="31">
    <w:nsid w:val="6D0704FD"/>
    <w:multiLevelType w:val="hybridMultilevel"/>
    <w:tmpl w:val="FCBE8B22"/>
    <w:lvl w:ilvl="0" w:tplc="31E818C0">
      <w:start w:val="1"/>
      <w:numFmt w:val="lowerRoman"/>
      <w:lvlText w:val="%1)"/>
      <w:lvlJc w:val="left"/>
      <w:pPr>
        <w:ind w:left="510" w:hanging="341"/>
        <w:jc w:val="left"/>
      </w:pPr>
      <w:rPr>
        <w:rFonts w:ascii="Arial" w:eastAsia="Arial" w:hAnsi="Arial" w:cs="Arial" w:hint="default"/>
        <w:color w:val="58595B"/>
        <w:spacing w:val="-4"/>
        <w:w w:val="100"/>
        <w:sz w:val="20"/>
        <w:szCs w:val="20"/>
      </w:rPr>
    </w:lvl>
    <w:lvl w:ilvl="1" w:tplc="D5304E88">
      <w:start w:val="1"/>
      <w:numFmt w:val="bullet"/>
      <w:lvlText w:val="•"/>
      <w:lvlJc w:val="left"/>
      <w:pPr>
        <w:ind w:left="1333" w:hanging="341"/>
      </w:pPr>
      <w:rPr>
        <w:rFonts w:hint="default"/>
      </w:rPr>
    </w:lvl>
    <w:lvl w:ilvl="2" w:tplc="3C423FE2">
      <w:start w:val="1"/>
      <w:numFmt w:val="bullet"/>
      <w:lvlText w:val="•"/>
      <w:lvlJc w:val="left"/>
      <w:pPr>
        <w:ind w:left="2146" w:hanging="341"/>
      </w:pPr>
      <w:rPr>
        <w:rFonts w:hint="default"/>
      </w:rPr>
    </w:lvl>
    <w:lvl w:ilvl="3" w:tplc="22268B36">
      <w:start w:val="1"/>
      <w:numFmt w:val="bullet"/>
      <w:lvlText w:val="•"/>
      <w:lvlJc w:val="left"/>
      <w:pPr>
        <w:ind w:left="2960" w:hanging="341"/>
      </w:pPr>
      <w:rPr>
        <w:rFonts w:hint="default"/>
      </w:rPr>
    </w:lvl>
    <w:lvl w:ilvl="4" w:tplc="131C6D36">
      <w:start w:val="1"/>
      <w:numFmt w:val="bullet"/>
      <w:lvlText w:val="•"/>
      <w:lvlJc w:val="left"/>
      <w:pPr>
        <w:ind w:left="3773" w:hanging="341"/>
      </w:pPr>
      <w:rPr>
        <w:rFonts w:hint="default"/>
      </w:rPr>
    </w:lvl>
    <w:lvl w:ilvl="5" w:tplc="446E954A">
      <w:start w:val="1"/>
      <w:numFmt w:val="bullet"/>
      <w:lvlText w:val="•"/>
      <w:lvlJc w:val="left"/>
      <w:pPr>
        <w:ind w:left="4587" w:hanging="341"/>
      </w:pPr>
      <w:rPr>
        <w:rFonts w:hint="default"/>
      </w:rPr>
    </w:lvl>
    <w:lvl w:ilvl="6" w:tplc="E006DE88">
      <w:start w:val="1"/>
      <w:numFmt w:val="bullet"/>
      <w:lvlText w:val="•"/>
      <w:lvlJc w:val="left"/>
      <w:pPr>
        <w:ind w:left="5400" w:hanging="341"/>
      </w:pPr>
      <w:rPr>
        <w:rFonts w:hint="default"/>
      </w:rPr>
    </w:lvl>
    <w:lvl w:ilvl="7" w:tplc="8DFA4A80">
      <w:start w:val="1"/>
      <w:numFmt w:val="bullet"/>
      <w:lvlText w:val="•"/>
      <w:lvlJc w:val="left"/>
      <w:pPr>
        <w:ind w:left="6213" w:hanging="341"/>
      </w:pPr>
      <w:rPr>
        <w:rFonts w:hint="default"/>
      </w:rPr>
    </w:lvl>
    <w:lvl w:ilvl="8" w:tplc="9AE4B30C">
      <w:start w:val="1"/>
      <w:numFmt w:val="bullet"/>
      <w:lvlText w:val="•"/>
      <w:lvlJc w:val="left"/>
      <w:pPr>
        <w:ind w:left="7027" w:hanging="341"/>
      </w:pPr>
      <w:rPr>
        <w:rFonts w:hint="default"/>
      </w:rPr>
    </w:lvl>
  </w:abstractNum>
  <w:abstractNum w:abstractNumId="32">
    <w:nsid w:val="6E020F97"/>
    <w:multiLevelType w:val="hybridMultilevel"/>
    <w:tmpl w:val="A57274E0"/>
    <w:lvl w:ilvl="0" w:tplc="4712CE44">
      <w:start w:val="4"/>
      <w:numFmt w:val="decimal"/>
      <w:lvlText w:val="%1."/>
      <w:lvlJc w:val="left"/>
      <w:pPr>
        <w:ind w:left="285" w:hanging="265"/>
        <w:jc w:val="left"/>
      </w:pPr>
      <w:rPr>
        <w:rFonts w:ascii="Arial" w:eastAsia="Arial" w:hAnsi="Arial" w:cs="Arial" w:hint="default"/>
        <w:color w:val="58595B"/>
        <w:spacing w:val="-12"/>
        <w:w w:val="100"/>
        <w:sz w:val="20"/>
        <w:szCs w:val="20"/>
      </w:rPr>
    </w:lvl>
    <w:lvl w:ilvl="1" w:tplc="BED0D0DA">
      <w:start w:val="1"/>
      <w:numFmt w:val="bullet"/>
      <w:lvlText w:val="•"/>
      <w:lvlJc w:val="left"/>
      <w:pPr>
        <w:ind w:left="831" w:hanging="265"/>
      </w:pPr>
      <w:rPr>
        <w:rFonts w:hint="default"/>
      </w:rPr>
    </w:lvl>
    <w:lvl w:ilvl="2" w:tplc="BAD4C92A">
      <w:start w:val="1"/>
      <w:numFmt w:val="bullet"/>
      <w:lvlText w:val="•"/>
      <w:lvlJc w:val="left"/>
      <w:pPr>
        <w:ind w:left="1383" w:hanging="265"/>
      </w:pPr>
      <w:rPr>
        <w:rFonts w:hint="default"/>
      </w:rPr>
    </w:lvl>
    <w:lvl w:ilvl="3" w:tplc="CEC86CFC">
      <w:start w:val="1"/>
      <w:numFmt w:val="bullet"/>
      <w:lvlText w:val="•"/>
      <w:lvlJc w:val="left"/>
      <w:pPr>
        <w:ind w:left="1935" w:hanging="265"/>
      </w:pPr>
      <w:rPr>
        <w:rFonts w:hint="default"/>
      </w:rPr>
    </w:lvl>
    <w:lvl w:ilvl="4" w:tplc="72604594">
      <w:start w:val="1"/>
      <w:numFmt w:val="bullet"/>
      <w:lvlText w:val="•"/>
      <w:lvlJc w:val="left"/>
      <w:pPr>
        <w:ind w:left="2486" w:hanging="265"/>
      </w:pPr>
      <w:rPr>
        <w:rFonts w:hint="default"/>
      </w:rPr>
    </w:lvl>
    <w:lvl w:ilvl="5" w:tplc="D12638C6">
      <w:start w:val="1"/>
      <w:numFmt w:val="bullet"/>
      <w:lvlText w:val="•"/>
      <w:lvlJc w:val="left"/>
      <w:pPr>
        <w:ind w:left="3038" w:hanging="265"/>
      </w:pPr>
      <w:rPr>
        <w:rFonts w:hint="default"/>
      </w:rPr>
    </w:lvl>
    <w:lvl w:ilvl="6" w:tplc="7FCE995E">
      <w:start w:val="1"/>
      <w:numFmt w:val="bullet"/>
      <w:lvlText w:val="•"/>
      <w:lvlJc w:val="left"/>
      <w:pPr>
        <w:ind w:left="3590" w:hanging="265"/>
      </w:pPr>
      <w:rPr>
        <w:rFonts w:hint="default"/>
      </w:rPr>
    </w:lvl>
    <w:lvl w:ilvl="7" w:tplc="45820324">
      <w:start w:val="1"/>
      <w:numFmt w:val="bullet"/>
      <w:lvlText w:val="•"/>
      <w:lvlJc w:val="left"/>
      <w:pPr>
        <w:ind w:left="4141" w:hanging="265"/>
      </w:pPr>
      <w:rPr>
        <w:rFonts w:hint="default"/>
      </w:rPr>
    </w:lvl>
    <w:lvl w:ilvl="8" w:tplc="FB963DE8">
      <w:start w:val="1"/>
      <w:numFmt w:val="bullet"/>
      <w:lvlText w:val="•"/>
      <w:lvlJc w:val="left"/>
      <w:pPr>
        <w:ind w:left="4693" w:hanging="265"/>
      </w:pPr>
      <w:rPr>
        <w:rFonts w:hint="default"/>
      </w:rPr>
    </w:lvl>
  </w:abstractNum>
  <w:abstractNum w:abstractNumId="33">
    <w:nsid w:val="6E5F7C22"/>
    <w:multiLevelType w:val="hybridMultilevel"/>
    <w:tmpl w:val="F0F81E6E"/>
    <w:lvl w:ilvl="0" w:tplc="BA1E8A38">
      <w:start w:val="1"/>
      <w:numFmt w:val="bullet"/>
      <w:lvlText w:val="•"/>
      <w:lvlJc w:val="left"/>
      <w:pPr>
        <w:ind w:left="190" w:hanging="170"/>
      </w:pPr>
      <w:rPr>
        <w:rFonts w:ascii="Arial" w:eastAsia="Arial" w:hAnsi="Arial" w:cs="Arial" w:hint="default"/>
        <w:color w:val="0095A7"/>
        <w:spacing w:val="-12"/>
        <w:w w:val="100"/>
        <w:sz w:val="20"/>
        <w:szCs w:val="20"/>
      </w:rPr>
    </w:lvl>
    <w:lvl w:ilvl="1" w:tplc="2E885D70">
      <w:start w:val="1"/>
      <w:numFmt w:val="bullet"/>
      <w:lvlText w:val="•"/>
      <w:lvlJc w:val="left"/>
      <w:pPr>
        <w:ind w:left="1032" w:hanging="170"/>
      </w:pPr>
      <w:rPr>
        <w:rFonts w:hint="default"/>
      </w:rPr>
    </w:lvl>
    <w:lvl w:ilvl="2" w:tplc="2B20C326">
      <w:start w:val="1"/>
      <w:numFmt w:val="bullet"/>
      <w:lvlText w:val="•"/>
      <w:lvlJc w:val="left"/>
      <w:pPr>
        <w:ind w:left="1864" w:hanging="170"/>
      </w:pPr>
      <w:rPr>
        <w:rFonts w:hint="default"/>
      </w:rPr>
    </w:lvl>
    <w:lvl w:ilvl="3" w:tplc="2340BD84">
      <w:start w:val="1"/>
      <w:numFmt w:val="bullet"/>
      <w:lvlText w:val="•"/>
      <w:lvlJc w:val="left"/>
      <w:pPr>
        <w:ind w:left="2697" w:hanging="170"/>
      </w:pPr>
      <w:rPr>
        <w:rFonts w:hint="default"/>
      </w:rPr>
    </w:lvl>
    <w:lvl w:ilvl="4" w:tplc="EB8E69C6">
      <w:start w:val="1"/>
      <w:numFmt w:val="bullet"/>
      <w:lvlText w:val="•"/>
      <w:lvlJc w:val="left"/>
      <w:pPr>
        <w:ind w:left="3529" w:hanging="170"/>
      </w:pPr>
      <w:rPr>
        <w:rFonts w:hint="default"/>
      </w:rPr>
    </w:lvl>
    <w:lvl w:ilvl="5" w:tplc="4D00754C">
      <w:start w:val="1"/>
      <w:numFmt w:val="bullet"/>
      <w:lvlText w:val="•"/>
      <w:lvlJc w:val="left"/>
      <w:pPr>
        <w:ind w:left="4362" w:hanging="170"/>
      </w:pPr>
      <w:rPr>
        <w:rFonts w:hint="default"/>
      </w:rPr>
    </w:lvl>
    <w:lvl w:ilvl="6" w:tplc="4294992C">
      <w:start w:val="1"/>
      <w:numFmt w:val="bullet"/>
      <w:lvlText w:val="•"/>
      <w:lvlJc w:val="left"/>
      <w:pPr>
        <w:ind w:left="5194" w:hanging="170"/>
      </w:pPr>
      <w:rPr>
        <w:rFonts w:hint="default"/>
      </w:rPr>
    </w:lvl>
    <w:lvl w:ilvl="7" w:tplc="9E826D4C">
      <w:start w:val="1"/>
      <w:numFmt w:val="bullet"/>
      <w:lvlText w:val="•"/>
      <w:lvlJc w:val="left"/>
      <w:pPr>
        <w:ind w:left="6026" w:hanging="170"/>
      </w:pPr>
      <w:rPr>
        <w:rFonts w:hint="default"/>
      </w:rPr>
    </w:lvl>
    <w:lvl w:ilvl="8" w:tplc="6CE63C3C">
      <w:start w:val="1"/>
      <w:numFmt w:val="bullet"/>
      <w:lvlText w:val="•"/>
      <w:lvlJc w:val="left"/>
      <w:pPr>
        <w:ind w:left="6859" w:hanging="170"/>
      </w:pPr>
      <w:rPr>
        <w:rFonts w:hint="default"/>
      </w:rPr>
    </w:lvl>
  </w:abstractNum>
  <w:abstractNum w:abstractNumId="34">
    <w:nsid w:val="6F8876FA"/>
    <w:multiLevelType w:val="hybridMultilevel"/>
    <w:tmpl w:val="2ED4EF92"/>
    <w:lvl w:ilvl="0" w:tplc="339A128A">
      <w:start w:val="1"/>
      <w:numFmt w:val="bullet"/>
      <w:lvlText w:val="•"/>
      <w:lvlJc w:val="left"/>
      <w:pPr>
        <w:ind w:left="190" w:hanging="170"/>
      </w:pPr>
      <w:rPr>
        <w:rFonts w:ascii="Arial" w:eastAsia="Arial" w:hAnsi="Arial" w:cs="Arial" w:hint="default"/>
        <w:color w:val="0095A7"/>
        <w:spacing w:val="-12"/>
        <w:w w:val="100"/>
        <w:sz w:val="20"/>
        <w:szCs w:val="20"/>
      </w:rPr>
    </w:lvl>
    <w:lvl w:ilvl="1" w:tplc="A652341A">
      <w:start w:val="1"/>
      <w:numFmt w:val="bullet"/>
      <w:lvlText w:val="•"/>
      <w:lvlJc w:val="left"/>
      <w:pPr>
        <w:ind w:left="360" w:hanging="170"/>
      </w:pPr>
      <w:rPr>
        <w:rFonts w:hint="default"/>
      </w:rPr>
    </w:lvl>
    <w:lvl w:ilvl="2" w:tplc="4DA87B82">
      <w:start w:val="1"/>
      <w:numFmt w:val="bullet"/>
      <w:lvlText w:val="•"/>
      <w:lvlJc w:val="left"/>
      <w:pPr>
        <w:ind w:left="1283" w:hanging="170"/>
      </w:pPr>
      <w:rPr>
        <w:rFonts w:hint="default"/>
      </w:rPr>
    </w:lvl>
    <w:lvl w:ilvl="3" w:tplc="9C3AECC8">
      <w:start w:val="1"/>
      <w:numFmt w:val="bullet"/>
      <w:lvlText w:val="•"/>
      <w:lvlJc w:val="left"/>
      <w:pPr>
        <w:ind w:left="2206" w:hanging="170"/>
      </w:pPr>
      <w:rPr>
        <w:rFonts w:hint="default"/>
      </w:rPr>
    </w:lvl>
    <w:lvl w:ilvl="4" w:tplc="5F0CD85A">
      <w:start w:val="1"/>
      <w:numFmt w:val="bullet"/>
      <w:lvlText w:val="•"/>
      <w:lvlJc w:val="left"/>
      <w:pPr>
        <w:ind w:left="3129" w:hanging="170"/>
      </w:pPr>
      <w:rPr>
        <w:rFonts w:hint="default"/>
      </w:rPr>
    </w:lvl>
    <w:lvl w:ilvl="5" w:tplc="858A6FA2">
      <w:start w:val="1"/>
      <w:numFmt w:val="bullet"/>
      <w:lvlText w:val="•"/>
      <w:lvlJc w:val="left"/>
      <w:pPr>
        <w:ind w:left="4052" w:hanging="170"/>
      </w:pPr>
      <w:rPr>
        <w:rFonts w:hint="default"/>
      </w:rPr>
    </w:lvl>
    <w:lvl w:ilvl="6" w:tplc="F578A23A">
      <w:start w:val="1"/>
      <w:numFmt w:val="bullet"/>
      <w:lvlText w:val="•"/>
      <w:lvlJc w:val="left"/>
      <w:pPr>
        <w:ind w:left="4975" w:hanging="170"/>
      </w:pPr>
      <w:rPr>
        <w:rFonts w:hint="default"/>
      </w:rPr>
    </w:lvl>
    <w:lvl w:ilvl="7" w:tplc="0DD64078">
      <w:start w:val="1"/>
      <w:numFmt w:val="bullet"/>
      <w:lvlText w:val="•"/>
      <w:lvlJc w:val="left"/>
      <w:pPr>
        <w:ind w:left="5898" w:hanging="170"/>
      </w:pPr>
      <w:rPr>
        <w:rFonts w:hint="default"/>
      </w:rPr>
    </w:lvl>
    <w:lvl w:ilvl="8" w:tplc="AA6C83D8">
      <w:start w:val="1"/>
      <w:numFmt w:val="bullet"/>
      <w:lvlText w:val="•"/>
      <w:lvlJc w:val="left"/>
      <w:pPr>
        <w:ind w:left="6821" w:hanging="170"/>
      </w:pPr>
      <w:rPr>
        <w:rFonts w:hint="default"/>
      </w:rPr>
    </w:lvl>
  </w:abstractNum>
  <w:abstractNum w:abstractNumId="35">
    <w:nsid w:val="762839D8"/>
    <w:multiLevelType w:val="hybridMultilevel"/>
    <w:tmpl w:val="9430605E"/>
    <w:lvl w:ilvl="0" w:tplc="82706840">
      <w:start w:val="1"/>
      <w:numFmt w:val="bullet"/>
      <w:lvlText w:val="•"/>
      <w:lvlJc w:val="left"/>
      <w:pPr>
        <w:ind w:left="190" w:hanging="170"/>
      </w:pPr>
      <w:rPr>
        <w:rFonts w:ascii="Arial" w:eastAsia="Arial" w:hAnsi="Arial" w:cs="Arial" w:hint="default"/>
        <w:color w:val="0095A7"/>
        <w:spacing w:val="-12"/>
        <w:w w:val="100"/>
        <w:sz w:val="20"/>
        <w:szCs w:val="20"/>
      </w:rPr>
    </w:lvl>
    <w:lvl w:ilvl="1" w:tplc="C4847F2C">
      <w:start w:val="1"/>
      <w:numFmt w:val="bullet"/>
      <w:lvlText w:val="•"/>
      <w:lvlJc w:val="left"/>
      <w:pPr>
        <w:ind w:left="1013" w:hanging="170"/>
      </w:pPr>
      <w:rPr>
        <w:rFonts w:hint="default"/>
      </w:rPr>
    </w:lvl>
    <w:lvl w:ilvl="2" w:tplc="4132A868">
      <w:start w:val="1"/>
      <w:numFmt w:val="bullet"/>
      <w:lvlText w:val="•"/>
      <w:lvlJc w:val="left"/>
      <w:pPr>
        <w:ind w:left="1826" w:hanging="170"/>
      </w:pPr>
      <w:rPr>
        <w:rFonts w:hint="default"/>
      </w:rPr>
    </w:lvl>
    <w:lvl w:ilvl="3" w:tplc="242C0312">
      <w:start w:val="1"/>
      <w:numFmt w:val="bullet"/>
      <w:lvlText w:val="•"/>
      <w:lvlJc w:val="left"/>
      <w:pPr>
        <w:ind w:left="2640" w:hanging="170"/>
      </w:pPr>
      <w:rPr>
        <w:rFonts w:hint="default"/>
      </w:rPr>
    </w:lvl>
    <w:lvl w:ilvl="4" w:tplc="17F4716C">
      <w:start w:val="1"/>
      <w:numFmt w:val="bullet"/>
      <w:lvlText w:val="•"/>
      <w:lvlJc w:val="left"/>
      <w:pPr>
        <w:ind w:left="3453" w:hanging="170"/>
      </w:pPr>
      <w:rPr>
        <w:rFonts w:hint="default"/>
      </w:rPr>
    </w:lvl>
    <w:lvl w:ilvl="5" w:tplc="ADA29138">
      <w:start w:val="1"/>
      <w:numFmt w:val="bullet"/>
      <w:lvlText w:val="•"/>
      <w:lvlJc w:val="left"/>
      <w:pPr>
        <w:ind w:left="4267" w:hanging="170"/>
      </w:pPr>
      <w:rPr>
        <w:rFonts w:hint="default"/>
      </w:rPr>
    </w:lvl>
    <w:lvl w:ilvl="6" w:tplc="AA3C4B70">
      <w:start w:val="1"/>
      <w:numFmt w:val="bullet"/>
      <w:lvlText w:val="•"/>
      <w:lvlJc w:val="left"/>
      <w:pPr>
        <w:ind w:left="5080" w:hanging="170"/>
      </w:pPr>
      <w:rPr>
        <w:rFonts w:hint="default"/>
      </w:rPr>
    </w:lvl>
    <w:lvl w:ilvl="7" w:tplc="759EC8EE">
      <w:start w:val="1"/>
      <w:numFmt w:val="bullet"/>
      <w:lvlText w:val="•"/>
      <w:lvlJc w:val="left"/>
      <w:pPr>
        <w:ind w:left="5893" w:hanging="170"/>
      </w:pPr>
      <w:rPr>
        <w:rFonts w:hint="default"/>
      </w:rPr>
    </w:lvl>
    <w:lvl w:ilvl="8" w:tplc="F3465418">
      <w:start w:val="1"/>
      <w:numFmt w:val="bullet"/>
      <w:lvlText w:val="•"/>
      <w:lvlJc w:val="left"/>
      <w:pPr>
        <w:ind w:left="6707" w:hanging="170"/>
      </w:pPr>
      <w:rPr>
        <w:rFonts w:hint="default"/>
      </w:rPr>
    </w:lvl>
  </w:abstractNum>
  <w:num w:numId="1">
    <w:abstractNumId w:val="16"/>
  </w:num>
  <w:num w:numId="2">
    <w:abstractNumId w:val="5"/>
  </w:num>
  <w:num w:numId="3">
    <w:abstractNumId w:val="1"/>
  </w:num>
  <w:num w:numId="4">
    <w:abstractNumId w:val="10"/>
  </w:num>
  <w:num w:numId="5">
    <w:abstractNumId w:val="33"/>
  </w:num>
  <w:num w:numId="6">
    <w:abstractNumId w:val="4"/>
  </w:num>
  <w:num w:numId="7">
    <w:abstractNumId w:val="19"/>
  </w:num>
  <w:num w:numId="8">
    <w:abstractNumId w:val="6"/>
  </w:num>
  <w:num w:numId="9">
    <w:abstractNumId w:val="12"/>
  </w:num>
  <w:num w:numId="10">
    <w:abstractNumId w:val="17"/>
  </w:num>
  <w:num w:numId="11">
    <w:abstractNumId w:val="34"/>
  </w:num>
  <w:num w:numId="12">
    <w:abstractNumId w:val="15"/>
  </w:num>
  <w:num w:numId="13">
    <w:abstractNumId w:val="26"/>
  </w:num>
  <w:num w:numId="14">
    <w:abstractNumId w:val="13"/>
  </w:num>
  <w:num w:numId="15">
    <w:abstractNumId w:val="22"/>
  </w:num>
  <w:num w:numId="16">
    <w:abstractNumId w:val="7"/>
  </w:num>
  <w:num w:numId="17">
    <w:abstractNumId w:val="29"/>
  </w:num>
  <w:num w:numId="18">
    <w:abstractNumId w:val="3"/>
  </w:num>
  <w:num w:numId="19">
    <w:abstractNumId w:val="23"/>
  </w:num>
  <w:num w:numId="20">
    <w:abstractNumId w:val="11"/>
  </w:num>
  <w:num w:numId="21">
    <w:abstractNumId w:val="2"/>
  </w:num>
  <w:num w:numId="22">
    <w:abstractNumId w:val="30"/>
  </w:num>
  <w:num w:numId="23">
    <w:abstractNumId w:val="8"/>
  </w:num>
  <w:num w:numId="24">
    <w:abstractNumId w:val="14"/>
  </w:num>
  <w:num w:numId="25">
    <w:abstractNumId w:val="28"/>
  </w:num>
  <w:num w:numId="26">
    <w:abstractNumId w:val="21"/>
  </w:num>
  <w:num w:numId="27">
    <w:abstractNumId w:val="27"/>
  </w:num>
  <w:num w:numId="28">
    <w:abstractNumId w:val="31"/>
  </w:num>
  <w:num w:numId="29">
    <w:abstractNumId w:val="18"/>
  </w:num>
  <w:num w:numId="30">
    <w:abstractNumId w:val="0"/>
  </w:num>
  <w:num w:numId="31">
    <w:abstractNumId w:val="25"/>
  </w:num>
  <w:num w:numId="32">
    <w:abstractNumId w:val="35"/>
  </w:num>
  <w:num w:numId="33">
    <w:abstractNumId w:val="24"/>
  </w:num>
  <w:num w:numId="34">
    <w:abstractNumId w:val="20"/>
  </w:num>
  <w:num w:numId="35">
    <w:abstractNumId w:val="32"/>
  </w:num>
  <w:num w:numId="3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activeWritingStyle w:appName="MSWord" w:lang="en-US" w:vendorID="64" w:dllVersion="131078" w:nlCheck="1" w:checkStyle="1"/>
  <w:defaultTabStop w:val="720"/>
  <w:drawingGridHorizontalSpacing w:val="110"/>
  <w:displayHorizontalDrawingGridEvery w:val="2"/>
  <w:characterSpacingControl w:val="doNotCompress"/>
  <w:compat>
    <w:ulTrailSpace/>
    <w:compatSetting w:name="compatibilityMode" w:uri="http://schemas.microsoft.com/office/word" w:val="12"/>
  </w:compat>
  <w:rsids>
    <w:rsidRoot w:val="004D3D4B"/>
    <w:rsid w:val="0036336D"/>
    <w:rsid w:val="004D3D4B"/>
    <w:rsid w:val="006240D7"/>
    <w:rsid w:val="00DF7FD9"/>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283"/>
    <o:shapelayout v:ext="edit">
      <o:idmap v:ext="edit" data="1,2,3"/>
    </o:shapelayout>
  </w:shapeDefaults>
  <w:decimalSymbol w:val="."/>
  <w:listSeparator w:val=","/>
  <w14:docId w14:val="0E997C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left="20"/>
    </w:pPr>
    <w:rPr>
      <w:sz w:val="20"/>
      <w:szCs w:val="20"/>
    </w:rPr>
  </w:style>
  <w:style w:type="paragraph" w:styleId="ListParagraph">
    <w:name w:val="List Paragraph"/>
    <w:basedOn w:val="Normal"/>
    <w:uiPriority w:val="1"/>
    <w:qFormat/>
    <w:pPr>
      <w:spacing w:before="153"/>
      <w:ind w:left="510" w:hanging="340"/>
    </w:pPr>
  </w:style>
  <w:style w:type="paragraph" w:customStyle="1" w:styleId="TableParagraph">
    <w:name w:val="Table Paragraph"/>
    <w:basedOn w:val="Normal"/>
    <w:uiPriority w:val="1"/>
    <w:qFormat/>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en-AU"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webSettings>
</file>

<file path=word/_rels/document.xml.rels><?xml version="1.0" encoding="UTF-8" standalone="yes"?>
<Relationships xmlns="http://schemas.openxmlformats.org/package/2006/relationships"><Relationship Id="rId46" Type="http://schemas.openxmlformats.org/officeDocument/2006/relationships/theme" Target="theme/theme1.xml"/><Relationship Id="rId20" Type="http://schemas.openxmlformats.org/officeDocument/2006/relationships/image" Target="media/image11.jpeg"/><Relationship Id="rId21" Type="http://schemas.openxmlformats.org/officeDocument/2006/relationships/image" Target="media/image12.jpeg"/><Relationship Id="rId22" Type="http://schemas.openxmlformats.org/officeDocument/2006/relationships/image" Target="media/image13.jpeg"/><Relationship Id="rId23" Type="http://schemas.openxmlformats.org/officeDocument/2006/relationships/image" Target="media/image14.jpeg"/><Relationship Id="rId24" Type="http://schemas.openxmlformats.org/officeDocument/2006/relationships/image" Target="media/image15.jpeg"/><Relationship Id="rId25" Type="http://schemas.openxmlformats.org/officeDocument/2006/relationships/image" Target="media/image16.jpeg"/><Relationship Id="rId26" Type="http://schemas.openxmlformats.org/officeDocument/2006/relationships/image" Target="media/image17.jpeg"/><Relationship Id="rId27" Type="http://schemas.openxmlformats.org/officeDocument/2006/relationships/image" Target="media/image18.jpeg"/><Relationship Id="rId28" Type="http://schemas.openxmlformats.org/officeDocument/2006/relationships/hyperlink" Target="http://access.prov.vic.gov.au/public/" TargetMode="External"/><Relationship Id="rId29" Type="http://schemas.openxmlformats.org/officeDocument/2006/relationships/hyperlink" Target="http://www.info.dfat/"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hyperlink" Target="http://yoursay/" TargetMode="External"/><Relationship Id="rId31" Type="http://schemas.openxmlformats.org/officeDocument/2006/relationships/hyperlink" Target="http://www.portofmelbourne.com/port-development/vision-and-strategy" TargetMode="External"/><Relationship Id="rId32" Type="http://schemas.openxmlformats.org/officeDocument/2006/relationships/hyperlink" Target="http://www.abs.gov.au/" TargetMode="External"/><Relationship Id="rId9" Type="http://schemas.openxmlformats.org/officeDocument/2006/relationships/image" Target="media/image4.png"/><Relationship Id="rId6" Type="http://schemas.openxmlformats.org/officeDocument/2006/relationships/image" Target="media/image1.jpeg"/><Relationship Id="rId7" Type="http://schemas.openxmlformats.org/officeDocument/2006/relationships/image" Target="media/image2.png"/><Relationship Id="rId8" Type="http://schemas.openxmlformats.org/officeDocument/2006/relationships/image" Target="media/image3.png"/><Relationship Id="rId33" Type="http://schemas.openxmlformats.org/officeDocument/2006/relationships/hyperlink" Target="http://www.abs.gov.au/" TargetMode="External"/><Relationship Id="rId34" Type="http://schemas.openxmlformats.org/officeDocument/2006/relationships/hyperlink" Target="http://www.climateinstitute.org.au/verve/_resources/TCI_" TargetMode="External"/><Relationship Id="rId35" Type="http://schemas.openxmlformats.org/officeDocument/2006/relationships/hyperlink" Target="http://www.prnewswire.com/news-releases/cas-" TargetMode="External"/><Relationship Id="rId36" Type="http://schemas.openxmlformats.org/officeDocument/2006/relationships/hyperlink" Target="http://www.themandarin.com.au/41781-power-shift-" TargetMode="External"/><Relationship Id="rId10" Type="http://schemas.openxmlformats.org/officeDocument/2006/relationships/hyperlink" Target="http://www.abs.gov.au/" TargetMode="External"/><Relationship Id="rId11" Type="http://schemas.openxmlformats.org/officeDocument/2006/relationships/hyperlink" Target="http://www.abs.gov.au/ausstats/abs%40.nsf/" TargetMode="External"/><Relationship Id="rId12" Type="http://schemas.openxmlformats.org/officeDocument/2006/relationships/hyperlink" Target="http://environmentvictoria.org.au/media/" TargetMode="External"/><Relationship Id="rId13" Type="http://schemas.openxmlformats.org/officeDocument/2006/relationships/hyperlink" Target="http://environmentvictoria.org.au/media/" TargetMode="External"/><Relationship Id="rId14" Type="http://schemas.openxmlformats.org/officeDocument/2006/relationships/image" Target="media/image5.jpeg"/><Relationship Id="rId15" Type="http://schemas.openxmlformats.org/officeDocument/2006/relationships/image" Target="media/image6.jpeg"/><Relationship Id="rId16" Type="http://schemas.openxmlformats.org/officeDocument/2006/relationships/image" Target="media/image7.jpe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jpeg"/><Relationship Id="rId37" Type="http://schemas.openxmlformats.org/officeDocument/2006/relationships/image" Target="media/image19.jpeg"/><Relationship Id="rId38" Type="http://schemas.openxmlformats.org/officeDocument/2006/relationships/image" Target="media/image20.png"/><Relationship Id="rId39" Type="http://schemas.openxmlformats.org/officeDocument/2006/relationships/image" Target="media/image21.jpeg"/><Relationship Id="rId40" Type="http://schemas.openxmlformats.org/officeDocument/2006/relationships/image" Target="media/image22.jpeg"/><Relationship Id="rId41" Type="http://schemas.openxmlformats.org/officeDocument/2006/relationships/image" Target="media/image23.jpeg"/><Relationship Id="rId42" Type="http://schemas.openxmlformats.org/officeDocument/2006/relationships/image" Target="media/image24.jpeg"/><Relationship Id="rId43" Type="http://schemas.openxmlformats.org/officeDocument/2006/relationships/image" Target="media/image25.jpeg"/><Relationship Id="rId44" Type="http://schemas.openxmlformats.org/officeDocument/2006/relationships/image" Target="media/image26.jpeg"/><Relationship Id="rId4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TotalTime>
  <Pages>91</Pages>
  <Words>203</Words>
  <Characters>1160</Characters>
  <Application>Microsoft Macintosh Word</Application>
  <DocSecurity>0</DocSecurity>
  <Lines>9</Lines>
  <Paragraphs>2</Paragraphs>
  <ScaleCrop>false</ScaleCrop>
  <Company>TAC</Company>
  <LinksUpToDate>false</LinksUpToDate>
  <CharactersWithSpaces>1361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Karina Baird</cp:lastModifiedBy>
  <cp:revision>3</cp:revision>
  <dcterms:created xsi:type="dcterms:W3CDTF">2016-06-08T23:16:00Z</dcterms:created>
  <dcterms:modified xsi:type="dcterms:W3CDTF">2016-06-08T23:28:00Z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2016-06-09T00:00:00Z</vt:filetime>
  </property>
  <property fmtid="{D5CDD505-2E9C-101B-9397-08002B2CF9AE}" pid="3" name="Creator">
    <vt:lpwstr>Adobe InDesign CC 2015 (Macintosh)</vt:lpwstr>
  </property>
  <property fmtid="{D5CDD505-2E9C-101B-9397-08002B2CF9AE}" pid="4" name="LastSaved">
    <vt:filetime>2016-06-08T00:00:00Z</vt:filetime>
  </property>
</Properties>
</file>